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18"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pPr>
        <w:pStyle w:val="FirstParagraph"/>
      </w:pPr>
      <w:r>
        <w:t xml:space="preserve">A summary of all outcomes, populations, effect measures, and handling of intercurrent events is provided in</w:t>
      </w:r>
      <w:r>
        <w:t xml:space="preserve"> </w:t>
      </w:r>
      <w:hyperlink w:anchor="tbl-outcomes-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populations,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 and the absolute risk difference (ARD) would be 0.</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77"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7"/>
    <w:bookmarkStart w:id="80" w:name="baseline-analyses"/>
    <w:p>
      <w:pPr>
        <w:pStyle w:val="Heading2"/>
      </w:pPr>
      <w:r>
        <w:t xml:space="preserve">5.8 Baseline analyses</w:t>
      </w:r>
    </w:p>
    <w:bookmarkStart w:id="78"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8"/>
    <w:bookmarkStart w:id="79"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9"/>
    <w:bookmarkEnd w:id="80"/>
    <w:bookmarkStart w:id="81"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1"/>
    <w:bookmarkStart w:id="103"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2"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2"/>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3"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3"/>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4"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4"/>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5"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5"/>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6"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6"/>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9"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8"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7"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7"/>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8"/>
    <w:bookmarkStart w:id="90"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9"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9"/>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0"/>
    <w:bookmarkStart w:id="92"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1"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1"/>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2"/>
    <w:bookmarkStart w:id="94"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3"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3"/>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4"/>
    <w:bookmarkStart w:id="96"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5"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5"/>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6"/>
    <w:bookmarkStart w:id="98"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7"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7"/>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8"/>
    <w:bookmarkEnd w:id="99"/>
    <w:bookmarkStart w:id="100"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0"/>
    <w:bookmarkStart w:id="101"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5"/>
        </w:numPr>
      </w:pPr>
      <w:r>
        <w:t xml:space="preserve">patients with major trauma, defined as patients with an injury severity score (ISS) of 16 or higher;</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1"/>
    <w:bookmarkStart w:id="102"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2"/>
    <w:bookmarkEnd w:id="103"/>
    <w:bookmarkStart w:id="117"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4"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4"/>
    <w:bookmarkStart w:id="107"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5"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5"/>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6"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6"/>
    </w:p>
    <w:bookmarkEnd w:id="107"/>
    <w:bookmarkStart w:id="108"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8"/>
    <w:bookmarkStart w:id="109"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1"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0"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0"/>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11"/>
    <w:bookmarkStart w:id="112"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2"/>
    <w:bookmarkStart w:id="113"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4"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4"/>
    <w:bookmarkStart w:id="116"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5"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5"/>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6"/>
    <w:bookmarkEnd w:id="117"/>
    <w:bookmarkEnd w:id="118"/>
    <w:bookmarkStart w:id="140" w:name="references"/>
    <w:p>
      <w:pPr>
        <w:pStyle w:val="Heading1"/>
      </w:pPr>
      <w:r>
        <w:t xml:space="preserve">6. References</w:t>
      </w:r>
    </w:p>
    <w:bookmarkStart w:id="139" w:name="refs"/>
    <w:bookmarkStart w:id="11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9"/>
    <w:bookmarkStart w:id="12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0"/>
    <w:bookmarkStart w:id="12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1"/>
    <w:bookmarkStart w:id="12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2"/>
    <w:bookmarkStart w:id="12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3"/>
    <w:bookmarkStart w:id="12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4"/>
    <w:bookmarkStart w:id="12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5"/>
    <w:bookmarkStart w:id="12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6"/>
    <w:bookmarkStart w:id="12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7"/>
    <w:bookmarkStart w:id="12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8"/>
    <w:bookmarkStart w:id="12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9"/>
    <w:bookmarkStart w:id="13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0"/>
    <w:bookmarkStart w:id="13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1"/>
    <w:bookmarkStart w:id="13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2"/>
    <w:bookmarkStart w:id="13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3"/>
    <w:bookmarkStart w:id="13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4"/>
    <w:bookmarkStart w:id="13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5"/>
    <w:bookmarkStart w:id="13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6"/>
    <w:bookmarkStart w:id="13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37"/>
    <w:bookmarkStart w:id="13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2026-05-27T04:31:41Z</dcterms:created>
  <dcterms:modified xsi:type="dcterms:W3CDTF">2026-05-27T04:31:41Z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