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C7D07D" w14:textId="77777777" w:rsidR="00BC5F74" w:rsidRDefault="00000000">
      <w:pPr>
        <w:spacing w:after="330"/>
        <w:jc w:val="center"/>
      </w:pPr>
      <w:r>
        <w:rPr>
          <w:rFonts w:ascii="Quicksand" w:hAnsi="Quicksand" w:cs="Quicksand"/>
          <w:color w:val="FFFFFF"/>
          <w:sz w:val="50"/>
          <w:szCs w:val="50"/>
        </w:rPr>
        <w:t>ADVANCE TRAUMA</w:t>
      </w:r>
    </w:p>
    <w:p w14:paraId="6895FB4A" w14:textId="77777777" w:rsidR="00BC5F74" w:rsidRDefault="00000000">
      <w:pPr>
        <w:pStyle w:val="Title"/>
      </w:pPr>
      <w:r>
        <w:t>Statistical Analysis Plan</w:t>
      </w:r>
    </w:p>
    <w:p w14:paraId="5CD62258" w14:textId="77777777" w:rsidR="00BC5F74" w:rsidRDefault="00000000">
      <w:pPr>
        <w:pStyle w:val="Subtitle"/>
      </w:pPr>
      <w:r>
        <w:t>Effects of Advanced Trauma Life Support</w:t>
      </w:r>
      <w:r>
        <w:rPr>
          <w:vertAlign w:val="superscript"/>
        </w:rPr>
        <w:t>®</w:t>
      </w:r>
      <w:r>
        <w:t xml:space="preserve"> Training Compared to Standard Care on Adult Trauma Patient Outcomes: A Stepped-Wedge Cluster Randomised Trial</w:t>
      </w:r>
    </w:p>
    <w:p w14:paraId="1DF0695B" w14:textId="77777777" w:rsidR="00BC5F74" w:rsidRDefault="00BC5F74">
      <w:pPr>
        <w:sectPr w:rsidR="00BC5F74">
          <w:headerReference w:type="default" r:id="rId7"/>
          <w:footerReference w:type="default" r:id="rId8"/>
          <w:headerReference w:type="first" r:id="rId9"/>
          <w:footerReference w:type="first" r:id="rId10"/>
          <w:pgSz w:w="11906" w:h="16838"/>
          <w:pgMar w:top="2021" w:right="1786" w:bottom="3031" w:left="1786" w:header="1381" w:footer="2091" w:gutter="0"/>
          <w:cols w:space="720"/>
          <w:titlePg/>
        </w:sectPr>
      </w:pPr>
    </w:p>
    <w:sdt>
      <w:sdtPr>
        <w:rPr>
          <w:b/>
          <w:bCs/>
        </w:rPr>
        <w:id w:val="-851799105"/>
        <w:docPartObj>
          <w:docPartGallery w:val="Table of Contents"/>
          <w:docPartUnique/>
        </w:docPartObj>
      </w:sdtPr>
      <w:sdtContent>
        <w:p w14:paraId="2B06844D" w14:textId="77777777" w:rsidR="00BC5F74" w:rsidRDefault="00000000">
          <w:pPr>
            <w:pStyle w:val="TOCHeading"/>
          </w:pPr>
          <w:r>
            <w:t>Table of contents</w:t>
          </w:r>
        </w:p>
        <w:p w14:paraId="340E5950" w14:textId="77777777" w:rsidR="00BC5F74" w:rsidRDefault="00000000">
          <w:pPr>
            <w:pStyle w:val="TOC1"/>
          </w:pPr>
          <w:r>
            <w:t>1. Administrative information</w:t>
          </w:r>
          <w:r>
            <w:tab/>
          </w:r>
          <w:fldSimple w:instr=" PAGEREF contents1 ">
            <w:r w:rsidR="00FA76AC">
              <w:rPr>
                <w:noProof/>
              </w:rPr>
              <w:t>1</w:t>
            </w:r>
          </w:fldSimple>
        </w:p>
        <w:p w14:paraId="258515A6" w14:textId="77777777" w:rsidR="00BC5F74" w:rsidRDefault="00000000">
          <w:pPr>
            <w:pStyle w:val="TOC2"/>
          </w:pPr>
          <w:r>
            <w:t>1.1 Study identifiers</w:t>
          </w:r>
          <w:r>
            <w:tab/>
          </w:r>
          <w:fldSimple w:instr=" PAGEREF contents2 ">
            <w:r w:rsidR="00FA76AC">
              <w:rPr>
                <w:noProof/>
              </w:rPr>
              <w:t>1</w:t>
            </w:r>
          </w:fldSimple>
        </w:p>
        <w:p w14:paraId="7D9C54FF" w14:textId="77777777" w:rsidR="00BC5F74" w:rsidRDefault="00000000">
          <w:pPr>
            <w:pStyle w:val="TOC2"/>
          </w:pPr>
          <w:r>
            <w:t>1.2 Changelog</w:t>
          </w:r>
          <w:r>
            <w:tab/>
          </w:r>
          <w:fldSimple w:instr=" PAGEREF contents3 ">
            <w:r w:rsidR="00FA76AC">
              <w:rPr>
                <w:noProof/>
              </w:rPr>
              <w:t>1</w:t>
            </w:r>
          </w:fldSimple>
        </w:p>
        <w:p w14:paraId="7175B6B7" w14:textId="77777777" w:rsidR="00BC5F74" w:rsidRDefault="00000000">
          <w:pPr>
            <w:pStyle w:val="TOC2"/>
          </w:pPr>
          <w:r>
            <w:t>1.3 Contributors</w:t>
          </w:r>
          <w:r>
            <w:tab/>
          </w:r>
          <w:fldSimple w:instr=" PAGEREF contents4 ">
            <w:r w:rsidR="00FA76AC">
              <w:rPr>
                <w:noProof/>
              </w:rPr>
              <w:t>1</w:t>
            </w:r>
          </w:fldSimple>
        </w:p>
        <w:p w14:paraId="4BEF82E4" w14:textId="77777777" w:rsidR="00BC5F74" w:rsidRDefault="00000000">
          <w:pPr>
            <w:pStyle w:val="TOC2"/>
          </w:pPr>
          <w:r>
            <w:t>1.4 Use of generative artificial intelligence</w:t>
          </w:r>
          <w:r>
            <w:tab/>
          </w:r>
          <w:fldSimple w:instr=" PAGEREF contents5 ">
            <w:r w:rsidR="00FA76AC">
              <w:rPr>
                <w:noProof/>
              </w:rPr>
              <w:t>1</w:t>
            </w:r>
          </w:fldSimple>
        </w:p>
        <w:p w14:paraId="3E7D3AC5" w14:textId="77777777" w:rsidR="00BC5F74" w:rsidRDefault="00000000">
          <w:pPr>
            <w:pStyle w:val="TOC1"/>
          </w:pPr>
          <w:r>
            <w:t>2. Introduction</w:t>
          </w:r>
          <w:r>
            <w:tab/>
          </w:r>
          <w:fldSimple w:instr=" PAGEREF contents6 ">
            <w:r w:rsidR="00FA76AC">
              <w:rPr>
                <w:noProof/>
              </w:rPr>
              <w:t>1</w:t>
            </w:r>
          </w:fldSimple>
        </w:p>
        <w:p w14:paraId="65447E84" w14:textId="77777777" w:rsidR="00BC5F74" w:rsidRDefault="00000000">
          <w:pPr>
            <w:pStyle w:val="TOC2"/>
          </w:pPr>
          <w:r>
            <w:t>2.1 Visual abstract</w:t>
          </w:r>
          <w:r>
            <w:tab/>
          </w:r>
          <w:fldSimple w:instr=" PAGEREF contents7 ">
            <w:r w:rsidR="00FA76AC">
              <w:rPr>
                <w:noProof/>
              </w:rPr>
              <w:t>1</w:t>
            </w:r>
          </w:fldSimple>
        </w:p>
        <w:p w14:paraId="0FB67DD3" w14:textId="77777777" w:rsidR="00BC5F74" w:rsidRDefault="00000000">
          <w:pPr>
            <w:pStyle w:val="TOC2"/>
          </w:pPr>
          <w:r>
            <w:t>2.2 Trial synopsis</w:t>
          </w:r>
          <w:r>
            <w:tab/>
          </w:r>
          <w:fldSimple w:instr=" PAGEREF contents8 ">
            <w:r w:rsidR="00FA76AC">
              <w:rPr>
                <w:noProof/>
              </w:rPr>
              <w:t>1</w:t>
            </w:r>
          </w:fldSimple>
        </w:p>
        <w:p w14:paraId="6705C265" w14:textId="77777777" w:rsidR="00BC5F74" w:rsidRDefault="00000000">
          <w:pPr>
            <w:pStyle w:val="TOC2"/>
          </w:pPr>
          <w:r>
            <w:t>2.3 Special considerations</w:t>
          </w:r>
          <w:r>
            <w:tab/>
          </w:r>
          <w:fldSimple w:instr=" PAGEREF contents9 ">
            <w:r w:rsidR="00FA76AC">
              <w:rPr>
                <w:noProof/>
              </w:rPr>
              <w:t>1</w:t>
            </w:r>
          </w:fldSimple>
        </w:p>
        <w:p w14:paraId="62FF861D" w14:textId="77777777" w:rsidR="00BC5F74" w:rsidRDefault="00000000">
          <w:pPr>
            <w:pStyle w:val="TOC2"/>
          </w:pPr>
          <w:r>
            <w:t>2.4 Funding</w:t>
          </w:r>
          <w:r>
            <w:tab/>
          </w:r>
          <w:fldSimple w:instr=" PAGEREF contents10 ">
            <w:r w:rsidR="00FA76AC">
              <w:rPr>
                <w:noProof/>
              </w:rPr>
              <w:t>1</w:t>
            </w:r>
          </w:fldSimple>
        </w:p>
        <w:p w14:paraId="7FC8F62D" w14:textId="77777777" w:rsidR="00BC5F74" w:rsidRDefault="00000000">
          <w:pPr>
            <w:pStyle w:val="TOC1"/>
          </w:pPr>
          <w:r>
            <w:t>3. Aim and objectives</w:t>
          </w:r>
          <w:r>
            <w:tab/>
          </w:r>
          <w:fldSimple w:instr=" PAGEREF contents11 ">
            <w:r w:rsidR="00FA76AC">
              <w:rPr>
                <w:noProof/>
              </w:rPr>
              <w:t>1</w:t>
            </w:r>
          </w:fldSimple>
        </w:p>
        <w:p w14:paraId="5B990EE9" w14:textId="77777777" w:rsidR="00BC5F74" w:rsidRDefault="00000000">
          <w:pPr>
            <w:pStyle w:val="TOC2"/>
          </w:pPr>
          <w:r>
            <w:t>3.1 Aim</w:t>
          </w:r>
          <w:r>
            <w:tab/>
          </w:r>
          <w:fldSimple w:instr=" PAGEREF contents12 ">
            <w:r w:rsidR="00FA76AC">
              <w:rPr>
                <w:noProof/>
              </w:rPr>
              <w:t>1</w:t>
            </w:r>
          </w:fldSimple>
        </w:p>
        <w:p w14:paraId="19DDF682" w14:textId="77777777" w:rsidR="00BC5F74" w:rsidRDefault="00000000">
          <w:pPr>
            <w:pStyle w:val="TOC2"/>
          </w:pPr>
          <w:r>
            <w:t>3.2 Objectives</w:t>
          </w:r>
          <w:r>
            <w:tab/>
          </w:r>
          <w:fldSimple w:instr=" PAGEREF contents13 ">
            <w:r w:rsidR="00FA76AC">
              <w:rPr>
                <w:noProof/>
              </w:rPr>
              <w:t>1</w:t>
            </w:r>
          </w:fldSimple>
        </w:p>
        <w:p w14:paraId="7346A859" w14:textId="77777777" w:rsidR="00BC5F74" w:rsidRDefault="00000000">
          <w:pPr>
            <w:pStyle w:val="TOC2"/>
          </w:pPr>
          <w:r>
            <w:t>3.3 Framework</w:t>
          </w:r>
          <w:r>
            <w:tab/>
          </w:r>
          <w:fldSimple w:instr=" PAGEREF contents14 ">
            <w:r w:rsidR="00FA76AC">
              <w:rPr>
                <w:noProof/>
              </w:rPr>
              <w:t>1</w:t>
            </w:r>
          </w:fldSimple>
        </w:p>
        <w:p w14:paraId="78B55757" w14:textId="77777777" w:rsidR="00BC5F74" w:rsidRDefault="00000000">
          <w:pPr>
            <w:pStyle w:val="TOC1"/>
          </w:pPr>
          <w:r>
            <w:t>4. Study design</w:t>
          </w:r>
          <w:r>
            <w:tab/>
          </w:r>
          <w:fldSimple w:instr=" PAGEREF contents15 ">
            <w:r w:rsidR="00FA76AC">
              <w:rPr>
                <w:noProof/>
              </w:rPr>
              <w:t>1</w:t>
            </w:r>
          </w:fldSimple>
        </w:p>
        <w:p w14:paraId="5FE48BEE" w14:textId="77777777" w:rsidR="00BC5F74" w:rsidRDefault="00000000">
          <w:pPr>
            <w:pStyle w:val="TOC2"/>
          </w:pPr>
          <w:r>
            <w:t>4.1 Trial design</w:t>
          </w:r>
          <w:r>
            <w:tab/>
          </w:r>
          <w:fldSimple w:instr=" PAGEREF contents16 ">
            <w:r w:rsidR="00FA76AC">
              <w:rPr>
                <w:noProof/>
              </w:rPr>
              <w:t>1</w:t>
            </w:r>
          </w:fldSimple>
        </w:p>
        <w:p w14:paraId="5DD915E1" w14:textId="77777777" w:rsidR="00BC5F74" w:rsidRDefault="00000000">
          <w:pPr>
            <w:pStyle w:val="TOC2"/>
          </w:pPr>
          <w:r>
            <w:t>4.2 Intervention and control treatment</w:t>
          </w:r>
          <w:r>
            <w:tab/>
          </w:r>
          <w:fldSimple w:instr=" PAGEREF contents17 ">
            <w:r w:rsidR="00FA76AC">
              <w:rPr>
                <w:noProof/>
              </w:rPr>
              <w:t>1</w:t>
            </w:r>
          </w:fldSimple>
        </w:p>
        <w:p w14:paraId="6C295292" w14:textId="77777777" w:rsidR="00BC5F74" w:rsidRDefault="00000000">
          <w:pPr>
            <w:pStyle w:val="TOC2"/>
          </w:pPr>
          <w:r>
            <w:t>4.3 Randomisation and inclusion</w:t>
          </w:r>
          <w:r>
            <w:tab/>
          </w:r>
          <w:fldSimple w:instr=" PAGEREF contents18 ">
            <w:r w:rsidR="00FA76AC">
              <w:rPr>
                <w:noProof/>
              </w:rPr>
              <w:t>1</w:t>
            </w:r>
          </w:fldSimple>
        </w:p>
        <w:p w14:paraId="08519238" w14:textId="77777777" w:rsidR="00BC5F74" w:rsidRDefault="00000000">
          <w:pPr>
            <w:pStyle w:val="TOC2"/>
          </w:pPr>
          <w:r>
            <w:t>4.4 Sample size calculations</w:t>
          </w:r>
          <w:r>
            <w:tab/>
          </w:r>
          <w:fldSimple w:instr=" PAGEREF contents19 ">
            <w:r w:rsidR="00FA76AC">
              <w:rPr>
                <w:noProof/>
              </w:rPr>
              <w:t>1</w:t>
            </w:r>
          </w:fldSimple>
        </w:p>
        <w:p w14:paraId="3C632677" w14:textId="77777777" w:rsidR="00BC5F74" w:rsidRDefault="00000000">
          <w:pPr>
            <w:pStyle w:val="TOC3"/>
          </w:pPr>
          <w:r>
            <w:t>4.4.1 Main stepped-wedge design and primary outcome</w:t>
          </w:r>
          <w:r>
            <w:tab/>
          </w:r>
          <w:fldSimple w:instr=" PAGEREF contents20 ">
            <w:r w:rsidR="00FA76AC">
              <w:rPr>
                <w:noProof/>
              </w:rPr>
              <w:t>1</w:t>
            </w:r>
          </w:fldSimple>
        </w:p>
        <w:p w14:paraId="42C77EF1" w14:textId="77777777" w:rsidR="00BC5F74" w:rsidRDefault="00000000">
          <w:pPr>
            <w:pStyle w:val="TOC3"/>
          </w:pPr>
          <w:r>
            <w:t>4.4.2 Nested staircase design and secondary outcomes</w:t>
          </w:r>
          <w:r>
            <w:tab/>
          </w:r>
          <w:fldSimple w:instr=" PAGEREF contents21 ">
            <w:r w:rsidR="00FA76AC">
              <w:rPr>
                <w:noProof/>
              </w:rPr>
              <w:t>1</w:t>
            </w:r>
          </w:fldSimple>
        </w:p>
        <w:p w14:paraId="7A5DC9F9" w14:textId="77777777" w:rsidR="00BC5F74" w:rsidRDefault="00000000">
          <w:pPr>
            <w:pStyle w:val="TOC2"/>
          </w:pPr>
          <w:r>
            <w:t>4.5 Interim analysis</w:t>
          </w:r>
          <w:r>
            <w:tab/>
          </w:r>
          <w:fldSimple w:instr=" PAGEREF contents22 ">
            <w:r w:rsidR="00FA76AC">
              <w:rPr>
                <w:noProof/>
              </w:rPr>
              <w:t>1</w:t>
            </w:r>
          </w:fldSimple>
        </w:p>
        <w:p w14:paraId="7B1A6145" w14:textId="77777777" w:rsidR="00BC5F74" w:rsidRDefault="00000000">
          <w:pPr>
            <w:pStyle w:val="TOC2"/>
          </w:pPr>
          <w:r>
            <w:t>4.6 Final analysis</w:t>
          </w:r>
          <w:r>
            <w:tab/>
          </w:r>
          <w:fldSimple w:instr=" PAGEREF contents23 ">
            <w:r w:rsidR="00FA76AC">
              <w:rPr>
                <w:noProof/>
              </w:rPr>
              <w:t>1</w:t>
            </w:r>
          </w:fldSimple>
        </w:p>
        <w:p w14:paraId="3E129205" w14:textId="77777777" w:rsidR="00BC5F74" w:rsidRDefault="00000000">
          <w:pPr>
            <w:pStyle w:val="TOC1"/>
          </w:pPr>
          <w:r>
            <w:t>5. Statistical principles</w:t>
          </w:r>
          <w:r>
            <w:tab/>
          </w:r>
          <w:fldSimple w:instr=" PAGEREF contents24 ">
            <w:r w:rsidR="00FA76AC">
              <w:rPr>
                <w:noProof/>
              </w:rPr>
              <w:t>1</w:t>
            </w:r>
          </w:fldSimple>
        </w:p>
        <w:p w14:paraId="6978B0B1" w14:textId="77777777" w:rsidR="00BC5F74" w:rsidRDefault="00000000">
          <w:pPr>
            <w:pStyle w:val="TOC2"/>
          </w:pPr>
          <w:r>
            <w:t>5.1 Statistical hypotheses</w:t>
          </w:r>
          <w:r>
            <w:tab/>
          </w:r>
          <w:fldSimple w:instr=" PAGEREF contents25 ">
            <w:r w:rsidR="00FA76AC">
              <w:rPr>
                <w:noProof/>
              </w:rPr>
              <w:t>1</w:t>
            </w:r>
          </w:fldSimple>
        </w:p>
        <w:p w14:paraId="561F5F33" w14:textId="77777777" w:rsidR="00BC5F74" w:rsidRDefault="00000000">
          <w:pPr>
            <w:pStyle w:val="TOC2"/>
          </w:pPr>
          <w:r>
            <w:t>5.2 Levels of statistical significance and confidence</w:t>
          </w:r>
          <w:r>
            <w:tab/>
          </w:r>
          <w:fldSimple w:instr=" PAGEREF contents26 ">
            <w:r w:rsidR="00FA76AC">
              <w:rPr>
                <w:noProof/>
              </w:rPr>
              <w:t>1</w:t>
            </w:r>
          </w:fldSimple>
        </w:p>
        <w:p w14:paraId="0C940CC2" w14:textId="77777777" w:rsidR="00BC5F74" w:rsidRDefault="00000000">
          <w:pPr>
            <w:pStyle w:val="TOC2"/>
          </w:pPr>
          <w:r>
            <w:t>5.3 Type I error control</w:t>
          </w:r>
          <w:r>
            <w:tab/>
          </w:r>
          <w:fldSimple w:instr=" PAGEREF contents27 ">
            <w:r w:rsidR="00FA76AC">
              <w:rPr>
                <w:noProof/>
              </w:rPr>
              <w:t>1</w:t>
            </w:r>
          </w:fldSimple>
        </w:p>
        <w:p w14:paraId="26BA312A" w14:textId="77777777" w:rsidR="00BC5F74" w:rsidRDefault="00000000">
          <w:pPr>
            <w:pStyle w:val="TOC2"/>
          </w:pPr>
          <w:r>
            <w:t>5.4 Descriptive summaries</w:t>
          </w:r>
          <w:r>
            <w:tab/>
          </w:r>
          <w:fldSimple w:instr=" PAGEREF contents28 ">
            <w:r w:rsidR="00FA76AC">
              <w:rPr>
                <w:noProof/>
              </w:rPr>
              <w:t>1</w:t>
            </w:r>
          </w:fldSimple>
        </w:p>
        <w:p w14:paraId="4FFCE50F" w14:textId="77777777" w:rsidR="00BC5F74" w:rsidRDefault="00000000">
          <w:pPr>
            <w:pStyle w:val="TOC2"/>
          </w:pPr>
          <w:r>
            <w:t>5.5 Adherence and protocol deviations</w:t>
          </w:r>
          <w:r>
            <w:tab/>
          </w:r>
          <w:fldSimple w:instr=" PAGEREF contents29 ">
            <w:r w:rsidR="00FA76AC">
              <w:rPr>
                <w:noProof/>
              </w:rPr>
              <w:t>1</w:t>
            </w:r>
          </w:fldSimple>
        </w:p>
        <w:p w14:paraId="33EC5142" w14:textId="77777777" w:rsidR="00BC5F74" w:rsidRDefault="00000000">
          <w:pPr>
            <w:pStyle w:val="TOC3"/>
          </w:pPr>
          <w:r>
            <w:t>5.5.1 Adherence to the intervention</w:t>
          </w:r>
          <w:r>
            <w:tab/>
          </w:r>
          <w:fldSimple w:instr=" PAGEREF contents30 ">
            <w:r w:rsidR="00FA76AC">
              <w:rPr>
                <w:noProof/>
              </w:rPr>
              <w:t>1</w:t>
            </w:r>
          </w:fldSimple>
        </w:p>
        <w:p w14:paraId="0BF61E88" w14:textId="77777777" w:rsidR="00BC5F74" w:rsidRDefault="00000000">
          <w:pPr>
            <w:pStyle w:val="TOC3"/>
          </w:pPr>
          <w:r>
            <w:t>5.5.2 Protocol deviations</w:t>
          </w:r>
          <w:r>
            <w:tab/>
          </w:r>
          <w:fldSimple w:instr=" PAGEREF contents31 ">
            <w:r w:rsidR="00FA76AC">
              <w:rPr>
                <w:noProof/>
              </w:rPr>
              <w:t>1</w:t>
            </w:r>
          </w:fldSimple>
        </w:p>
        <w:p w14:paraId="7BFDFACE" w14:textId="77777777" w:rsidR="00BC5F74" w:rsidRDefault="00000000">
          <w:pPr>
            <w:pStyle w:val="TOC1"/>
          </w:pPr>
          <w:r>
            <w:t>6. Trial sample</w:t>
          </w:r>
          <w:r>
            <w:tab/>
          </w:r>
          <w:fldSimple w:instr=" PAGEREF contents32 ">
            <w:r w:rsidR="00FA76AC">
              <w:rPr>
                <w:noProof/>
              </w:rPr>
              <w:t>1</w:t>
            </w:r>
          </w:fldSimple>
        </w:p>
        <w:p w14:paraId="598BA1E7" w14:textId="77777777" w:rsidR="00BC5F74" w:rsidRDefault="00000000">
          <w:pPr>
            <w:pStyle w:val="TOC2"/>
          </w:pPr>
          <w:r>
            <w:t>6.1 Eligibility criteria</w:t>
          </w:r>
          <w:r>
            <w:tab/>
          </w:r>
          <w:fldSimple w:instr=" PAGEREF contents33 ">
            <w:r w:rsidR="00FA76AC">
              <w:rPr>
                <w:noProof/>
              </w:rPr>
              <w:t>1</w:t>
            </w:r>
          </w:fldSimple>
        </w:p>
        <w:p w14:paraId="5CCEF881" w14:textId="77777777" w:rsidR="00BC5F74" w:rsidRDefault="00000000">
          <w:pPr>
            <w:pStyle w:val="TOC3"/>
          </w:pPr>
          <w:r>
            <w:lastRenderedPageBreak/>
            <w:t>6.1.1 Cluster eligibility criteria</w:t>
          </w:r>
          <w:r>
            <w:tab/>
          </w:r>
          <w:fldSimple w:instr=" PAGEREF contents34 ">
            <w:r w:rsidR="00FA76AC">
              <w:rPr>
                <w:noProof/>
              </w:rPr>
              <w:t>1</w:t>
            </w:r>
          </w:fldSimple>
        </w:p>
        <w:p w14:paraId="0B2041B0" w14:textId="77777777" w:rsidR="00BC5F74" w:rsidRDefault="00000000">
          <w:pPr>
            <w:pStyle w:val="TOC4"/>
          </w:pPr>
          <w:r>
            <w:t>6.1.1.1 Inclusion criteria</w:t>
          </w:r>
          <w:r>
            <w:tab/>
          </w:r>
          <w:fldSimple w:instr=" PAGEREF contents35 ">
            <w:r w:rsidR="00FA76AC">
              <w:rPr>
                <w:noProof/>
              </w:rPr>
              <w:t>1</w:t>
            </w:r>
          </w:fldSimple>
        </w:p>
        <w:p w14:paraId="6F84A1BA" w14:textId="77777777" w:rsidR="00BC5F74" w:rsidRDefault="00000000">
          <w:pPr>
            <w:pStyle w:val="TOC4"/>
          </w:pPr>
          <w:r>
            <w:t>6.1.1.2 Exclusion criteria</w:t>
          </w:r>
          <w:r>
            <w:tab/>
          </w:r>
          <w:fldSimple w:instr=" PAGEREF contents36 ">
            <w:r w:rsidR="00FA76AC">
              <w:rPr>
                <w:noProof/>
              </w:rPr>
              <w:t>1</w:t>
            </w:r>
          </w:fldSimple>
        </w:p>
        <w:p w14:paraId="4E3D3D87" w14:textId="77777777" w:rsidR="00BC5F74" w:rsidRDefault="00000000">
          <w:pPr>
            <w:pStyle w:val="TOC3"/>
          </w:pPr>
          <w:r>
            <w:t>6.1.2 Patient participant eligibility criteria</w:t>
          </w:r>
          <w:r>
            <w:tab/>
          </w:r>
          <w:fldSimple w:instr=" PAGEREF contents37 ">
            <w:r w:rsidR="00FA76AC">
              <w:rPr>
                <w:noProof/>
              </w:rPr>
              <w:t>1</w:t>
            </w:r>
          </w:fldSimple>
        </w:p>
        <w:p w14:paraId="1E6E3F88" w14:textId="77777777" w:rsidR="00BC5F74" w:rsidRDefault="00000000">
          <w:pPr>
            <w:pStyle w:val="TOC4"/>
          </w:pPr>
          <w:r>
            <w:t>6.1.2.1 Inclusion criteria</w:t>
          </w:r>
          <w:r>
            <w:tab/>
          </w:r>
          <w:fldSimple w:instr=" PAGEREF contents38 ">
            <w:r w:rsidR="00FA76AC">
              <w:rPr>
                <w:noProof/>
              </w:rPr>
              <w:t>1</w:t>
            </w:r>
          </w:fldSimple>
        </w:p>
        <w:p w14:paraId="068815EF" w14:textId="77777777" w:rsidR="00BC5F74" w:rsidRDefault="00000000">
          <w:pPr>
            <w:pStyle w:val="TOC4"/>
          </w:pPr>
          <w:r>
            <w:t>6.1.2.2 Exclusion criteria</w:t>
          </w:r>
          <w:r>
            <w:tab/>
          </w:r>
          <w:fldSimple w:instr=" PAGEREF contents39 ">
            <w:r w:rsidR="00FA76AC">
              <w:rPr>
                <w:noProof/>
              </w:rPr>
              <w:t>1</w:t>
            </w:r>
          </w:fldSimple>
        </w:p>
        <w:p w14:paraId="2DBE16EA" w14:textId="77777777" w:rsidR="00BC5F74" w:rsidRDefault="00000000">
          <w:pPr>
            <w:pStyle w:val="TOC2"/>
          </w:pPr>
          <w:r>
            <w:t>6.2 Participant flow</w:t>
          </w:r>
          <w:r>
            <w:tab/>
          </w:r>
          <w:fldSimple w:instr=" PAGEREF contents40 ">
            <w:r w:rsidR="00FA76AC">
              <w:rPr>
                <w:noProof/>
              </w:rPr>
              <w:t>1</w:t>
            </w:r>
          </w:fldSimple>
        </w:p>
        <w:p w14:paraId="7081E579" w14:textId="77777777" w:rsidR="00BC5F74" w:rsidRDefault="00000000">
          <w:pPr>
            <w:pStyle w:val="TOC2"/>
          </w:pPr>
          <w:r>
            <w:t>6.3 Baseline characteristics</w:t>
          </w:r>
          <w:r>
            <w:tab/>
          </w:r>
          <w:fldSimple w:instr=" PAGEREF contents41 ">
            <w:r w:rsidR="00FA76AC">
              <w:rPr>
                <w:noProof/>
              </w:rPr>
              <w:t>1</w:t>
            </w:r>
          </w:fldSimple>
        </w:p>
        <w:p w14:paraId="424D4453" w14:textId="77777777" w:rsidR="00BC5F74" w:rsidRDefault="00000000">
          <w:pPr>
            <w:pStyle w:val="TOC3"/>
          </w:pPr>
          <w:r>
            <w:t>6.3.1 Cluster characteristics</w:t>
          </w:r>
          <w:r>
            <w:tab/>
          </w:r>
          <w:fldSimple w:instr=" PAGEREF contents42 ">
            <w:r w:rsidR="00FA76AC">
              <w:rPr>
                <w:noProof/>
              </w:rPr>
              <w:t>1</w:t>
            </w:r>
          </w:fldSimple>
        </w:p>
        <w:p w14:paraId="2942F740" w14:textId="77777777" w:rsidR="00BC5F74" w:rsidRDefault="00000000">
          <w:pPr>
            <w:pStyle w:val="TOC3"/>
          </w:pPr>
          <w:r>
            <w:t>6.3.2 Patient characteristics</w:t>
          </w:r>
          <w:r>
            <w:tab/>
          </w:r>
          <w:fldSimple w:instr=" PAGEREF contents43 ">
            <w:r w:rsidR="00FA76AC">
              <w:rPr>
                <w:noProof/>
              </w:rPr>
              <w:t>1</w:t>
            </w:r>
          </w:fldSimple>
        </w:p>
        <w:p w14:paraId="09141697" w14:textId="77777777" w:rsidR="00BC5F74" w:rsidRDefault="00000000">
          <w:pPr>
            <w:pStyle w:val="TOC1"/>
          </w:pPr>
          <w:r>
            <w:t>7. Outcomes</w:t>
          </w:r>
          <w:r>
            <w:tab/>
          </w:r>
          <w:fldSimple w:instr=" PAGEREF contents44 ">
            <w:r w:rsidR="00FA76AC">
              <w:rPr>
                <w:noProof/>
              </w:rPr>
              <w:t>1</w:t>
            </w:r>
          </w:fldSimple>
        </w:p>
        <w:p w14:paraId="62B34524" w14:textId="77777777" w:rsidR="00BC5F74" w:rsidRDefault="00000000">
          <w:pPr>
            <w:pStyle w:val="TOC2"/>
          </w:pPr>
          <w:r>
            <w:t>7.1 Outcomes</w:t>
          </w:r>
          <w:r>
            <w:tab/>
          </w:r>
          <w:fldSimple w:instr=" PAGEREF contents45 ">
            <w:r w:rsidR="00FA76AC">
              <w:rPr>
                <w:noProof/>
              </w:rPr>
              <w:t>1</w:t>
            </w:r>
          </w:fldSimple>
        </w:p>
        <w:p w14:paraId="12706F51" w14:textId="77777777" w:rsidR="00BC5F74" w:rsidRDefault="00000000">
          <w:pPr>
            <w:pStyle w:val="TOC3"/>
          </w:pPr>
          <w:r>
            <w:t>7.1.1 Primary outcome</w:t>
          </w:r>
          <w:r>
            <w:tab/>
          </w:r>
          <w:fldSimple w:instr=" PAGEREF contents46 ">
            <w:r w:rsidR="00FA76AC">
              <w:rPr>
                <w:noProof/>
              </w:rPr>
              <w:t>1</w:t>
            </w:r>
          </w:fldSimple>
        </w:p>
        <w:p w14:paraId="7E6B25DA" w14:textId="77777777" w:rsidR="00BC5F74" w:rsidRDefault="00000000">
          <w:pPr>
            <w:pStyle w:val="TOC3"/>
          </w:pPr>
          <w:r>
            <w:t>7.1.2 Secondary outcomes</w:t>
          </w:r>
          <w:r>
            <w:tab/>
          </w:r>
          <w:fldSimple w:instr=" PAGEREF contents47 ">
            <w:r w:rsidR="00FA76AC">
              <w:rPr>
                <w:noProof/>
              </w:rPr>
              <w:t>1</w:t>
            </w:r>
          </w:fldSimple>
        </w:p>
        <w:p w14:paraId="6F981B92" w14:textId="77777777" w:rsidR="00BC5F74" w:rsidRDefault="00000000">
          <w:pPr>
            <w:pStyle w:val="TOC4"/>
          </w:pPr>
          <w:r>
            <w:t>7.1.2.1 Collected using the main stepped-wedge design</w:t>
          </w:r>
          <w:r>
            <w:tab/>
          </w:r>
          <w:fldSimple w:instr=" PAGEREF contents48 ">
            <w:r w:rsidR="00FA76AC">
              <w:rPr>
                <w:noProof/>
              </w:rPr>
              <w:t>1</w:t>
            </w:r>
          </w:fldSimple>
        </w:p>
        <w:p w14:paraId="3966A826" w14:textId="77777777" w:rsidR="00BC5F74" w:rsidRDefault="00000000">
          <w:pPr>
            <w:pStyle w:val="TOC4"/>
          </w:pPr>
          <w:r>
            <w:t>7.1.2.2 Collected using the nested staircase design</w:t>
          </w:r>
          <w:r>
            <w:tab/>
          </w:r>
          <w:fldSimple w:instr=" PAGEREF contents49 ">
            <w:r w:rsidR="00FA76AC">
              <w:rPr>
                <w:noProof/>
              </w:rPr>
              <w:t>1</w:t>
            </w:r>
          </w:fldSimple>
        </w:p>
        <w:p w14:paraId="324D9A3D" w14:textId="77777777" w:rsidR="00BC5F74" w:rsidRDefault="00000000">
          <w:pPr>
            <w:pStyle w:val="TOC1"/>
          </w:pPr>
          <w:r>
            <w:t>8. Intercurrent events, populations and summary measures</w:t>
          </w:r>
          <w:r>
            <w:tab/>
          </w:r>
          <w:fldSimple w:instr=" PAGEREF contents50 ">
            <w:r w:rsidR="00FA76AC">
              <w:rPr>
                <w:noProof/>
              </w:rPr>
              <w:t>1</w:t>
            </w:r>
          </w:fldSimple>
        </w:p>
        <w:p w14:paraId="6622E73B" w14:textId="77777777" w:rsidR="00BC5F74" w:rsidRDefault="00000000">
          <w:pPr>
            <w:pStyle w:val="TOC2"/>
          </w:pPr>
          <w:r>
            <w:t>8.1 Intercurrent events</w:t>
          </w:r>
          <w:r>
            <w:tab/>
          </w:r>
          <w:fldSimple w:instr=" PAGEREF contents51 ">
            <w:r w:rsidR="00FA76AC">
              <w:rPr>
                <w:noProof/>
              </w:rPr>
              <w:t>1</w:t>
            </w:r>
          </w:fldSimple>
        </w:p>
        <w:p w14:paraId="640DB0CD" w14:textId="77777777" w:rsidR="00BC5F74" w:rsidRDefault="00000000">
          <w:pPr>
            <w:pStyle w:val="TOC3"/>
          </w:pPr>
          <w:r>
            <w:t>8.1.1 Strategies for handling intercurrent events</w:t>
          </w:r>
          <w:r>
            <w:tab/>
          </w:r>
          <w:fldSimple w:instr=" PAGEREF contents52 ">
            <w:r w:rsidR="00FA76AC">
              <w:rPr>
                <w:noProof/>
              </w:rPr>
              <w:t>1</w:t>
            </w:r>
          </w:fldSimple>
        </w:p>
        <w:p w14:paraId="7C4497AA" w14:textId="77777777" w:rsidR="00BC5F74" w:rsidRDefault="00000000">
          <w:pPr>
            <w:pStyle w:val="TOC2"/>
          </w:pPr>
          <w:r>
            <w:t>8.2 Population</w:t>
          </w:r>
          <w:r>
            <w:tab/>
          </w:r>
          <w:fldSimple w:instr=" PAGEREF contents53 ">
            <w:r w:rsidR="00FA76AC">
              <w:rPr>
                <w:noProof/>
              </w:rPr>
              <w:t>1</w:t>
            </w:r>
          </w:fldSimple>
        </w:p>
        <w:p w14:paraId="6E7B43E0" w14:textId="77777777" w:rsidR="00BC5F74" w:rsidRDefault="00000000">
          <w:pPr>
            <w:pStyle w:val="TOC2"/>
          </w:pPr>
          <w:r>
            <w:t>8.3 Analysis sets</w:t>
          </w:r>
          <w:r>
            <w:tab/>
          </w:r>
          <w:fldSimple w:instr=" PAGEREF contents54 ">
            <w:r w:rsidR="00FA76AC">
              <w:rPr>
                <w:noProof/>
              </w:rPr>
              <w:t>1</w:t>
            </w:r>
          </w:fldSimple>
        </w:p>
        <w:p w14:paraId="09E7D09B" w14:textId="77777777" w:rsidR="00BC5F74" w:rsidRDefault="00000000">
          <w:pPr>
            <w:pStyle w:val="TOC2"/>
          </w:pPr>
          <w:r>
            <w:t>8.4 Effect measures</w:t>
          </w:r>
          <w:r>
            <w:tab/>
          </w:r>
          <w:fldSimple w:instr=" PAGEREF contents55 ">
            <w:r w:rsidR="00FA76AC">
              <w:rPr>
                <w:noProof/>
              </w:rPr>
              <w:t>1</w:t>
            </w:r>
          </w:fldSimple>
        </w:p>
        <w:p w14:paraId="1D3A70E6" w14:textId="77777777" w:rsidR="00BC5F74" w:rsidRDefault="00000000">
          <w:pPr>
            <w:pStyle w:val="TOC1"/>
          </w:pPr>
          <w:r>
            <w:t>9. Analysis methods</w:t>
          </w:r>
          <w:r>
            <w:tab/>
          </w:r>
          <w:fldSimple w:instr=" PAGEREF contents56 ">
            <w:r w:rsidR="00FA76AC">
              <w:rPr>
                <w:noProof/>
              </w:rPr>
              <w:t>1</w:t>
            </w:r>
          </w:fldSimple>
        </w:p>
        <w:p w14:paraId="6609EFEF" w14:textId="77777777" w:rsidR="00BC5F74" w:rsidRDefault="00000000">
          <w:pPr>
            <w:pStyle w:val="TOC2"/>
          </w:pPr>
          <w:r>
            <w:t>9.1 Analysis of the primary outcome</w:t>
          </w:r>
          <w:r>
            <w:tab/>
          </w:r>
          <w:fldSimple w:instr=" PAGEREF contents57 ">
            <w:r w:rsidR="00FA76AC">
              <w:rPr>
                <w:noProof/>
              </w:rPr>
              <w:t>1</w:t>
            </w:r>
          </w:fldSimple>
        </w:p>
        <w:p w14:paraId="26468F80" w14:textId="77777777" w:rsidR="00BC5F74" w:rsidRDefault="00000000">
          <w:pPr>
            <w:pStyle w:val="TOC2"/>
          </w:pPr>
          <w:r>
            <w:t>9.2 Analysis of secondary outcomes</w:t>
          </w:r>
          <w:r>
            <w:tab/>
          </w:r>
          <w:fldSimple w:instr=" PAGEREF contents58 ">
            <w:r w:rsidR="00FA76AC">
              <w:rPr>
                <w:noProof/>
              </w:rPr>
              <w:t>1</w:t>
            </w:r>
          </w:fldSimple>
        </w:p>
        <w:p w14:paraId="7BFBD5A6" w14:textId="77777777" w:rsidR="00BC5F74" w:rsidRDefault="00000000">
          <w:pPr>
            <w:pStyle w:val="TOC3"/>
          </w:pPr>
          <w:r>
            <w:t>9.2.1 All-cause mortality within 24 hours, 30 days and three months of arrival at the emergency department</w:t>
          </w:r>
          <w:r>
            <w:tab/>
          </w:r>
          <w:fldSimple w:instr=" PAGEREF contents59 ">
            <w:r w:rsidR="00FA76AC">
              <w:rPr>
                <w:noProof/>
              </w:rPr>
              <w:t>1</w:t>
            </w:r>
          </w:fldSimple>
        </w:p>
        <w:p w14:paraId="07402B55" w14:textId="77777777" w:rsidR="00BC5F74" w:rsidRDefault="00000000">
          <w:pPr>
            <w:pStyle w:val="TOC3"/>
          </w:pPr>
          <w:r>
            <w:t>9.2.2 Quality of life within seven days of discharge, and at 30 days and three months of arrival at the emergency department, among survivors</w:t>
          </w:r>
          <w:r>
            <w:tab/>
          </w:r>
          <w:fldSimple w:instr=" PAGEREF contents60 ">
            <w:r w:rsidR="00FA76AC">
              <w:rPr>
                <w:noProof/>
              </w:rPr>
              <w:t>1</w:t>
            </w:r>
          </w:fldSimple>
        </w:p>
        <w:p w14:paraId="43CB1041" w14:textId="77777777" w:rsidR="00BC5F74" w:rsidRDefault="00000000">
          <w:pPr>
            <w:pStyle w:val="TOC3"/>
          </w:pPr>
          <w:r>
            <w:t>9.2.3 Disability within seven days of discharge, and at 30 days and three months of arrival at the emergency department, among survivors</w:t>
          </w:r>
          <w:r>
            <w:tab/>
          </w:r>
          <w:fldSimple w:instr=" PAGEREF contents61 ">
            <w:r w:rsidR="00FA76AC">
              <w:rPr>
                <w:noProof/>
              </w:rPr>
              <w:t>1</w:t>
            </w:r>
          </w:fldSimple>
        </w:p>
        <w:p w14:paraId="603B662D" w14:textId="77777777" w:rsidR="00BC5F74" w:rsidRDefault="00000000">
          <w:pPr>
            <w:pStyle w:val="TOC3"/>
          </w:pPr>
          <w:r>
            <w:t>9.2.4 Return to work at 30 days and three months after arrival at the emergency department, among survivors</w:t>
          </w:r>
          <w:r>
            <w:tab/>
          </w:r>
          <w:fldSimple w:instr=" PAGEREF contents62 ">
            <w:r w:rsidR="00FA76AC">
              <w:rPr>
                <w:noProof/>
              </w:rPr>
              <w:t>1</w:t>
            </w:r>
          </w:fldSimple>
        </w:p>
        <w:p w14:paraId="61CBC102" w14:textId="77777777" w:rsidR="00BC5F74" w:rsidRDefault="00000000">
          <w:pPr>
            <w:pStyle w:val="TOC3"/>
          </w:pPr>
          <w:r>
            <w:t>9.2.5 Length of emergency department stay</w:t>
          </w:r>
          <w:r>
            <w:tab/>
          </w:r>
          <w:fldSimple w:instr=" PAGEREF contents63 ">
            <w:r w:rsidR="00FA76AC">
              <w:rPr>
                <w:noProof/>
              </w:rPr>
              <w:t>1</w:t>
            </w:r>
          </w:fldSimple>
        </w:p>
        <w:p w14:paraId="60B862CF" w14:textId="77777777" w:rsidR="00BC5F74" w:rsidRDefault="00000000">
          <w:pPr>
            <w:pStyle w:val="TOC3"/>
          </w:pPr>
          <w:r>
            <w:t>9.2.6 Length of hospital stay</w:t>
          </w:r>
          <w:r>
            <w:tab/>
          </w:r>
          <w:fldSimple w:instr=" PAGEREF contents64 ">
            <w:r w:rsidR="00FA76AC">
              <w:rPr>
                <w:noProof/>
              </w:rPr>
              <w:t>1</w:t>
            </w:r>
          </w:fldSimple>
        </w:p>
        <w:p w14:paraId="1CB38D6C" w14:textId="77777777" w:rsidR="00BC5F74" w:rsidRDefault="00000000">
          <w:pPr>
            <w:pStyle w:val="TOC3"/>
          </w:pPr>
          <w:r>
            <w:t>9.2.7 Intensive care unit admission</w:t>
          </w:r>
          <w:r>
            <w:tab/>
          </w:r>
          <w:fldSimple w:instr=" PAGEREF contents65 ">
            <w:r w:rsidR="00FA76AC">
              <w:rPr>
                <w:noProof/>
              </w:rPr>
              <w:t>1</w:t>
            </w:r>
          </w:fldSimple>
        </w:p>
        <w:p w14:paraId="2F452321" w14:textId="77777777" w:rsidR="00BC5F74" w:rsidRDefault="00000000">
          <w:pPr>
            <w:pStyle w:val="TOC3"/>
          </w:pPr>
          <w:r>
            <w:t>9.2.8 Length of intensive care unit stay</w:t>
          </w:r>
          <w:r>
            <w:tab/>
          </w:r>
          <w:fldSimple w:instr=" PAGEREF contents66 ">
            <w:r w:rsidR="00FA76AC">
              <w:rPr>
                <w:noProof/>
              </w:rPr>
              <w:t>1</w:t>
            </w:r>
          </w:fldSimple>
        </w:p>
        <w:p w14:paraId="0A6179FD" w14:textId="77777777" w:rsidR="00BC5F74" w:rsidRDefault="00000000">
          <w:pPr>
            <w:pStyle w:val="TOC3"/>
          </w:pPr>
          <w:r>
            <w:lastRenderedPageBreak/>
            <w:t>9.2.9 Adherence to ATLS® principles during initial patient resuscitation</w:t>
          </w:r>
          <w:r>
            <w:tab/>
          </w:r>
          <w:fldSimple w:instr=" PAGEREF contents67 ">
            <w:r w:rsidR="00FA76AC">
              <w:rPr>
                <w:noProof/>
              </w:rPr>
              <w:t>1</w:t>
            </w:r>
          </w:fldSimple>
        </w:p>
        <w:p w14:paraId="58919FF2" w14:textId="77777777" w:rsidR="00BC5F74" w:rsidRDefault="00000000">
          <w:pPr>
            <w:pStyle w:val="TOC2"/>
          </w:pPr>
          <w:r>
            <w:t>9.3 Correlations</w:t>
          </w:r>
          <w:r>
            <w:tab/>
          </w:r>
          <w:fldSimple w:instr=" PAGEREF contents68 ">
            <w:r w:rsidR="00FA76AC">
              <w:rPr>
                <w:noProof/>
              </w:rPr>
              <w:t>1</w:t>
            </w:r>
          </w:fldSimple>
        </w:p>
        <w:p w14:paraId="65B1FA3A" w14:textId="77777777" w:rsidR="00BC5F74" w:rsidRDefault="00000000">
          <w:pPr>
            <w:pStyle w:val="TOC2"/>
          </w:pPr>
          <w:r>
            <w:t>9.4 Missing data</w:t>
          </w:r>
          <w:r>
            <w:tab/>
          </w:r>
          <w:fldSimple w:instr=" PAGEREF contents69 ">
            <w:r w:rsidR="00FA76AC">
              <w:rPr>
                <w:noProof/>
              </w:rPr>
              <w:t>1</w:t>
            </w:r>
          </w:fldSimple>
        </w:p>
        <w:p w14:paraId="77D971D0" w14:textId="77777777" w:rsidR="00BC5F74" w:rsidRDefault="00000000">
          <w:pPr>
            <w:pStyle w:val="TOC2"/>
          </w:pPr>
          <w:r>
            <w:t>9.5 Sensitivity analyses</w:t>
          </w:r>
          <w:r>
            <w:tab/>
          </w:r>
          <w:fldSimple w:instr=" PAGEREF contents70 ">
            <w:r w:rsidR="00FA76AC">
              <w:rPr>
                <w:noProof/>
              </w:rPr>
              <w:t>1</w:t>
            </w:r>
          </w:fldSimple>
        </w:p>
        <w:p w14:paraId="6BF0243B" w14:textId="77777777" w:rsidR="00BC5F74" w:rsidRDefault="00000000">
          <w:pPr>
            <w:pStyle w:val="TOC3"/>
          </w:pPr>
          <w:r>
            <w:t>9.5.1 Exposure defined by the actual date of transition</w:t>
          </w:r>
          <w:r>
            <w:tab/>
          </w:r>
          <w:fldSimple w:instr=" PAGEREF contents71 ">
            <w:r w:rsidR="00FA76AC">
              <w:rPr>
                <w:noProof/>
              </w:rPr>
              <w:t>1</w:t>
            </w:r>
          </w:fldSimple>
        </w:p>
        <w:p w14:paraId="76AAEC62" w14:textId="77777777" w:rsidR="00BC5F74" w:rsidRDefault="00000000">
          <w:pPr>
            <w:pStyle w:val="TOC3"/>
          </w:pPr>
          <w:r>
            <w:t>9.5.2 Models with autoregressive within-cluster correlation</w:t>
          </w:r>
          <w:r>
            <w:tab/>
          </w:r>
          <w:fldSimple w:instr=" PAGEREF contents72 ">
            <w:r w:rsidR="00FA76AC">
              <w:rPr>
                <w:noProof/>
              </w:rPr>
              <w:t>1</w:t>
            </w:r>
          </w:fldSimple>
        </w:p>
        <w:p w14:paraId="163B5CAC" w14:textId="77777777" w:rsidR="00BC5F74" w:rsidRDefault="00000000">
          <w:pPr>
            <w:pStyle w:val="TOC3"/>
          </w:pPr>
          <w:r>
            <w:t>9.5.3 Models with random cluster by intervention effects</w:t>
          </w:r>
          <w:r>
            <w:tab/>
          </w:r>
          <w:fldSimple w:instr=" PAGEREF contents73 ">
            <w:r w:rsidR="00FA76AC">
              <w:rPr>
                <w:noProof/>
              </w:rPr>
              <w:t>1</w:t>
            </w:r>
          </w:fldSimple>
        </w:p>
        <w:p w14:paraId="7E5EE9B4" w14:textId="77777777" w:rsidR="00BC5F74" w:rsidRDefault="00000000">
          <w:pPr>
            <w:pStyle w:val="TOC3"/>
          </w:pPr>
          <w:r>
            <w:t>9.5.4 Models with time modelled with a spline function</w:t>
          </w:r>
          <w:r>
            <w:tab/>
          </w:r>
          <w:fldSimple w:instr=" PAGEREF contents74 ">
            <w:r w:rsidR="00FA76AC">
              <w:rPr>
                <w:noProof/>
              </w:rPr>
              <w:t>1</w:t>
            </w:r>
          </w:fldSimple>
        </w:p>
        <w:p w14:paraId="1A389993" w14:textId="77777777" w:rsidR="00BC5F74" w:rsidRDefault="00000000">
          <w:pPr>
            <w:pStyle w:val="TOC3"/>
          </w:pPr>
          <w:r>
            <w:t>9.5.5 Models exploring lag and weaning effects</w:t>
          </w:r>
          <w:r>
            <w:tab/>
          </w:r>
          <w:fldSimple w:instr=" PAGEREF contents75 ">
            <w:r w:rsidR="00FA76AC">
              <w:rPr>
                <w:noProof/>
              </w:rPr>
              <w:t>1</w:t>
            </w:r>
          </w:fldSimple>
        </w:p>
        <w:p w14:paraId="0868678F" w14:textId="77777777" w:rsidR="00BC5F74" w:rsidRDefault="00000000">
          <w:pPr>
            <w:pStyle w:val="TOC2"/>
          </w:pPr>
          <w:r>
            <w:t>9.6 Adjusted analyses</w:t>
          </w:r>
          <w:r>
            <w:tab/>
          </w:r>
          <w:fldSimple w:instr=" PAGEREF contents76 ">
            <w:r w:rsidR="00FA76AC">
              <w:rPr>
                <w:noProof/>
              </w:rPr>
              <w:t>1</w:t>
            </w:r>
          </w:fldSimple>
        </w:p>
        <w:p w14:paraId="2859938B" w14:textId="77777777" w:rsidR="00BC5F74" w:rsidRDefault="00000000">
          <w:pPr>
            <w:pStyle w:val="TOC2"/>
          </w:pPr>
          <w:r>
            <w:t>9.7 Subgroup analyses</w:t>
          </w:r>
          <w:r>
            <w:tab/>
          </w:r>
          <w:fldSimple w:instr=" PAGEREF contents77 ">
            <w:r w:rsidR="00FA76AC">
              <w:rPr>
                <w:noProof/>
              </w:rPr>
              <w:t>1</w:t>
            </w:r>
          </w:fldSimple>
        </w:p>
        <w:p w14:paraId="0F7E16FD" w14:textId="77777777" w:rsidR="00BC5F74" w:rsidRDefault="00000000">
          <w:pPr>
            <w:pStyle w:val="TOC2"/>
          </w:pPr>
          <w:r>
            <w:t>9.8 Safety events</w:t>
          </w:r>
          <w:r>
            <w:tab/>
          </w:r>
          <w:fldSimple w:instr=" PAGEREF contents78 ">
            <w:r w:rsidR="00FA76AC">
              <w:rPr>
                <w:noProof/>
              </w:rPr>
              <w:t>1</w:t>
            </w:r>
          </w:fldSimple>
        </w:p>
        <w:p w14:paraId="73449311" w14:textId="77777777" w:rsidR="00BC5F74" w:rsidRDefault="00000000">
          <w:pPr>
            <w:pStyle w:val="TOC2"/>
          </w:pPr>
          <w:r>
            <w:t>9.9 Statistical software</w:t>
          </w:r>
          <w:r>
            <w:tab/>
          </w:r>
          <w:fldSimple w:instr=" PAGEREF contents79 ">
            <w:r w:rsidR="00FA76AC">
              <w:rPr>
                <w:noProof/>
              </w:rPr>
              <w:t>1</w:t>
            </w:r>
          </w:fldSimple>
        </w:p>
        <w:p w14:paraId="28CAE4FE" w14:textId="77777777" w:rsidR="00BC5F74" w:rsidRDefault="00000000">
          <w:pPr>
            <w:pStyle w:val="TOC2"/>
          </w:pPr>
          <w:r>
            <w:t>9.10 Presentation of analysis results</w:t>
          </w:r>
          <w:r>
            <w:tab/>
          </w:r>
          <w:fldSimple w:instr=" PAGEREF contents80 ">
            <w:r w:rsidR="00FA76AC">
              <w:rPr>
                <w:noProof/>
              </w:rPr>
              <w:t>1</w:t>
            </w:r>
          </w:fldSimple>
        </w:p>
        <w:p w14:paraId="0ABFBAD2" w14:textId="77777777" w:rsidR="00BC5F74" w:rsidRDefault="00000000">
          <w:pPr>
            <w:pStyle w:val="TOC1"/>
          </w:pPr>
          <w:r>
            <w:t>10. Shell figures and tables</w:t>
          </w:r>
          <w:r>
            <w:tab/>
          </w:r>
          <w:fldSimple w:instr=" PAGEREF contents81 ">
            <w:r w:rsidR="00FA76AC">
              <w:rPr>
                <w:noProof/>
              </w:rPr>
              <w:t>1</w:t>
            </w:r>
          </w:fldSimple>
        </w:p>
        <w:p w14:paraId="786EB5E5" w14:textId="77777777" w:rsidR="00BC5F74" w:rsidRDefault="00000000">
          <w:pPr>
            <w:pStyle w:val="TOC2"/>
          </w:pPr>
          <w:r>
            <w:t>10.1 Trial roll-out</w:t>
          </w:r>
          <w:r>
            <w:tab/>
          </w:r>
          <w:fldSimple w:instr=" PAGEREF contents82 ">
            <w:r w:rsidR="00FA76AC">
              <w:rPr>
                <w:noProof/>
              </w:rPr>
              <w:t>1</w:t>
            </w:r>
          </w:fldSimple>
        </w:p>
        <w:p w14:paraId="4A450774" w14:textId="77777777" w:rsidR="00BC5F74" w:rsidRDefault="00000000">
          <w:pPr>
            <w:pStyle w:val="TOC2"/>
          </w:pPr>
          <w:r>
            <w:t>10.2 CONSORT diagrams</w:t>
          </w:r>
          <w:r>
            <w:tab/>
          </w:r>
          <w:fldSimple w:instr=" PAGEREF contents83 ">
            <w:r w:rsidR="00FA76AC">
              <w:rPr>
                <w:noProof/>
              </w:rPr>
              <w:t>1</w:t>
            </w:r>
          </w:fldSimple>
        </w:p>
        <w:p w14:paraId="553BD152" w14:textId="77777777" w:rsidR="00BC5F74" w:rsidRDefault="00000000">
          <w:pPr>
            <w:pStyle w:val="TOC2"/>
          </w:pPr>
          <w:r>
            <w:t>10.3 Shell tables and figures for analysis results</w:t>
          </w:r>
          <w:r>
            <w:tab/>
          </w:r>
          <w:fldSimple w:instr=" PAGEREF contents84 ">
            <w:r w:rsidR="00FA76AC">
              <w:rPr>
                <w:noProof/>
              </w:rPr>
              <w:t>1</w:t>
            </w:r>
          </w:fldSimple>
        </w:p>
        <w:p w14:paraId="72DA0B01" w14:textId="77777777" w:rsidR="00BC5F74" w:rsidRDefault="00000000">
          <w:pPr>
            <w:pStyle w:val="TOC1"/>
          </w:pPr>
          <w:r>
            <w:t>11. References</w:t>
          </w:r>
          <w:r>
            <w:tab/>
          </w:r>
          <w:fldSimple w:instr=" PAGEREF contents85 ">
            <w:r w:rsidR="00FA76AC">
              <w:rPr>
                <w:noProof/>
              </w:rPr>
              <w:t>1</w:t>
            </w:r>
          </w:fldSimple>
        </w:p>
      </w:sdtContent>
    </w:sdt>
    <w:p w14:paraId="31E52BDC" w14:textId="77777777" w:rsidR="00BC5F74" w:rsidRDefault="00000000">
      <w:r>
        <w:br w:type="page"/>
      </w:r>
    </w:p>
    <w:p w14:paraId="3FD0728F" w14:textId="77777777" w:rsidR="00BC5F74" w:rsidRDefault="00000000">
      <w:pPr>
        <w:pStyle w:val="Heading1"/>
      </w:pPr>
      <w:bookmarkStart w:id="0" w:name="contents1"/>
      <w:bookmarkStart w:id="1" w:name="sec-administrative-information"/>
      <w:r>
        <w:lastRenderedPageBreak/>
        <w:t>1. Administrative information</w:t>
      </w:r>
      <w:bookmarkEnd w:id="0"/>
    </w:p>
    <w:p w14:paraId="3AC7B769" w14:textId="77777777" w:rsidR="00BC5F74" w:rsidRDefault="00000000">
      <w:pPr>
        <w:pStyle w:val="Heading2"/>
      </w:pPr>
      <w:bookmarkStart w:id="2" w:name="contents2"/>
      <w:bookmarkStart w:id="3" w:name="sec-study-identifiers"/>
      <w:r>
        <w:t>1.1 Study identifiers</w:t>
      </w:r>
      <w:bookmarkEnd w:id="2"/>
    </w:p>
    <w:p w14:paraId="1AD3FA5C" w14:textId="77777777" w:rsidR="00BC5F74" w:rsidRDefault="00000000">
      <w:pPr>
        <w:numPr>
          <w:ilvl w:val="0"/>
          <w:numId w:val="2"/>
        </w:numPr>
      </w:pPr>
      <w:r>
        <w:t>Protocol version 1.5.0 dated 2025-06-12</w:t>
      </w:r>
    </w:p>
    <w:p w14:paraId="51384C46" w14:textId="77777777" w:rsidR="00BC5F74" w:rsidRDefault="00000000">
      <w:pPr>
        <w:numPr>
          <w:ilvl w:val="0"/>
          <w:numId w:val="2"/>
        </w:numPr>
      </w:pPr>
      <w:r>
        <w:t xml:space="preserve">ClinicalTrials.gov identifier: </w:t>
      </w:r>
      <w:hyperlink r:id="rId11">
        <w:r>
          <w:rPr>
            <w:rStyle w:val="Hyperlink"/>
          </w:rPr>
          <w:t>NCT06321419</w:t>
        </w:r>
      </w:hyperlink>
    </w:p>
    <w:p w14:paraId="77D303C0" w14:textId="77777777" w:rsidR="00BC5F74" w:rsidRDefault="00000000">
      <w:pPr>
        <w:numPr>
          <w:ilvl w:val="0"/>
          <w:numId w:val="2"/>
        </w:numPr>
      </w:pPr>
      <w:r>
        <w:t>Clinical Trials Registry - India identifier: CTRI/2024/07/071336</w:t>
      </w:r>
    </w:p>
    <w:p w14:paraId="7543D349" w14:textId="77777777" w:rsidR="00BC5F74" w:rsidRDefault="00000000">
      <w:pPr>
        <w:pStyle w:val="Heading2"/>
      </w:pPr>
      <w:bookmarkStart w:id="4" w:name="contents3"/>
      <w:bookmarkStart w:id="5" w:name="sec-changelog"/>
      <w:bookmarkEnd w:id="3"/>
      <w:r>
        <w:t>1.2 Changelog</w:t>
      </w:r>
      <w:bookmarkEnd w:id="4"/>
    </w:p>
    <w:p w14:paraId="460D7EFF" w14:textId="77777777" w:rsidR="00BC5F74" w:rsidRDefault="00000000">
      <w:pPr>
        <w:pStyle w:val="FirstParagraph"/>
      </w:pPr>
      <w:r>
        <w:t>We will add a changelog here once we finalise version 1.0.0.</w:t>
      </w:r>
    </w:p>
    <w:p w14:paraId="0ECDD0A2" w14:textId="77777777" w:rsidR="00BC5F74" w:rsidRDefault="00000000">
      <w:pPr>
        <w:pStyle w:val="Heading2"/>
      </w:pPr>
      <w:bookmarkStart w:id="6" w:name="contents4"/>
      <w:bookmarkStart w:id="7" w:name="sec-contributors"/>
      <w:bookmarkEnd w:id="5"/>
      <w:r>
        <w:t>1.3 Contributors</w:t>
      </w:r>
      <w:bookmarkEnd w:id="6"/>
    </w:p>
    <w:tbl>
      <w:tblPr>
        <w:tblStyle w:val="Table"/>
        <w:tblW w:w="5000" w:type="pct"/>
        <w:tblInd w:w="0" w:type="dxa"/>
        <w:tblLayout w:type="fixed"/>
        <w:tblLook w:val="0020" w:firstRow="1" w:lastRow="0" w:firstColumn="0" w:lastColumn="0" w:noHBand="0" w:noVBand="0"/>
      </w:tblPr>
      <w:tblGrid>
        <w:gridCol w:w="4471"/>
        <w:gridCol w:w="2318"/>
        <w:gridCol w:w="1545"/>
      </w:tblGrid>
      <w:tr w:rsidR="00BC5F74" w14:paraId="7EE9DF84" w14:textId="77777777" w:rsidTr="00BC5F74">
        <w:trPr>
          <w:cnfStyle w:val="100000000000" w:firstRow="1" w:lastRow="0" w:firstColumn="0" w:lastColumn="0" w:oddVBand="0" w:evenVBand="0" w:oddHBand="0" w:evenHBand="0" w:firstRowFirstColumn="0" w:firstRowLastColumn="0" w:lastRowFirstColumn="0" w:lastRowLastColumn="0"/>
          <w:tblHeader/>
        </w:trPr>
        <w:tc>
          <w:tcPr>
            <w:tcW w:w="4248" w:type="dxa"/>
          </w:tcPr>
          <w:p w14:paraId="08C9A215" w14:textId="77777777" w:rsidR="00BC5F74" w:rsidRDefault="00000000">
            <w:pPr>
              <w:pStyle w:val="Compact"/>
            </w:pPr>
            <w:r>
              <w:t>Name and ORCID</w:t>
            </w:r>
          </w:p>
        </w:tc>
        <w:tc>
          <w:tcPr>
            <w:tcW w:w="2202" w:type="dxa"/>
          </w:tcPr>
          <w:p w14:paraId="3A5BC131" w14:textId="77777777" w:rsidR="00BC5F74" w:rsidRDefault="00000000">
            <w:pPr>
              <w:pStyle w:val="Compact"/>
            </w:pPr>
            <w:r>
              <w:t>Affiliation</w:t>
            </w:r>
          </w:p>
        </w:tc>
        <w:tc>
          <w:tcPr>
            <w:tcW w:w="1468" w:type="dxa"/>
          </w:tcPr>
          <w:p w14:paraId="6D0F4C2A" w14:textId="77777777" w:rsidR="00BC5F74" w:rsidRDefault="00000000">
            <w:pPr>
              <w:pStyle w:val="Compact"/>
            </w:pPr>
            <w:r>
              <w:t>Role</w:t>
            </w:r>
          </w:p>
        </w:tc>
      </w:tr>
      <w:tr w:rsidR="00BC5F74" w14:paraId="46272CE3" w14:textId="77777777">
        <w:tc>
          <w:tcPr>
            <w:tcW w:w="4248" w:type="dxa"/>
          </w:tcPr>
          <w:p w14:paraId="6D30B952" w14:textId="77777777" w:rsidR="00BC5F74" w:rsidRDefault="00000000">
            <w:pPr>
              <w:pStyle w:val="Compact"/>
            </w:pPr>
            <w:r>
              <w:t xml:space="preserve">Martin Gerdin Wärnberg (MGW) </w:t>
            </w:r>
            <w:hyperlink r:id="rId12">
              <w:r>
                <w:rPr>
                  <w:noProof/>
                </w:rPr>
                <w:drawing>
                  <wp:inline distT="0" distB="0" distL="0" distR="0" wp14:anchorId="30F681BF" wp14:editId="7BDC4BCF">
                    <wp:extent cx="152400" cy="15240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ORCIDiD_icon16x16.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hyperlink>
          </w:p>
        </w:tc>
        <w:tc>
          <w:tcPr>
            <w:tcW w:w="2202" w:type="dxa"/>
          </w:tcPr>
          <w:p w14:paraId="01426E10" w14:textId="77777777" w:rsidR="00BC5F74" w:rsidRDefault="00000000">
            <w:pPr>
              <w:pStyle w:val="Compact"/>
            </w:pPr>
            <w:r>
              <w:t>Karolinska Institutet</w:t>
            </w:r>
          </w:p>
        </w:tc>
        <w:tc>
          <w:tcPr>
            <w:tcW w:w="1468" w:type="dxa"/>
          </w:tcPr>
          <w:p w14:paraId="6C85053F" w14:textId="77777777" w:rsidR="00BC5F74" w:rsidRDefault="00000000">
            <w:pPr>
              <w:pStyle w:val="Compact"/>
            </w:pPr>
            <w:r>
              <w:t>Principal Investigator</w:t>
            </w:r>
          </w:p>
        </w:tc>
      </w:tr>
      <w:tr w:rsidR="00BC5F74" w14:paraId="5072AE46" w14:textId="77777777">
        <w:tc>
          <w:tcPr>
            <w:tcW w:w="4248" w:type="dxa"/>
          </w:tcPr>
          <w:p w14:paraId="67F1CE2A" w14:textId="77777777" w:rsidR="00BC5F74" w:rsidRDefault="00000000">
            <w:pPr>
              <w:pStyle w:val="Compact"/>
            </w:pPr>
            <w:r>
              <w:t xml:space="preserve">Anna Olofsson (AO) </w:t>
            </w:r>
            <w:hyperlink r:id="rId14">
              <w:r>
                <w:rPr>
                  <w:noProof/>
                </w:rPr>
                <w:drawing>
                  <wp:inline distT="0" distB="0" distL="0" distR="0" wp14:anchorId="4D5532B8" wp14:editId="588793AF">
                    <wp:extent cx="152400" cy="152400"/>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ORCIDiD_icon16x16.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hyperlink>
          </w:p>
        </w:tc>
        <w:tc>
          <w:tcPr>
            <w:tcW w:w="2202" w:type="dxa"/>
          </w:tcPr>
          <w:p w14:paraId="427F08F5" w14:textId="77777777" w:rsidR="00BC5F74" w:rsidRDefault="00000000">
            <w:pPr>
              <w:pStyle w:val="Compact"/>
            </w:pPr>
            <w:r>
              <w:t>Karolinska Institutet</w:t>
            </w:r>
          </w:p>
        </w:tc>
        <w:tc>
          <w:tcPr>
            <w:tcW w:w="1468" w:type="dxa"/>
          </w:tcPr>
          <w:p w14:paraId="1E8787D5" w14:textId="77777777" w:rsidR="00BC5F74" w:rsidRDefault="00000000">
            <w:pPr>
              <w:pStyle w:val="Compact"/>
            </w:pPr>
            <w:r>
              <w:t>Statistician, TMG member</w:t>
            </w:r>
          </w:p>
        </w:tc>
      </w:tr>
      <w:tr w:rsidR="00BC5F74" w14:paraId="2839BA43" w14:textId="77777777">
        <w:tc>
          <w:tcPr>
            <w:tcW w:w="4248" w:type="dxa"/>
          </w:tcPr>
          <w:p w14:paraId="5A94A099" w14:textId="77777777" w:rsidR="00BC5F74" w:rsidRDefault="00000000">
            <w:pPr>
              <w:pStyle w:val="Compact"/>
            </w:pPr>
            <w:r>
              <w:t xml:space="preserve">Karla Hemming (KH) </w:t>
            </w:r>
            <w:hyperlink r:id="rId15">
              <w:r>
                <w:rPr>
                  <w:noProof/>
                </w:rPr>
                <w:drawing>
                  <wp:inline distT="0" distB="0" distL="0" distR="0" wp14:anchorId="64398E6B" wp14:editId="0F1983A7">
                    <wp:extent cx="152400" cy="152400"/>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ORCIDiD_icon16x16.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hyperlink>
          </w:p>
        </w:tc>
        <w:tc>
          <w:tcPr>
            <w:tcW w:w="2202" w:type="dxa"/>
          </w:tcPr>
          <w:p w14:paraId="12E20060" w14:textId="77777777" w:rsidR="00BC5F74" w:rsidRDefault="00000000">
            <w:pPr>
              <w:pStyle w:val="Compact"/>
            </w:pPr>
            <w:r>
              <w:t>University of Birmingham, Birmingham, UK</w:t>
            </w:r>
          </w:p>
        </w:tc>
        <w:tc>
          <w:tcPr>
            <w:tcW w:w="1468" w:type="dxa"/>
          </w:tcPr>
          <w:p w14:paraId="033520D8" w14:textId="77777777" w:rsidR="00BC5F74" w:rsidRDefault="00000000">
            <w:pPr>
              <w:pStyle w:val="Compact"/>
            </w:pPr>
            <w:r>
              <w:t>Statistician, TMG member</w:t>
            </w:r>
          </w:p>
        </w:tc>
      </w:tr>
      <w:tr w:rsidR="00BC5F74" w14:paraId="337551A9" w14:textId="77777777">
        <w:tc>
          <w:tcPr>
            <w:tcW w:w="4248" w:type="dxa"/>
          </w:tcPr>
          <w:p w14:paraId="49AB743C" w14:textId="77777777" w:rsidR="00BC5F74" w:rsidRDefault="00000000">
            <w:pPr>
              <w:pStyle w:val="Compact"/>
            </w:pPr>
            <w:r>
              <w:t xml:space="preserve">James Martin (JM) </w:t>
            </w:r>
            <w:hyperlink r:id="rId16">
              <w:r>
                <w:rPr>
                  <w:noProof/>
                </w:rPr>
                <w:drawing>
                  <wp:inline distT="0" distB="0" distL="0" distR="0" wp14:anchorId="60DC5CE8" wp14:editId="00E515D0">
                    <wp:extent cx="152400" cy="152400"/>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ORCIDiD_icon16x16.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hyperlink>
          </w:p>
        </w:tc>
        <w:tc>
          <w:tcPr>
            <w:tcW w:w="2202" w:type="dxa"/>
          </w:tcPr>
          <w:p w14:paraId="5196EEBF" w14:textId="77777777" w:rsidR="00BC5F74" w:rsidRDefault="00000000">
            <w:pPr>
              <w:pStyle w:val="Compact"/>
            </w:pPr>
            <w:r>
              <w:t>University of Birmingham, Birmingham, UK</w:t>
            </w:r>
          </w:p>
        </w:tc>
        <w:tc>
          <w:tcPr>
            <w:tcW w:w="1468" w:type="dxa"/>
          </w:tcPr>
          <w:p w14:paraId="26520422" w14:textId="77777777" w:rsidR="00BC5F74" w:rsidRDefault="00000000">
            <w:pPr>
              <w:pStyle w:val="Compact"/>
            </w:pPr>
            <w:r>
              <w:t>Statistician</w:t>
            </w:r>
          </w:p>
        </w:tc>
      </w:tr>
      <w:tr w:rsidR="00BC5F74" w14:paraId="3DC3F099" w14:textId="77777777">
        <w:tc>
          <w:tcPr>
            <w:tcW w:w="4248" w:type="dxa"/>
          </w:tcPr>
          <w:p w14:paraId="36CA9AE9" w14:textId="77777777" w:rsidR="00BC5F74" w:rsidRDefault="00000000">
            <w:pPr>
              <w:pStyle w:val="Compact"/>
            </w:pPr>
            <w:r>
              <w:t xml:space="preserve">Jessica Kasza (JK) </w:t>
            </w:r>
            <w:hyperlink r:id="rId17">
              <w:r>
                <w:rPr>
                  <w:noProof/>
                </w:rPr>
                <w:drawing>
                  <wp:inline distT="0" distB="0" distL="0" distR="0" wp14:anchorId="6F8284C2" wp14:editId="7D2BE928">
                    <wp:extent cx="152400" cy="152400"/>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ORCIDiD_icon16x16.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hyperlink>
          </w:p>
        </w:tc>
        <w:tc>
          <w:tcPr>
            <w:tcW w:w="2202" w:type="dxa"/>
          </w:tcPr>
          <w:p w14:paraId="15A5A04F" w14:textId="77777777" w:rsidR="00BC5F74" w:rsidRDefault="00000000">
            <w:pPr>
              <w:pStyle w:val="Compact"/>
            </w:pPr>
            <w:r>
              <w:t>Monash University, Melbourne, Australia</w:t>
            </w:r>
          </w:p>
        </w:tc>
        <w:tc>
          <w:tcPr>
            <w:tcW w:w="1468" w:type="dxa"/>
          </w:tcPr>
          <w:p w14:paraId="0E03AB01" w14:textId="77777777" w:rsidR="00BC5F74" w:rsidRDefault="00000000">
            <w:pPr>
              <w:pStyle w:val="Compact"/>
            </w:pPr>
            <w:r>
              <w:t>Statistician</w:t>
            </w:r>
          </w:p>
        </w:tc>
      </w:tr>
      <w:tr w:rsidR="00BC5F74" w14:paraId="3BB46CA3" w14:textId="77777777">
        <w:tc>
          <w:tcPr>
            <w:tcW w:w="4248" w:type="dxa"/>
          </w:tcPr>
          <w:p w14:paraId="20F1F001" w14:textId="77777777" w:rsidR="00BC5F74" w:rsidRDefault="00000000">
            <w:pPr>
              <w:pStyle w:val="Compact"/>
            </w:pPr>
            <w:r>
              <w:t xml:space="preserve">Arpita Ghosh (AG) </w:t>
            </w:r>
            <w:hyperlink r:id="rId18">
              <w:r>
                <w:rPr>
                  <w:noProof/>
                </w:rPr>
                <w:drawing>
                  <wp:inline distT="0" distB="0" distL="0" distR="0" wp14:anchorId="189C914E" wp14:editId="497F14DC">
                    <wp:extent cx="152400" cy="15240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ORCIDiD_icon16x16.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hyperlink>
          </w:p>
        </w:tc>
        <w:tc>
          <w:tcPr>
            <w:tcW w:w="2202" w:type="dxa"/>
          </w:tcPr>
          <w:p w14:paraId="7C9128B5" w14:textId="77777777" w:rsidR="00BC5F74" w:rsidRDefault="00000000">
            <w:pPr>
              <w:pStyle w:val="Compact"/>
            </w:pPr>
            <w:r>
              <w:t>The George Institute for Global Health, New Delhi, India</w:t>
            </w:r>
          </w:p>
        </w:tc>
        <w:tc>
          <w:tcPr>
            <w:tcW w:w="1468" w:type="dxa"/>
          </w:tcPr>
          <w:p w14:paraId="67D3997E" w14:textId="77777777" w:rsidR="00BC5F74" w:rsidRDefault="00000000">
            <w:pPr>
              <w:pStyle w:val="Compact"/>
            </w:pPr>
            <w:r>
              <w:t>Statistician</w:t>
            </w:r>
          </w:p>
        </w:tc>
      </w:tr>
    </w:tbl>
    <w:p w14:paraId="13B87858" w14:textId="77777777" w:rsidR="00BC5F74" w:rsidRDefault="00000000">
      <w:pPr>
        <w:pStyle w:val="Heading2"/>
      </w:pPr>
      <w:bookmarkStart w:id="8" w:name="contents5"/>
      <w:bookmarkStart w:id="9" w:name="Xf1aa0d9006a44b10b7f8dc2818abe7ccf32943d"/>
      <w:bookmarkEnd w:id="7"/>
      <w:r>
        <w:t>1.4 Use of generative artificial intelligence</w:t>
      </w:r>
      <w:bookmarkEnd w:id="8"/>
    </w:p>
    <w:p w14:paraId="26ED7441" w14:textId="77777777" w:rsidR="00BC5F74" w:rsidRDefault="00000000">
      <w:pPr>
        <w:pStyle w:val="FirstParagraph"/>
      </w:pPr>
      <w:r>
        <w:t>We used generative artificial intelligence tools, including large language models accessed via Cursor, to help draft, revise, and format this statistical analysis plan. We reviewed and approved all content, and we take full responsibility for the final document.</w:t>
      </w:r>
    </w:p>
    <w:p w14:paraId="7E91A27F" w14:textId="77777777" w:rsidR="00BC5F74" w:rsidRDefault="00000000">
      <w:r>
        <w:br w:type="page"/>
      </w:r>
    </w:p>
    <w:p w14:paraId="3413EDE1" w14:textId="77777777" w:rsidR="00BC5F74" w:rsidRDefault="00000000">
      <w:pPr>
        <w:pStyle w:val="Heading1"/>
      </w:pPr>
      <w:bookmarkStart w:id="10" w:name="contents6"/>
      <w:bookmarkStart w:id="11" w:name="sec-introduction"/>
      <w:bookmarkEnd w:id="1"/>
      <w:bookmarkEnd w:id="9"/>
      <w:r>
        <w:lastRenderedPageBreak/>
        <w:t>2. Introduction</w:t>
      </w:r>
      <w:bookmarkEnd w:id="10"/>
    </w:p>
    <w:p w14:paraId="7B99A16F" w14:textId="77777777" w:rsidR="00BC5F74" w:rsidRDefault="00000000">
      <w:pPr>
        <w:pStyle w:val="Heading2"/>
      </w:pPr>
      <w:bookmarkStart w:id="12" w:name="contents7"/>
      <w:bookmarkStart w:id="13" w:name="sec-visual-abstract"/>
      <w:r>
        <w:t>2.1 Visual abstract</w:t>
      </w:r>
      <w:bookmarkEnd w:id="12"/>
    </w:p>
    <w:tbl>
      <w:tblPr>
        <w:tblStyle w:val="Table"/>
        <w:tblW w:w="5000" w:type="pct"/>
        <w:tblInd w:w="0" w:type="dxa"/>
        <w:tblLayout w:type="fixed"/>
        <w:tblLook w:val="0000" w:firstRow="0" w:lastRow="0" w:firstColumn="0" w:lastColumn="0" w:noHBand="0" w:noVBand="0"/>
      </w:tblPr>
      <w:tblGrid>
        <w:gridCol w:w="8334"/>
      </w:tblGrid>
      <w:tr w:rsidR="00BC5F74" w14:paraId="430EF7C1" w14:textId="77777777">
        <w:tc>
          <w:tcPr>
            <w:tcW w:w="7920" w:type="dxa"/>
          </w:tcPr>
          <w:p w14:paraId="4FD31137" w14:textId="77777777" w:rsidR="00BC5F74" w:rsidRDefault="00000000">
            <w:pPr>
              <w:pStyle w:val="Compact"/>
              <w:jc w:val="center"/>
            </w:pPr>
            <w:bookmarkStart w:id="14" w:name="fig-visual-abstract"/>
            <w:r>
              <w:rPr>
                <w:noProof/>
              </w:rPr>
              <w:drawing>
                <wp:inline distT="0" distB="0" distL="0" distR="0" wp14:anchorId="2B500641" wp14:editId="380CA648">
                  <wp:extent cx="5283200" cy="2760862"/>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shared-assets/advance-trauma-visual-abstract.png"/>
                          <pic:cNvPicPr>
                            <a:picLocks noChangeAspect="1" noChangeArrowheads="1"/>
                          </pic:cNvPicPr>
                        </pic:nvPicPr>
                        <pic:blipFill>
                          <a:blip r:embed="rId19"/>
                          <a:stretch>
                            <a:fillRect/>
                          </a:stretch>
                        </pic:blipFill>
                        <pic:spPr bwMode="auto">
                          <a:xfrm>
                            <a:off x="0" y="0"/>
                            <a:ext cx="5283200" cy="2760862"/>
                          </a:xfrm>
                          <a:prstGeom prst="rect">
                            <a:avLst/>
                          </a:prstGeom>
                          <a:noFill/>
                          <a:ln w="9525">
                            <a:noFill/>
                            <a:headEnd/>
                            <a:tailEnd/>
                          </a:ln>
                        </pic:spPr>
                      </pic:pic>
                    </a:graphicData>
                  </a:graphic>
                </wp:inline>
              </w:drawing>
            </w:r>
          </w:p>
          <w:p w14:paraId="6F48486A" w14:textId="77777777" w:rsidR="00BC5F74" w:rsidRDefault="00000000">
            <w:pPr>
              <w:pStyle w:val="ImageCaption"/>
              <w:spacing w:before="200"/>
            </w:pPr>
            <w:r>
              <w:t>Figure 1: ADVANCE TRAUMA visual abstract.</w:t>
            </w:r>
          </w:p>
        </w:tc>
        <w:bookmarkEnd w:id="14"/>
      </w:tr>
    </w:tbl>
    <w:p w14:paraId="30437A82" w14:textId="77777777" w:rsidR="00BC5F74" w:rsidRDefault="00000000">
      <w:pPr>
        <w:pStyle w:val="Heading2"/>
      </w:pPr>
      <w:bookmarkStart w:id="15" w:name="contents8"/>
      <w:bookmarkStart w:id="16" w:name="sec-trial-synopsis"/>
      <w:bookmarkEnd w:id="13"/>
      <w:r>
        <w:t>2.2 Trial synopsis</w:t>
      </w:r>
      <w:bookmarkEnd w:id="15"/>
    </w:p>
    <w:p w14:paraId="27BFAD70" w14:textId="77777777" w:rsidR="00BC5F74" w:rsidRDefault="00000000">
      <w:pPr>
        <w:pStyle w:val="FirstParagraph"/>
      </w:pPr>
      <w:r>
        <w:rPr>
          <w:b/>
          <w:bCs/>
        </w:rPr>
        <w:t>Title</w:t>
      </w:r>
      <w:r>
        <w:t xml:space="preserve"> Effects of Advanced Trauma Life Support</w:t>
      </w:r>
      <w:r>
        <w:rPr>
          <w:vertAlign w:val="superscript"/>
        </w:rPr>
        <w:t>®</w:t>
      </w:r>
      <w:r>
        <w:t xml:space="preserve"> Training Compared to Standard Care on Adult Trauma Patient Outcomes: A Stepped-Wedge Cluster Randomised Trial</w:t>
      </w:r>
    </w:p>
    <w:p w14:paraId="7F6D5DDA" w14:textId="77777777" w:rsidR="00BC5F74" w:rsidRDefault="00000000">
      <w:pPr>
        <w:pStyle w:val="BodyText"/>
      </w:pPr>
      <w:r>
        <w:rPr>
          <w:b/>
          <w:bCs/>
        </w:rPr>
        <w:t>Rationale</w:t>
      </w:r>
      <w:r>
        <w:t xml:space="preserve"> Trauma is a massive global health issue. Many training programmes have been developed to help physicians in the initial management of trauma patients. Among these programmes, Advanced Trauma Life Support</w:t>
      </w:r>
      <w:r>
        <w:rPr>
          <w:vertAlign w:val="superscript"/>
        </w:rPr>
        <w:t>®</w:t>
      </w:r>
      <w:r>
        <w:t xml:space="preserve"> (ATLS</w:t>
      </w:r>
      <w:r>
        <w:rPr>
          <w:vertAlign w:val="superscript"/>
        </w:rPr>
        <w:t>®</w:t>
      </w:r>
      <w:r>
        <w:t>) is the most popular, having trained over one million physicians worldwide. Despite its widespread use, there are no controlled trials showing that ATLS</w:t>
      </w:r>
      <w:r>
        <w:rPr>
          <w:vertAlign w:val="superscript"/>
        </w:rPr>
        <w:t>®</w:t>
      </w:r>
      <w:r>
        <w:t xml:space="preserve"> improves patient outcomes. Multiple systematic reviews emphasise the need for such trials.</w:t>
      </w:r>
    </w:p>
    <w:p w14:paraId="21B66EEE" w14:textId="77777777" w:rsidR="00BC5F74" w:rsidRDefault="00000000">
      <w:pPr>
        <w:pStyle w:val="BodyText"/>
      </w:pPr>
      <w:r>
        <w:rPr>
          <w:b/>
          <w:bCs/>
        </w:rPr>
        <w:t>Aim</w:t>
      </w:r>
      <w:r>
        <w:t xml:space="preserve"> To compare the effects of ATLS</w:t>
      </w:r>
      <w:r>
        <w:rPr>
          <w:vertAlign w:val="superscript"/>
        </w:rPr>
        <w:t>®</w:t>
      </w:r>
      <w:r>
        <w:t xml:space="preserve"> training with standard care on outcomes in adult trauma patients.</w:t>
      </w:r>
    </w:p>
    <w:p w14:paraId="6ECA682A" w14:textId="77777777" w:rsidR="00BC5F74" w:rsidRDefault="00000000">
      <w:pPr>
        <w:pStyle w:val="BodyText"/>
      </w:pPr>
      <w:r>
        <w:rPr>
          <w:b/>
          <w:bCs/>
        </w:rPr>
        <w:t>Primary Outcome</w:t>
      </w:r>
      <w:r>
        <w:t xml:space="preserve"> In-hospital mortality within 30 days of arrival at the emergency department.</w:t>
      </w:r>
    </w:p>
    <w:p w14:paraId="660B0CF0" w14:textId="77777777" w:rsidR="00BC5F74" w:rsidRDefault="00000000">
      <w:pPr>
        <w:pStyle w:val="BodyText"/>
      </w:pPr>
      <w:r>
        <w:rPr>
          <w:b/>
          <w:bCs/>
        </w:rPr>
        <w:t>Trial Design</w:t>
      </w:r>
      <w:r>
        <w:t xml:space="preserve"> Batched stepped-wedge cluster randomised trial in India.</w:t>
      </w:r>
    </w:p>
    <w:p w14:paraId="50FC52CA" w14:textId="77777777" w:rsidR="00BC5F74" w:rsidRDefault="00000000">
      <w:pPr>
        <w:pStyle w:val="BodyText"/>
      </w:pPr>
      <w:r>
        <w:rPr>
          <w:b/>
          <w:bCs/>
        </w:rPr>
        <w:t>Trial Population</w:t>
      </w:r>
      <w:r>
        <w:t xml:space="preserve"> Adult trauma patients presenting to the emergency department of a participating hospital.</w:t>
      </w:r>
    </w:p>
    <w:p w14:paraId="7B00F608" w14:textId="77777777" w:rsidR="00BC5F74" w:rsidRDefault="00000000">
      <w:pPr>
        <w:pStyle w:val="BodyText"/>
      </w:pPr>
      <w:r>
        <w:rPr>
          <w:b/>
          <w:bCs/>
        </w:rPr>
        <w:t>Sample Size</w:t>
      </w:r>
      <w:r>
        <w:t xml:space="preserve"> 30 clusters and at least 4320 patients.</w:t>
      </w:r>
    </w:p>
    <w:p w14:paraId="6EEB8B43" w14:textId="77777777" w:rsidR="00BC5F74" w:rsidRDefault="00000000">
      <w:pPr>
        <w:pStyle w:val="BodyText"/>
      </w:pPr>
      <w:r>
        <w:rPr>
          <w:b/>
          <w:bCs/>
        </w:rPr>
        <w:t>Eligibility Criteria</w:t>
      </w:r>
    </w:p>
    <w:p w14:paraId="5D4A7B01" w14:textId="77777777" w:rsidR="00BC5F74" w:rsidRDefault="00000000">
      <w:pPr>
        <w:pStyle w:val="BodyText"/>
      </w:pPr>
      <w:r>
        <w:rPr>
          <w:i/>
          <w:iCs/>
        </w:rPr>
        <w:lastRenderedPageBreak/>
        <w:t>Clusters</w:t>
      </w:r>
      <w:r>
        <w:t xml:space="preserve"> 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14:paraId="0D5DC456" w14:textId="77777777" w:rsidR="00BC5F74" w:rsidRDefault="00000000">
      <w:pPr>
        <w:pStyle w:val="BodyText"/>
      </w:pPr>
      <w:r>
        <w:rPr>
          <w:i/>
          <w:iCs/>
        </w:rPr>
        <w:t>Participants</w:t>
      </w:r>
      <w:r>
        <w:t xml:space="preserve"> are adult trauma patients who present to the emergency department of participating hospitals and are admitted or transferred for admission.</w:t>
      </w:r>
    </w:p>
    <w:p w14:paraId="6141CB17" w14:textId="77777777" w:rsidR="00BC5F74" w:rsidRDefault="00000000">
      <w:pPr>
        <w:pStyle w:val="BodyText"/>
      </w:pPr>
      <w:r>
        <w:rPr>
          <w:b/>
          <w:bCs/>
        </w:rPr>
        <w:t>Intervention</w:t>
      </w:r>
      <w:r>
        <w:t xml:space="preserve"> The intervention will be ATLS</w:t>
      </w:r>
      <w:r>
        <w:rPr>
          <w:vertAlign w:val="superscript"/>
        </w:rPr>
        <w:t>®</w:t>
      </w:r>
      <w:r>
        <w:t xml:space="preserve"> training, a proprietary 2.5 day course teaching a standardised approach to trauma patient care using the concepts of a primary and secondary survey. Physicians will be trained in an accredited ATLS</w:t>
      </w:r>
      <w:r>
        <w:rPr>
          <w:vertAlign w:val="superscript"/>
        </w:rPr>
        <w:t>®</w:t>
      </w:r>
      <w:r>
        <w:t xml:space="preserve"> training facility in India.</w:t>
      </w:r>
    </w:p>
    <w:p w14:paraId="341925DF" w14:textId="77777777" w:rsidR="00BC5F74" w:rsidRDefault="00000000">
      <w:pPr>
        <w:pStyle w:val="BodyText"/>
      </w:pPr>
      <w:r>
        <w:rPr>
          <w:b/>
          <w:bCs/>
        </w:rPr>
        <w:t>Ethical Considerations</w:t>
      </w:r>
      <w:r>
        <w:t xml:space="preserve"> 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14:paraId="43CEA0CC" w14:textId="77777777" w:rsidR="00BC5F74" w:rsidRDefault="00000000">
      <w:pPr>
        <w:pStyle w:val="BodyText"/>
      </w:pPr>
      <w:r>
        <w:rPr>
          <w:b/>
          <w:bCs/>
        </w:rPr>
        <w:t>Trial Period</w:t>
      </w:r>
      <w:r>
        <w:t xml:space="preserve"> February 2025 to October 2029</w:t>
      </w:r>
    </w:p>
    <w:p w14:paraId="68FB8235" w14:textId="77777777" w:rsidR="00BC5F74" w:rsidRDefault="00000000">
      <w:r>
        <w:br w:type="page"/>
      </w:r>
    </w:p>
    <w:p w14:paraId="13BF0BC4" w14:textId="77777777" w:rsidR="00BC5F74" w:rsidRDefault="00000000">
      <w:pPr>
        <w:pStyle w:val="Heading2"/>
      </w:pPr>
      <w:bookmarkStart w:id="17" w:name="contents9"/>
      <w:bookmarkStart w:id="18" w:name="sec-special-considerations"/>
      <w:bookmarkEnd w:id="16"/>
      <w:r>
        <w:lastRenderedPageBreak/>
        <w:t>2.3 Special considerations</w:t>
      </w:r>
      <w:bookmarkEnd w:id="17"/>
    </w:p>
    <w:p w14:paraId="23330FE2" w14:textId="77777777" w:rsidR="00BC5F74" w:rsidRDefault="00000000">
      <w:pPr>
        <w:pStyle w:val="Heading2"/>
      </w:pPr>
      <w:bookmarkStart w:id="19" w:name="contents10"/>
      <w:bookmarkStart w:id="20" w:name="funding"/>
      <w:bookmarkEnd w:id="18"/>
      <w:r>
        <w:t>2.4 Funding</w:t>
      </w:r>
      <w:bookmarkEnd w:id="19"/>
    </w:p>
    <w:p w14:paraId="78F514FC" w14:textId="77777777" w:rsidR="00BC5F74" w:rsidRDefault="00000000">
      <w:pPr>
        <w:pStyle w:val="FirstParagraph"/>
      </w:pPr>
      <w:r>
        <w:t>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14:paraId="6D32F71D" w14:textId="77777777" w:rsidR="00BC5F74" w:rsidRDefault="00000000">
      <w:r>
        <w:br w:type="page"/>
      </w:r>
    </w:p>
    <w:p w14:paraId="573EFF35" w14:textId="77777777" w:rsidR="00BC5F74" w:rsidRDefault="00000000">
      <w:pPr>
        <w:pStyle w:val="Heading1"/>
      </w:pPr>
      <w:bookmarkStart w:id="21" w:name="contents11"/>
      <w:bookmarkStart w:id="22" w:name="sec-aim-and-objectives"/>
      <w:bookmarkEnd w:id="11"/>
      <w:bookmarkEnd w:id="20"/>
      <w:r>
        <w:lastRenderedPageBreak/>
        <w:t>3. Aim and objectives</w:t>
      </w:r>
      <w:bookmarkEnd w:id="21"/>
    </w:p>
    <w:p w14:paraId="26D16ED8" w14:textId="77777777" w:rsidR="00BC5F74" w:rsidRDefault="00000000">
      <w:pPr>
        <w:pStyle w:val="Heading2"/>
      </w:pPr>
      <w:bookmarkStart w:id="23" w:name="contents12"/>
      <w:bookmarkStart w:id="24" w:name="sec-aim"/>
      <w:r>
        <w:t>3.1 Aim</w:t>
      </w:r>
      <w:bookmarkEnd w:id="23"/>
    </w:p>
    <w:p w14:paraId="4B961F19" w14:textId="77777777" w:rsidR="00BC5F74" w:rsidRDefault="00000000">
      <w:pPr>
        <w:pStyle w:val="FirstParagraph"/>
      </w:pPr>
      <w:r>
        <w:t>To compare the effects of ATLS</w:t>
      </w:r>
      <w:r>
        <w:rPr>
          <w:vertAlign w:val="superscript"/>
        </w:rPr>
        <w:t>®</w:t>
      </w:r>
      <w:r>
        <w:t xml:space="preserve"> training with standard care on outcomes in adult trauma patients.</w:t>
      </w:r>
    </w:p>
    <w:p w14:paraId="5933D89F" w14:textId="77777777" w:rsidR="00BC5F74" w:rsidRDefault="00000000">
      <w:pPr>
        <w:pStyle w:val="Heading2"/>
      </w:pPr>
      <w:bookmarkStart w:id="25" w:name="contents13"/>
      <w:bookmarkStart w:id="26" w:name="sec-objectives"/>
      <w:bookmarkEnd w:id="24"/>
      <w:r>
        <w:t>3.2 Objectives</w:t>
      </w:r>
      <w:bookmarkEnd w:id="25"/>
    </w:p>
    <w:p w14:paraId="350A4419" w14:textId="77777777" w:rsidR="00BC5F74" w:rsidRDefault="00000000">
      <w:pPr>
        <w:pStyle w:val="Compact"/>
        <w:numPr>
          <w:ilvl w:val="0"/>
          <w:numId w:val="3"/>
        </w:numPr>
      </w:pPr>
      <w:r>
        <w:t>To estimate the effects of ATLS</w:t>
      </w:r>
      <w:r>
        <w:rPr>
          <w:vertAlign w:val="superscript"/>
        </w:rPr>
        <w:t>®</w:t>
      </w:r>
      <w:r>
        <w:t xml:space="preserve"> training on 30-day in-hospital mortality compared with standard care.</w:t>
      </w:r>
    </w:p>
    <w:p w14:paraId="65E341FB" w14:textId="77777777" w:rsidR="00BC5F74" w:rsidRDefault="00000000">
      <w:pPr>
        <w:pStyle w:val="Compact"/>
        <w:numPr>
          <w:ilvl w:val="0"/>
          <w:numId w:val="3"/>
        </w:numPr>
      </w:pPr>
      <w:r>
        <w:t>To assess, through sensitivity analyses, how robust the primary analysis results are to different model specifications, exposure definitions, and missing-data assumptions.</w:t>
      </w:r>
    </w:p>
    <w:p w14:paraId="5A671E49" w14:textId="77777777" w:rsidR="00BC5F74" w:rsidRDefault="00000000">
      <w:pPr>
        <w:pStyle w:val="Compact"/>
        <w:numPr>
          <w:ilvl w:val="0"/>
          <w:numId w:val="3"/>
        </w:numPr>
      </w:pPr>
      <w:r>
        <w:t>To estimate the effects of ATLS</w:t>
      </w:r>
      <w:r>
        <w:rPr>
          <w:vertAlign w:val="superscript"/>
        </w:rPr>
        <w:t>®</w:t>
      </w:r>
      <w:r>
        <w:t xml:space="preserve"> training on secondary outcomes compared with standard care.</w:t>
      </w:r>
    </w:p>
    <w:p w14:paraId="4101CA22" w14:textId="77777777" w:rsidR="00BC5F74" w:rsidRDefault="00000000">
      <w:pPr>
        <w:pStyle w:val="Compact"/>
        <w:numPr>
          <w:ilvl w:val="0"/>
          <w:numId w:val="3"/>
        </w:numPr>
      </w:pPr>
      <w:r>
        <w:t>To explore the effects of ATLS</w:t>
      </w:r>
      <w:r>
        <w:rPr>
          <w:vertAlign w:val="superscript"/>
        </w:rPr>
        <w:t>®</w:t>
      </w:r>
      <w:r>
        <w:t xml:space="preserve"> training on subgroups of patients compared with standard care.</w:t>
      </w:r>
    </w:p>
    <w:p w14:paraId="7CB45E9A" w14:textId="77777777" w:rsidR="00BC5F74" w:rsidRDefault="00000000">
      <w:pPr>
        <w:pStyle w:val="Heading2"/>
      </w:pPr>
      <w:bookmarkStart w:id="27" w:name="contents14"/>
      <w:bookmarkStart w:id="28" w:name="sec-framework"/>
      <w:bookmarkEnd w:id="26"/>
      <w:r>
        <w:t>3.3 Framework</w:t>
      </w:r>
      <w:bookmarkEnd w:id="27"/>
    </w:p>
    <w:p w14:paraId="2E9E3B7F" w14:textId="77777777" w:rsidR="00BC5F74" w:rsidRDefault="00000000">
      <w:pPr>
        <w:pStyle w:val="FirstParagraph"/>
      </w:pPr>
      <w:r>
        <w:t>We have designed and will analyse the trial within a superiority framework, with ATLS</w:t>
      </w:r>
      <w:r>
        <w:rPr>
          <w:vertAlign w:val="superscript"/>
        </w:rPr>
        <w:t>®</w:t>
      </w:r>
      <w:r>
        <w:t xml:space="preserve"> training compared with standard care for the primary and secondary outcomes. We target a cluster-specific (conditional) intervention effect among eligible patient participants, not a marginal (population-averaged) effect and not an equal-weight average across clusters.</w:t>
      </w:r>
    </w:p>
    <w:p w14:paraId="075D533A" w14:textId="77777777" w:rsidR="00BC5F74" w:rsidRDefault="00000000">
      <w:pPr>
        <w:pStyle w:val="Heading1"/>
      </w:pPr>
      <w:bookmarkStart w:id="29" w:name="contents15"/>
      <w:bookmarkStart w:id="30" w:name="sec-study-design"/>
      <w:bookmarkEnd w:id="22"/>
      <w:bookmarkEnd w:id="28"/>
      <w:r>
        <w:t>4. Study design</w:t>
      </w:r>
      <w:bookmarkEnd w:id="29"/>
    </w:p>
    <w:p w14:paraId="224E949D" w14:textId="77777777" w:rsidR="00BC5F74" w:rsidRDefault="00000000">
      <w:pPr>
        <w:pStyle w:val="Heading2"/>
      </w:pPr>
      <w:bookmarkStart w:id="31" w:name="contents16"/>
      <w:bookmarkStart w:id="32" w:name="sec-trial-design"/>
      <w:r>
        <w:t>4.1 Trial design</w:t>
      </w:r>
      <w:bookmarkEnd w:id="31"/>
    </w:p>
    <w:p w14:paraId="3BA81BE2" w14:textId="77777777" w:rsidR="00BC5F74" w:rsidRDefault="00000000">
      <w:pPr>
        <w:pStyle w:val="FirstParagraph"/>
      </w:pPr>
      <w:r>
        <w:t xml:space="preserve">This is a batched stepped-wedge cluster randomised trial with 30 clusters (see </w:t>
      </w:r>
      <w:hyperlink w:anchor="fig-trial-design">
        <w:r>
          <w:rPr>
            <w:rStyle w:val="Hyperlink"/>
          </w:rPr>
          <w:t>Figure 2</w:t>
        </w:r>
      </w:hyperlink>
      <w:r>
        <w:t>). Each cluster is one hospital, and we randomise hospitals, even when we train more than one unit of physicians in the same hospital. There are two intervention conditions: ATLS</w:t>
      </w:r>
      <w:r>
        <w:rPr>
          <w:vertAlign w:val="superscript"/>
        </w:rPr>
        <w:t>®</w:t>
      </w:r>
      <w:r>
        <w:t xml:space="preserve"> training and standard care.</w:t>
      </w:r>
    </w:p>
    <w:p w14:paraId="3B428691" w14:textId="77777777" w:rsidR="00BC5F74" w:rsidRDefault="00000000">
      <w:pPr>
        <w:pStyle w:val="BodyText"/>
      </w:pPr>
      <w:r>
        <w:t>The trial comprises 6 batches of identical 13-period 5-sequence designs, with one cluster allocated to each sequence of each batch (equal allocation across sequences)</w:t>
      </w:r>
      <w:r>
        <w:rPr>
          <w:vertAlign w:val="superscript"/>
        </w:rPr>
        <w:t>1</w:t>
      </w:r>
      <w:r>
        <w:t>. Each period is one month, and each cluster will be in the trial for a total of 13 months. We measure clusters repeatedly across periods. We will implement the intervention during a one-month transition period, which we exclude from the analysis. There will be an anticipated overlap of 6 months between successive batches.</w:t>
      </w:r>
    </w:p>
    <w:p w14:paraId="02313DE0" w14:textId="77777777" w:rsidR="00BC5F74" w:rsidRDefault="00000000">
      <w:pPr>
        <w:pStyle w:val="BodyText"/>
      </w:pPr>
      <w:r>
        <w:t>Clusters will be sequentially allocated to batches based on when they enter the study, and within each batch clusters will then be randomised to an intervention implementation sequence. We include individual patients cross-sectionally for the primary outcome, although we assess some secondary outcomes at multiple follow-up time points. The anticipated trial period is from February 2025 to October 2029.</w:t>
      </w:r>
    </w:p>
    <w:tbl>
      <w:tblPr>
        <w:tblStyle w:val="Table"/>
        <w:tblW w:w="5000" w:type="pct"/>
        <w:tblInd w:w="0" w:type="dxa"/>
        <w:tblLayout w:type="fixed"/>
        <w:tblLook w:val="0000" w:firstRow="0" w:lastRow="0" w:firstColumn="0" w:lastColumn="0" w:noHBand="0" w:noVBand="0"/>
      </w:tblPr>
      <w:tblGrid>
        <w:gridCol w:w="8334"/>
      </w:tblGrid>
      <w:tr w:rsidR="00BC5F74" w14:paraId="136B529D" w14:textId="77777777">
        <w:tc>
          <w:tcPr>
            <w:tcW w:w="7920" w:type="dxa"/>
          </w:tcPr>
          <w:p w14:paraId="361F5BA5" w14:textId="77777777" w:rsidR="00BC5F74" w:rsidRDefault="00000000">
            <w:pPr>
              <w:pStyle w:val="Compact"/>
              <w:jc w:val="center"/>
            </w:pPr>
            <w:bookmarkStart w:id="33" w:name="fig-trial-design"/>
            <w:r>
              <w:rPr>
                <w:noProof/>
              </w:rPr>
              <w:lastRenderedPageBreak/>
              <w:drawing>
                <wp:inline distT="0" distB="0" distL="0" distR="0" wp14:anchorId="5853FA9C" wp14:editId="28C22670">
                  <wp:extent cx="5283200" cy="3168130"/>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trial-design-figure-30-clusters-5-sequences-6-batches-6-batches-overlap-4-min-standard-care-4-min-intervention-1-transition-months-0-transition-overlap.0-staircase-months.png"/>
                          <pic:cNvPicPr>
                            <a:picLocks noChangeAspect="1" noChangeArrowheads="1"/>
                          </pic:cNvPicPr>
                        </pic:nvPicPr>
                        <pic:blipFill>
                          <a:blip r:embed="rId20"/>
                          <a:stretch>
                            <a:fillRect/>
                          </a:stretch>
                        </pic:blipFill>
                        <pic:spPr bwMode="auto">
                          <a:xfrm>
                            <a:off x="0" y="0"/>
                            <a:ext cx="5283200" cy="3168130"/>
                          </a:xfrm>
                          <a:prstGeom prst="rect">
                            <a:avLst/>
                          </a:prstGeom>
                          <a:noFill/>
                          <a:ln w="9525">
                            <a:noFill/>
                            <a:headEnd/>
                            <a:tailEnd/>
                          </a:ln>
                        </pic:spPr>
                      </pic:pic>
                    </a:graphicData>
                  </a:graphic>
                </wp:inline>
              </w:drawing>
            </w:r>
          </w:p>
          <w:p w14:paraId="6C0B954B" w14:textId="77777777" w:rsidR="00BC5F74" w:rsidRDefault="00000000">
            <w:pPr>
              <w:pStyle w:val="ImageCaption"/>
              <w:spacing w:before="200"/>
            </w:pPr>
            <w:r>
              <w:t>Figure 2: Trial design. Each line shows how long we include patients in a cluster, by batch and sequence. Clusters will be sequentially allocated to a batch based on when they enter the study. Within each batch clusters will then be randomised to an intervention implementation sequence.</w:t>
            </w:r>
          </w:p>
        </w:tc>
        <w:bookmarkEnd w:id="33"/>
      </w:tr>
    </w:tbl>
    <w:p w14:paraId="174D07F6" w14:textId="77777777" w:rsidR="00BC5F74" w:rsidRDefault="00000000">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 </w:t>
      </w:r>
      <w:hyperlink w:anchor="fig-nested-staircase-design">
        <w:r>
          <w:rPr>
            <w:rStyle w:val="Hyperlink"/>
          </w:rPr>
          <w:t>Figure 3</w:t>
        </w:r>
      </w:hyperlink>
      <w:r>
        <w:t>)</w:t>
      </w:r>
      <w:r>
        <w:rPr>
          <w:vertAlign w:val="superscript"/>
        </w:rPr>
        <w:t>2</w:t>
      </w:r>
      <w:r>
        <w:t>. The staircase design will include a random subset of patients presenting in the three months before and the three months after each cluster’s scheduled transition period.</w:t>
      </w:r>
    </w:p>
    <w:tbl>
      <w:tblPr>
        <w:tblStyle w:val="Table"/>
        <w:tblW w:w="5000" w:type="pct"/>
        <w:tblInd w:w="0" w:type="dxa"/>
        <w:tblLayout w:type="fixed"/>
        <w:tblLook w:val="0000" w:firstRow="0" w:lastRow="0" w:firstColumn="0" w:lastColumn="0" w:noHBand="0" w:noVBand="0"/>
      </w:tblPr>
      <w:tblGrid>
        <w:gridCol w:w="8334"/>
      </w:tblGrid>
      <w:tr w:rsidR="00BC5F74" w14:paraId="69E4137C" w14:textId="77777777">
        <w:tc>
          <w:tcPr>
            <w:tcW w:w="7920" w:type="dxa"/>
          </w:tcPr>
          <w:p w14:paraId="01372151" w14:textId="77777777" w:rsidR="00BC5F74" w:rsidRDefault="00000000">
            <w:pPr>
              <w:pStyle w:val="Compact"/>
              <w:jc w:val="center"/>
            </w:pPr>
            <w:bookmarkStart w:id="34" w:name="fig-nested-staircase-design"/>
            <w:r>
              <w:rPr>
                <w:noProof/>
              </w:rPr>
              <w:lastRenderedPageBreak/>
              <w:drawing>
                <wp:inline distT="0" distB="0" distL="0" distR="0" wp14:anchorId="3B496284" wp14:editId="095534E7">
                  <wp:extent cx="5283200" cy="3168130"/>
                  <wp:effectExtent l="0" t="0" r="0" b="0"/>
                  <wp:docPr id="63" name="Picture"/>
                  <wp:cNvGraphicFramePr/>
                  <a:graphic xmlns:a="http://schemas.openxmlformats.org/drawingml/2006/main">
                    <a:graphicData uri="http://schemas.openxmlformats.org/drawingml/2006/picture">
                      <pic:pic xmlns:pic="http://schemas.openxmlformats.org/drawingml/2006/picture">
                        <pic:nvPicPr>
                          <pic:cNvPr id="64" name="Picture" descr="trial-design-figure-30-clusters-5-sequences-6-batches-6-batches-overlap-4-min-standard-care-4-min-intervention-1-transition-months-0-transition-overlap.3-staircase-months.png"/>
                          <pic:cNvPicPr>
                            <a:picLocks noChangeAspect="1" noChangeArrowheads="1"/>
                          </pic:cNvPicPr>
                        </pic:nvPicPr>
                        <pic:blipFill>
                          <a:blip r:embed="rId21"/>
                          <a:stretch>
                            <a:fillRect/>
                          </a:stretch>
                        </pic:blipFill>
                        <pic:spPr bwMode="auto">
                          <a:xfrm>
                            <a:off x="0" y="0"/>
                            <a:ext cx="5283200" cy="3168130"/>
                          </a:xfrm>
                          <a:prstGeom prst="rect">
                            <a:avLst/>
                          </a:prstGeom>
                          <a:noFill/>
                          <a:ln w="9525">
                            <a:noFill/>
                            <a:headEnd/>
                            <a:tailEnd/>
                          </a:ln>
                        </pic:spPr>
                      </pic:pic>
                    </a:graphicData>
                  </a:graphic>
                </wp:inline>
              </w:drawing>
            </w:r>
          </w:p>
          <w:p w14:paraId="3B05D5B3" w14:textId="77777777" w:rsidR="00BC5F74" w:rsidRDefault="00000000">
            <w:pPr>
              <w:pStyle w:val="ImageCaption"/>
              <w:spacing w:before="200"/>
            </w:pPr>
            <w:r>
              <w:t>Figure 3: Nested staircase design. We include a random subset of patients presenting in the three months before and the three months after each cluster’s scheduled transition period.</w:t>
            </w:r>
          </w:p>
        </w:tc>
        <w:bookmarkEnd w:id="34"/>
      </w:tr>
    </w:tbl>
    <w:p w14:paraId="6DCC7115" w14:textId="77777777" w:rsidR="00BC5F74" w:rsidRDefault="00000000">
      <w:pPr>
        <w:pStyle w:val="BodyText"/>
      </w:pPr>
      <w:r>
        <w:t>We will report the actual roll-out of the trial in the supplementary material (</w:t>
      </w:r>
      <w:hyperlink w:anchor="fig-trial-rollout">
        <w:r>
          <w:rPr>
            <w:rStyle w:val="Hyperlink"/>
          </w:rPr>
          <w:t>Figure 5</w:t>
        </w:r>
      </w:hyperlink>
      <w:r>
        <w:t>). For each cluster, the figure will show the planned periods of patient inclusion, the observed standard-care, transition, and intervention periods, and the dates of each ATLS</w:t>
      </w:r>
      <w:r>
        <w:rPr>
          <w:vertAlign w:val="superscript"/>
        </w:rPr>
        <w:t>®</w:t>
      </w:r>
      <w:r>
        <w:t xml:space="preserve"> training course.</w:t>
      </w:r>
    </w:p>
    <w:p w14:paraId="571B2831" w14:textId="77777777" w:rsidR="00BC5F74" w:rsidRDefault="00000000">
      <w:pPr>
        <w:pStyle w:val="Heading2"/>
      </w:pPr>
      <w:bookmarkStart w:id="35" w:name="contents17"/>
      <w:bookmarkStart w:id="36" w:name="sec-intervention-and-control-treatment"/>
      <w:bookmarkEnd w:id="32"/>
      <w:r>
        <w:t>4.2 Intervention and control treatment</w:t>
      </w:r>
      <w:bookmarkEnd w:id="35"/>
    </w:p>
    <w:p w14:paraId="47E1B97D" w14:textId="77777777" w:rsidR="00BC5F74" w:rsidRDefault="00000000">
      <w:pPr>
        <w:pStyle w:val="FirstParagraph"/>
      </w:pPr>
      <w:r>
        <w:t>The intervention will be ATLS</w:t>
      </w:r>
      <w:r>
        <w:rPr>
          <w:vertAlign w:val="superscript"/>
        </w:rPr>
        <w:t>®</w:t>
      </w:r>
      <w:r>
        <w:t xml:space="preserve"> training. The control will be standard care, meaning no formal trauma life support training. We will train the physicians that initially resuscitate and provide trauma care during the first hour after patient arrival at the emergency department. These physicians can be casualty medical officers, surgical residents, or emergency medicine residents, depending on the setup at each participating centre. The training will occur during the transition phase in each cluster. Our experience from our pilot study is that study sites adhere to the training slot alloted to them through the trial, so we judge the risk of clusters implementing ATLS</w:t>
      </w:r>
      <w:r>
        <w:rPr>
          <w:vertAlign w:val="superscript"/>
        </w:rPr>
        <w:t>®</w:t>
      </w:r>
      <w:r>
        <w:t xml:space="preserve"> before their randomised implementation sequence as very low.</w:t>
      </w:r>
    </w:p>
    <w:p w14:paraId="3995DA82" w14:textId="77777777" w:rsidR="00BC5F74" w:rsidRDefault="00000000">
      <w:pPr>
        <w:pStyle w:val="BodyText"/>
      </w:pPr>
      <w:r>
        <w:t xml:space="preserve">We will train the number units of physicians needed to reach the required patient sample size, but estimate that this will require training an average of ten physicians per hospital, which on average should be mean that we can train one to two units per hospital. This is possible because many hospitals in India organise physicians staffing their emergency departments in units, and the physicians in the same unit work together in the emergency department on the same days of the week. We will therefore collect data only on the days when these units work. The units selected to </w:t>
      </w:r>
      <w:r>
        <w:lastRenderedPageBreak/>
        <w:t>constitute a cluster from each hospital will be a convenience sample out of all eligible units in those hospitals.</w:t>
      </w:r>
    </w:p>
    <w:p w14:paraId="44EC8EDC" w14:textId="77777777" w:rsidR="00BC5F74" w:rsidRDefault="00000000">
      <w:pPr>
        <w:pStyle w:val="BodyText"/>
      </w:pPr>
      <w:r>
        <w:rPr>
          <w:b/>
          <w:bCs/>
        </w:rPr>
        <w:t>Advanced Trauma Life Support</w:t>
      </w:r>
      <w:r>
        <w:rPr>
          <w:b/>
          <w:bCs/>
          <w:vertAlign w:val="superscript"/>
        </w:rPr>
        <w:t>®</w:t>
      </w:r>
      <w:r>
        <w:rPr>
          <w:b/>
          <w:bCs/>
        </w:rPr>
        <w:t xml:space="preserve"> (ATLS</w:t>
      </w:r>
      <w:r>
        <w:rPr>
          <w:b/>
          <w:bCs/>
          <w:vertAlign w:val="superscript"/>
        </w:rPr>
        <w:t>®</w:t>
      </w:r>
      <w:r>
        <w:rPr>
          <w:b/>
          <w:bCs/>
        </w:rPr>
        <w:t>)</w:t>
      </w:r>
      <w:r>
        <w:rPr>
          <w:b/>
          <w:bCs/>
          <w:vertAlign w:val="superscript"/>
        </w:rPr>
        <w:t>3</w:t>
      </w:r>
      <w:r>
        <w:t xml:space="preserve"> is a proprietary 2.5 day course teaching a standardised approach to trauma patient care using the concepts of a primary and secondary survey. The programme was developed by the Committee of Trauma of the American College of Surgeons. The course includes intial treatment and resuscitation, triage and interfacility transfers. Leaning is based on practical scenario-driven skill stations, lectures and includes a final performance proficiency evaluation. Physicians will be trained in an accredited ATLS</w:t>
      </w:r>
      <w:r>
        <w:rPr>
          <w:vertAlign w:val="superscript"/>
        </w:rPr>
        <w:t>®</w:t>
      </w:r>
      <w:r>
        <w:t xml:space="preserve"> training facility in India. We will assess adherence to ATLS principles before and after implementing ATLS training.</w:t>
      </w:r>
    </w:p>
    <w:p w14:paraId="42315B66" w14:textId="77777777" w:rsidR="00BC5F74" w:rsidRDefault="00000000">
      <w:pPr>
        <w:pStyle w:val="BodyText"/>
      </w:pPr>
      <w:r>
        <w:rPr>
          <w:b/>
          <w:bCs/>
        </w:rPr>
        <w:t>Standard care</w:t>
      </w:r>
      <w:r>
        <w:t xml:space="preserve"> varies across hospitals in India, but trauma patients are initially managed by casualty medical officers, surgical residents, or emergency medicine residents. They are mainly first- or second-year residents who resuscitate patients, perform interventions and refer patients for imaging or other investigations. Compared with other settings where a trauma team approach is adopted, nurses and other healthcare professionals are only involved to a limited extent during the initial management.</w:t>
      </w:r>
    </w:p>
    <w:p w14:paraId="7A8C2AD9" w14:textId="77777777" w:rsidR="00BC5F74" w:rsidRDefault="00000000">
      <w:pPr>
        <w:pStyle w:val="Heading2"/>
      </w:pPr>
      <w:bookmarkStart w:id="37" w:name="contents18"/>
      <w:bookmarkStart w:id="38" w:name="sec-randomisation-and-inclusion"/>
      <w:bookmarkEnd w:id="36"/>
      <w:r>
        <w:t>4.3 Randomisation and inclusion</w:t>
      </w:r>
      <w:bookmarkEnd w:id="37"/>
    </w:p>
    <w:p w14:paraId="6E54BC04" w14:textId="77777777" w:rsidR="00BC5F74" w:rsidRDefault="00000000">
      <w:pPr>
        <w:pStyle w:val="FirstParagraph"/>
      </w:pPr>
      <w:r>
        <w:t>We will enrol and assign clusters to batches once eligibility is confirmed and ethical approval is obtained. Each batch will include hospitals from different regions to optimise trial logistics and training delivery.</w:t>
      </w:r>
    </w:p>
    <w:p w14:paraId="43BDE8F4" w14:textId="77777777" w:rsidR="00BC5F74" w:rsidRDefault="00000000">
      <w:pPr>
        <w:pStyle w:val="BodyText"/>
      </w:pPr>
      <w:r>
        <w:t>We randomise clusters to sequences within each batch. Within each batch we balance allocation on cluster size, defined as the monthly volume of eligible patients, using covariate-constrained randomisation (CCR). We chose CCR to improve balance between intervention conditions on this key design variable.</w:t>
      </w:r>
    </w:p>
    <w:p w14:paraId="679EAA16" w14:textId="77777777" w:rsidR="00BC5F74" w:rsidRDefault="00000000">
      <w:pPr>
        <w:pStyle w:val="BodyText"/>
      </w:pPr>
      <w:r>
        <w:t>In Batch 1, we randomised five clusters to five sequences using CCR. JM wrote an R program that listed all 120 possible allocations. For each allocation, the program calculated the squared difference in anticipated cluster size between the two intervention conditions. Because there was only one covariate, this squared difference was the balance score.</w:t>
      </w:r>
    </w:p>
    <w:p w14:paraId="4CEFF8D7" w14:textId="77777777" w:rsidR="00BC5F74" w:rsidRDefault="00000000">
      <w:pPr>
        <w:pStyle w:val="BodyText"/>
      </w:pPr>
      <w:r>
        <w:t>We excluded the 10% of allocations with the greatest imbalance and drew the final allocation at random from the remaining allocations. Because of limitations in the program, we calculated the balance score as if the design had no transition periods. We will repeat this CCR procedure independently for each remaining batch.</w:t>
      </w:r>
    </w:p>
    <w:p w14:paraId="2D2A2AB2" w14:textId="77777777" w:rsidR="00BC5F74" w:rsidRDefault="00000000">
      <w:pPr>
        <w:pStyle w:val="BodyText"/>
      </w:pPr>
      <w:r>
        <w:t>JM generates the random allocation sequence for each batch and sends it to the Trial Team so they can begin logistical arrangements, including securing places on upcoming ATLS</w:t>
      </w:r>
      <w:r>
        <w:rPr>
          <w:vertAlign w:val="superscript"/>
        </w:rPr>
        <w:t>®</w:t>
      </w:r>
      <w:r>
        <w:t xml:space="preserve"> training courses. We will conceal the allocation order from participating clusters for as long as is logistically feasible, because releasing physicians for training requires advance planning.</w:t>
      </w:r>
    </w:p>
    <w:p w14:paraId="45B4B94B" w14:textId="77777777" w:rsidR="00BC5F74" w:rsidRDefault="00000000">
      <w:pPr>
        <w:pStyle w:val="BodyText"/>
      </w:pPr>
      <w:r>
        <w:t xml:space="preserve">We select patients for the nested staircase outcomes by random sampling stratified by shift, separately from cluster randomisation, see </w:t>
      </w:r>
      <w:hyperlink w:anchor="X18dc7d09144a0b889fe9555f6d794a20e607377">
        <w:r>
          <w:rPr>
            <w:rStyle w:val="Hyperlink"/>
          </w:rPr>
          <w:t>Nested staircase design and secondary outcomes (Section 4.4.2)</w:t>
        </w:r>
      </w:hyperlink>
      <w:r>
        <w:t>.</w:t>
      </w:r>
    </w:p>
    <w:p w14:paraId="413548CA" w14:textId="77777777" w:rsidR="00BC5F74" w:rsidRDefault="00000000">
      <w:pPr>
        <w:pStyle w:val="Heading2"/>
      </w:pPr>
      <w:bookmarkStart w:id="39" w:name="contents19"/>
      <w:bookmarkStart w:id="40" w:name="sec-sample-size-calculations"/>
      <w:bookmarkEnd w:id="38"/>
      <w:r>
        <w:lastRenderedPageBreak/>
        <w:t>4.4 Sample size calculations</w:t>
      </w:r>
      <w:bookmarkEnd w:id="39"/>
    </w:p>
    <w:p w14:paraId="34363F5B" w14:textId="77777777" w:rsidR="00BC5F74" w:rsidRDefault="00000000">
      <w:pPr>
        <w:pStyle w:val="FirstParagraph"/>
      </w:pPr>
      <w:r>
        <w:t>When we designed the trial, we calculated the sample size using the Shiny CRT Calculator</w:t>
      </w:r>
      <w:r>
        <w:rPr>
          <w:vertAlign w:val="superscript"/>
        </w:rPr>
        <w:t>4</w:t>
      </w:r>
      <w:r>
        <w:t>.</w:t>
      </w:r>
    </w:p>
    <w:p w14:paraId="202954F6" w14:textId="77777777" w:rsidR="00BC5F74" w:rsidRDefault="00000000">
      <w:pPr>
        <w:pStyle w:val="Heading3"/>
      </w:pPr>
      <w:bookmarkStart w:id="41" w:name="contents20"/>
      <w:bookmarkStart w:id="42" w:name="Xbc70ad260ecc3d634a6450edcdc79ad6f9613da"/>
      <w:r>
        <w:t>4.4.1 Main stepped-wedge design and primary outcome</w:t>
      </w:r>
      <w:bookmarkEnd w:id="41"/>
    </w:p>
    <w:p w14:paraId="6CAD1F1B" w14:textId="77777777" w:rsidR="00BC5F74" w:rsidRDefault="00000000">
      <w:pPr>
        <w:pStyle w:val="FirstParagraph"/>
      </w:pPr>
      <w:r>
        <w:t>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w:t>
      </w:r>
      <w:r>
        <w:t xml:space="preserve"> training (see </w:t>
      </w:r>
      <w:hyperlink w:anchor="fig-power-curves">
        <w:r>
          <w:rPr>
            <w:rStyle w:val="Hyperlink"/>
          </w:rPr>
          <w:t>Figure 4</w:t>
        </w:r>
      </w:hyperlink>
      <w:r>
        <w:t xml:space="preserve"> A)</w:t>
      </w:r>
      <w:r>
        <w:rPr>
          <w:vertAlign w:val="superscript"/>
        </w:rPr>
        <w:t>4</w:t>
      </w:r>
      <w:r>
        <w:t>. This 5% absolute reduction in mortality is a clinically meaningful and conservative estimate based on our updated systematic review and pilot study</w:t>
      </w:r>
      <w:r>
        <w:rPr>
          <w:vertAlign w:val="superscript"/>
        </w:rPr>
        <w:t>5,6</w:t>
      </w:r>
      <w:r>
        <w:t>.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 We also estimated the sample size required to detect a reduction in the primary outcome from 10% to 7.5%, which would require at least 30 observations per period and cluster (see </w:t>
      </w:r>
      <w:hyperlink w:anchor="fig-power-curves">
        <w:r>
          <w:rPr>
            <w:rStyle w:val="Hyperlink"/>
          </w:rPr>
          <w:t>Figure 4</w:t>
        </w:r>
      </w:hyperlink>
      <w:r>
        <w:t xml:space="preserve"> B).</w:t>
      </w:r>
    </w:p>
    <w:tbl>
      <w:tblPr>
        <w:tblStyle w:val="Table"/>
        <w:tblW w:w="5000" w:type="pct"/>
        <w:tblInd w:w="0" w:type="dxa"/>
        <w:tblLayout w:type="fixed"/>
        <w:tblLook w:val="0000" w:firstRow="0" w:lastRow="0" w:firstColumn="0" w:lastColumn="0" w:noHBand="0" w:noVBand="0"/>
      </w:tblPr>
      <w:tblGrid>
        <w:gridCol w:w="8334"/>
      </w:tblGrid>
      <w:tr w:rsidR="00BC5F74" w14:paraId="3FB92F78" w14:textId="77777777">
        <w:tc>
          <w:tcPr>
            <w:tcW w:w="7920" w:type="dxa"/>
          </w:tcPr>
          <w:p w14:paraId="488F426C" w14:textId="77777777" w:rsidR="00BC5F74" w:rsidRDefault="00000000">
            <w:pPr>
              <w:pStyle w:val="Compact"/>
              <w:jc w:val="center"/>
            </w:pPr>
            <w:bookmarkStart w:id="43" w:name="fig-power-curves"/>
            <w:r>
              <w:rPr>
                <w:noProof/>
              </w:rPr>
              <w:drawing>
                <wp:inline distT="0" distB="0" distL="0" distR="0" wp14:anchorId="24DB3851" wp14:editId="090C5053">
                  <wp:extent cx="5283200" cy="2346983"/>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combined-power-curves.png"/>
                          <pic:cNvPicPr>
                            <a:picLocks noChangeAspect="1" noChangeArrowheads="1"/>
                          </pic:cNvPicPr>
                        </pic:nvPicPr>
                        <pic:blipFill>
                          <a:blip r:embed="rId22"/>
                          <a:stretch>
                            <a:fillRect/>
                          </a:stretch>
                        </pic:blipFill>
                        <pic:spPr bwMode="auto">
                          <a:xfrm>
                            <a:off x="0" y="0"/>
                            <a:ext cx="5283200" cy="2346983"/>
                          </a:xfrm>
                          <a:prstGeom prst="rect">
                            <a:avLst/>
                          </a:prstGeom>
                          <a:noFill/>
                          <a:ln w="9525">
                            <a:noFill/>
                            <a:headEnd/>
                            <a:tailEnd/>
                          </a:ln>
                        </pic:spPr>
                      </pic:pic>
                    </a:graphicData>
                  </a:graphic>
                </wp:inline>
              </w:drawing>
            </w:r>
          </w:p>
          <w:p w14:paraId="3AF40D90" w14:textId="77777777" w:rsidR="00BC5F74" w:rsidRDefault="00000000">
            <w:pPr>
              <w:pStyle w:val="ImageCaption"/>
              <w:spacing w:before="200"/>
            </w:pPr>
            <w:r>
              <w:t xml:space="preserve">Figure 4: Power curves for different combinations of cluster autocorrelations (CAC) and intra-cluster correlations (ICC). </w:t>
            </w:r>
            <w:r>
              <w:rPr>
                <w:b/>
                <w:bCs/>
              </w:rPr>
              <w:t>A)</w:t>
            </w:r>
            <w:r>
              <w:t xml:space="preserve"> Shows power curves assuming a reduction in the primary outcome of in-hospital mortality within 30 days from 20% under standard care to 15% after ATLS</w:t>
            </w:r>
            <w:r>
              <w:rPr>
                <w:vertAlign w:val="superscript"/>
              </w:rPr>
              <w:t>®</w:t>
            </w:r>
            <w:r>
              <w:t xml:space="preserve"> training. </w:t>
            </w:r>
            <w:r>
              <w:rPr>
                <w:b/>
                <w:bCs/>
              </w:rPr>
              <w:t>B)</w:t>
            </w:r>
            <w:r>
              <w:t xml:space="preserve"> Shows power curves assuming a reduction in the primary outcome from 10% under standard care to 7.5% after ATLS</w:t>
            </w:r>
            <w:r>
              <w:rPr>
                <w:vertAlign w:val="superscript"/>
              </w:rPr>
              <w:t>®</w:t>
            </w:r>
            <w:r>
              <w:t xml:space="preserve"> training. Under this scenario, we would need to increase the sample size per month to around 30 observations to achieve 90% power under most combinations of CAC and ICC.</w:t>
            </w:r>
          </w:p>
        </w:tc>
        <w:bookmarkEnd w:id="43"/>
      </w:tr>
    </w:tbl>
    <w:p w14:paraId="3E5EE67C" w14:textId="77777777" w:rsidR="00BC5F74" w:rsidRDefault="00000000">
      <w:pPr>
        <w:pStyle w:val="Heading3"/>
      </w:pPr>
      <w:bookmarkStart w:id="44" w:name="contents21"/>
      <w:bookmarkStart w:id="45" w:name="X18dc7d09144a0b889fe9555f6d794a20e607377"/>
      <w:bookmarkEnd w:id="42"/>
      <w:r>
        <w:lastRenderedPageBreak/>
        <w:t>4.4.2 Nested staircase design and secondary outcomes</w:t>
      </w:r>
      <w:bookmarkEnd w:id="44"/>
    </w:p>
    <w:p w14:paraId="59BCFF5B" w14:textId="77777777" w:rsidR="00BC5F74" w:rsidRDefault="00000000">
      <w:pPr>
        <w:pStyle w:val="FirstParagraph"/>
      </w:pPr>
      <w:r>
        <w:t>The secondary outcomes measured using the nested staircase design are adherence to ATLS</w:t>
      </w:r>
      <w:r>
        <w:rPr>
          <w:vertAlign w:val="superscript"/>
        </w:rPr>
        <w:t>®</w:t>
      </w:r>
      <w:r>
        <w:t xml:space="preserve"> principles during initial patient resuscitation, quality of life, and disability. The power calculations presented here are intended only to inform the sample size required for their data collection within the nested staircase design. The expected effects of the intervention on these outcomes are an improvement in adherence from 50% during standard care to 70% after training</w:t>
      </w:r>
      <w:r>
        <w:rPr>
          <w:vertAlign w:val="superscript"/>
        </w:rPr>
        <w:t>11</w:t>
      </w:r>
      <w:r>
        <w:t>, an increase in EQ-5D-5L health status from 70 during care to 75 after training</w:t>
      </w:r>
      <w:r>
        <w:rPr>
          <w:vertAlign w:val="superscript"/>
        </w:rPr>
        <w:t>12</w:t>
      </w:r>
      <w:r>
        <w:t>, and finally a decrease in disability from a baseline value of 25 during standard care to 22.5 after training</w:t>
      </w:r>
      <w:r>
        <w:rPr>
          <w:vertAlign w:val="superscript"/>
        </w:rPr>
        <w:t>13</w:t>
      </w:r>
      <w:r>
        <w:t>.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stratified random sampling by shift, meaning that the timing of the clinical research coordinator’s shift will be randomised to cover approximately eight hours during the morning, afternoon, or night shift. Adherence to ATLS</w:t>
      </w:r>
      <w:r>
        <w:rPr>
          <w:vertAlign w:val="superscript"/>
        </w:rPr>
        <w:t>®</w:t>
      </w:r>
      <w:r>
        <w:t xml:space="preserve"> principles, quality of life, and disability will be measured in all patients included during these shifts. In each hospital, the number of shifts that will be randomised will be determined by the volume of patients included during the months preceding the staircase months.</w:t>
      </w:r>
    </w:p>
    <w:p w14:paraId="429D3DDE" w14:textId="77777777" w:rsidR="00BC5F74" w:rsidRDefault="00000000">
      <w:pPr>
        <w:pStyle w:val="Heading2"/>
      </w:pPr>
      <w:bookmarkStart w:id="46" w:name="contents22"/>
      <w:bookmarkStart w:id="47" w:name="sec-interim-analysis"/>
      <w:bookmarkEnd w:id="40"/>
      <w:bookmarkEnd w:id="45"/>
      <w:r>
        <w:t>4.5 Interim analysis</w:t>
      </w:r>
      <w:bookmarkEnd w:id="46"/>
    </w:p>
    <w:p w14:paraId="255B5880" w14:textId="77777777" w:rsidR="00BC5F74" w:rsidRDefault="00000000">
      <w:pPr>
        <w:pStyle w:val="FirstParagraph"/>
      </w:pPr>
      <w:r>
        <w:t>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p w14:paraId="3C5EDABA" w14:textId="77777777" w:rsidR="00BC5F74" w:rsidRDefault="00000000">
      <w:pPr>
        <w:pStyle w:val="BodyText"/>
      </w:pPr>
      <w:r>
        <w:t>The joint Trial Steering and Data Monitoring Committee (SDMC) will meet after each batch has completed the trial. For each meeting, the Trial Team will prepare a report, and the Trial Management Group will approve it before circulation. The report prepared after half of the batches have completed the trial is the interim analysis report. Each report will include:</w:t>
      </w:r>
    </w:p>
    <w:p w14:paraId="1DF9DC34" w14:textId="77777777" w:rsidR="00BC5F74" w:rsidRDefault="00000000">
      <w:pPr>
        <w:pStyle w:val="Compact"/>
        <w:numPr>
          <w:ilvl w:val="0"/>
          <w:numId w:val="4"/>
        </w:numPr>
      </w:pPr>
      <w:r>
        <w:t>trial progress, overall, by batch and by intervention condition: the number of clusters included and dropping out, and the number of potentially eligible patients screened, patients included, patients who did not consent to out-of-hospital follow-up, and patients lost to follow-up</w:t>
      </w:r>
    </w:p>
    <w:p w14:paraId="15816713" w14:textId="77777777" w:rsidR="00BC5F74" w:rsidRDefault="00000000">
      <w:pPr>
        <w:pStyle w:val="Compact"/>
        <w:numPr>
          <w:ilvl w:val="0"/>
          <w:numId w:val="4"/>
        </w:numPr>
      </w:pPr>
      <w:r>
        <w:t>adherence to the randomisation schedule and reasons for non-adherence</w:t>
      </w:r>
    </w:p>
    <w:p w14:paraId="205BEF83" w14:textId="77777777" w:rsidR="00BC5F74" w:rsidRDefault="00000000">
      <w:pPr>
        <w:pStyle w:val="Compact"/>
        <w:numPr>
          <w:ilvl w:val="0"/>
          <w:numId w:val="4"/>
        </w:numPr>
      </w:pPr>
      <w:r>
        <w:t>summary statistics of included clusters and patient participants by intervention condition</w:t>
      </w:r>
    </w:p>
    <w:p w14:paraId="0200437E" w14:textId="77777777" w:rsidR="00BC5F74" w:rsidRDefault="00000000">
      <w:pPr>
        <w:pStyle w:val="Compact"/>
        <w:numPr>
          <w:ilvl w:val="0"/>
          <w:numId w:val="4"/>
        </w:numPr>
      </w:pPr>
      <w:r>
        <w:lastRenderedPageBreak/>
        <w:t>completeness of primary and secondary outcome data, overall and by intervention condition</w:t>
      </w:r>
    </w:p>
    <w:p w14:paraId="5F29F683" w14:textId="77777777" w:rsidR="00BC5F74" w:rsidRDefault="00000000">
      <w:pPr>
        <w:pStyle w:val="Compact"/>
        <w:numPr>
          <w:ilvl w:val="0"/>
          <w:numId w:val="4"/>
        </w:numPr>
      </w:pPr>
      <w:r>
        <w:t>summary statistics of primary and secondary outcomes, pooled across intervention conditions and periods</w:t>
      </w:r>
    </w:p>
    <w:p w14:paraId="67E2F334" w14:textId="77777777" w:rsidR="00BC5F74" w:rsidRDefault="00000000">
      <w:pPr>
        <w:pStyle w:val="Compact"/>
        <w:numPr>
          <w:ilvl w:val="0"/>
          <w:numId w:val="4"/>
        </w:numPr>
      </w:pPr>
      <w:r>
        <w:t>ATLS</w:t>
      </w:r>
      <w:r>
        <w:rPr>
          <w:vertAlign w:val="superscript"/>
        </w:rPr>
        <w:t>®</w:t>
      </w:r>
      <w:r>
        <w:t xml:space="preserve"> training delivery, including the number of physicians trained in each hospital</w:t>
      </w:r>
    </w:p>
    <w:p w14:paraId="08990D27" w14:textId="77777777" w:rsidR="00BC5F74" w:rsidRDefault="00000000">
      <w:pPr>
        <w:pStyle w:val="Compact"/>
        <w:numPr>
          <w:ilvl w:val="0"/>
          <w:numId w:val="4"/>
        </w:numPr>
      </w:pPr>
      <w:r>
        <w:t>protocol deviations and proposed protocol amendments</w:t>
      </w:r>
    </w:p>
    <w:p w14:paraId="729A3CEC" w14:textId="77777777" w:rsidR="00BC5F74" w:rsidRDefault="00000000">
      <w:pPr>
        <w:pStyle w:val="Compact"/>
        <w:numPr>
          <w:ilvl w:val="0"/>
          <w:numId w:val="4"/>
        </w:numPr>
      </w:pPr>
      <w:r>
        <w:t>safety events, as defined for SDMC monitoring</w:t>
      </w:r>
    </w:p>
    <w:p w14:paraId="22202CF0" w14:textId="77777777" w:rsidR="00BC5F74" w:rsidRDefault="00000000">
      <w:pPr>
        <w:pStyle w:val="Compact"/>
        <w:numPr>
          <w:ilvl w:val="0"/>
          <w:numId w:val="4"/>
        </w:numPr>
      </w:pPr>
      <w:r>
        <w:t>relevant external evidence</w:t>
      </w:r>
    </w:p>
    <w:p w14:paraId="4768A8C3" w14:textId="77777777" w:rsidR="00BC5F74" w:rsidRDefault="00000000">
      <w:pPr>
        <w:pStyle w:val="FirstParagraph"/>
      </w:pPr>
      <w:r>
        <w:t>We will not present or compare outcome values by intervention condition in these reports, to avoid biasing the SDMC or Trial Management Group. The SDMC will use each report to advise whether the trial remains feasible and should continue as planned.</w:t>
      </w:r>
    </w:p>
    <w:p w14:paraId="151F15D0" w14:textId="77777777" w:rsidR="00BC5F74" w:rsidRDefault="00000000">
      <w:pPr>
        <w:pStyle w:val="Heading2"/>
      </w:pPr>
      <w:bookmarkStart w:id="48" w:name="contents23"/>
      <w:bookmarkStart w:id="49" w:name="sec-final-analysis"/>
      <w:bookmarkEnd w:id="47"/>
      <w:r>
        <w:t>4.6 Final analysis</w:t>
      </w:r>
      <w:bookmarkEnd w:id="48"/>
    </w:p>
    <w:p w14:paraId="64947F49" w14:textId="77777777" w:rsidR="00BC5F74" w:rsidRDefault="00000000">
      <w:pPr>
        <w:pStyle w:val="FirstParagraph"/>
      </w:pPr>
      <w:r>
        <w:t>We will analyse the primary and secondary outcomes together in a single final analysis once all trial data are available.</w:t>
      </w:r>
    </w:p>
    <w:p w14:paraId="2FE41299" w14:textId="77777777" w:rsidR="00BC5F74" w:rsidRDefault="00000000">
      <w:pPr>
        <w:pStyle w:val="Heading1"/>
      </w:pPr>
      <w:bookmarkStart w:id="50" w:name="contents24"/>
      <w:bookmarkStart w:id="51" w:name="sec-statistical-principles"/>
      <w:bookmarkEnd w:id="30"/>
      <w:bookmarkEnd w:id="49"/>
      <w:r>
        <w:t>5. Statistical principles</w:t>
      </w:r>
      <w:bookmarkEnd w:id="50"/>
    </w:p>
    <w:p w14:paraId="5BAA53D1" w14:textId="77777777" w:rsidR="00BC5F74" w:rsidRDefault="00000000">
      <w:pPr>
        <w:pStyle w:val="Heading2"/>
      </w:pPr>
      <w:bookmarkStart w:id="52" w:name="contents25"/>
      <w:bookmarkStart w:id="53" w:name="sec-statistical-hypotheses"/>
      <w:r>
        <w:t>5.1 Statistical hypotheses</w:t>
      </w:r>
      <w:bookmarkEnd w:id="52"/>
    </w:p>
    <w:p w14:paraId="305E69C5" w14:textId="77777777" w:rsidR="00BC5F74" w:rsidRDefault="00000000">
      <w:pPr>
        <w:pStyle w:val="FirstParagraph"/>
      </w:pPr>
      <w:r>
        <w:t>We will estimate the effect of ATLS</w:t>
      </w:r>
      <w:r>
        <w:rPr>
          <w:vertAlign w:val="superscript"/>
        </w:rPr>
        <w:t>®</w:t>
      </w:r>
      <w:r>
        <w:t xml:space="preserve"> training on 30-day in-hospital mortality compared with standard care, as an odds ratio (OR) and as an absolute risk difference (ARD). An OR &lt; 1 or ARD &lt; 0 indicates lower mortality among patients treated in hospitals after ATLS</w:t>
      </w:r>
      <w:r>
        <w:rPr>
          <w:vertAlign w:val="superscript"/>
        </w:rPr>
        <w:t>®</w:t>
      </w:r>
      <w:r>
        <w:t xml:space="preserve"> implementation than under standard care. Based on our pilot study and systematic review of the literature, we expect the intervention to reduce mortality.</w:t>
      </w:r>
    </w:p>
    <w:p w14:paraId="310C732C" w14:textId="77777777" w:rsidR="00BC5F74" w:rsidRDefault="00000000">
      <w:pPr>
        <w:pStyle w:val="Heading2"/>
      </w:pPr>
      <w:bookmarkStart w:id="54" w:name="contents26"/>
      <w:bookmarkStart w:id="55" w:name="X7e3d4def0b04daa83c032f00a17182cda075f4a"/>
      <w:bookmarkEnd w:id="53"/>
      <w:r>
        <w:t>5.2 Levels of statistical significance and confidence</w:t>
      </w:r>
      <w:bookmarkEnd w:id="54"/>
    </w:p>
    <w:p w14:paraId="45AB3933" w14:textId="77777777" w:rsidR="00BC5F74" w:rsidRDefault="00000000">
      <w:pPr>
        <w:pStyle w:val="FirstParagraph"/>
      </w:pPr>
      <w:r>
        <w:t>We will use a two-sided significance level of 0.05 for all analyses, and we will report 95% confidence intervals (CI) for all estimates.</w:t>
      </w:r>
    </w:p>
    <w:p w14:paraId="54BE27AD" w14:textId="77777777" w:rsidR="00BC5F74" w:rsidRDefault="00000000">
      <w:pPr>
        <w:pStyle w:val="Heading2"/>
      </w:pPr>
      <w:bookmarkStart w:id="56" w:name="contents27"/>
      <w:bookmarkStart w:id="57" w:name="sec-type-i-error-control"/>
      <w:bookmarkEnd w:id="55"/>
      <w:r>
        <w:t>5.3 Type I error control</w:t>
      </w:r>
      <w:bookmarkEnd w:id="56"/>
    </w:p>
    <w:p w14:paraId="1E0502FF" w14:textId="77777777" w:rsidR="00BC5F74" w:rsidRDefault="00000000">
      <w:pPr>
        <w:pStyle w:val="FirstParagraph"/>
      </w:pPr>
      <w:r>
        <w:t>We will not adjust for multiple testing because we do not regard any secondary outcome as singularly more important. We will interpret the secondary outcomes together and not over-emphasise a single statistically significant result when the others appear unchanged.</w:t>
      </w:r>
    </w:p>
    <w:p w14:paraId="4150C0BC" w14:textId="77777777" w:rsidR="00BC5F74" w:rsidRDefault="00000000">
      <w:pPr>
        <w:pStyle w:val="Heading2"/>
      </w:pPr>
      <w:bookmarkStart w:id="58" w:name="contents28"/>
      <w:bookmarkStart w:id="59" w:name="sec-descriptive-summaries"/>
      <w:bookmarkEnd w:id="57"/>
      <w:r>
        <w:t>5.4 Descriptive summaries</w:t>
      </w:r>
      <w:bookmarkEnd w:id="58"/>
    </w:p>
    <w:p w14:paraId="51FECCCE" w14:textId="77777777" w:rsidR="00BC5F74" w:rsidRDefault="00000000">
      <w:pPr>
        <w:pStyle w:val="FirstParagraph"/>
      </w:pPr>
      <w:r>
        <w:t>In every descriptive table we summarise discrete variables as frequencies and percentages, and continuous and count variables as medians and interquartile ranges (Q1–Q3). We report missing values for each variable, and we do not adjust any of these summaries for clustering. Where a table has a key version and a version with all variables, for example for patient characteristics, we present the key version in the main text and the full version in the supplementary material.</w:t>
      </w:r>
    </w:p>
    <w:p w14:paraId="3703D2E1" w14:textId="77777777" w:rsidR="00BC5F74" w:rsidRDefault="00000000">
      <w:pPr>
        <w:pStyle w:val="Heading2"/>
      </w:pPr>
      <w:bookmarkStart w:id="60" w:name="contents29"/>
      <w:bookmarkStart w:id="61" w:name="sec-adherence-and-protocol-deviations"/>
      <w:bookmarkEnd w:id="59"/>
      <w:r>
        <w:lastRenderedPageBreak/>
        <w:t>5.5 Adherence and protocol deviations</w:t>
      </w:r>
      <w:bookmarkEnd w:id="60"/>
    </w:p>
    <w:p w14:paraId="28BDC5A0" w14:textId="77777777" w:rsidR="00BC5F74" w:rsidRDefault="00000000">
      <w:pPr>
        <w:pStyle w:val="Heading3"/>
      </w:pPr>
      <w:bookmarkStart w:id="62" w:name="contents30"/>
      <w:bookmarkStart w:id="63" w:name="sec-adherence-to-the-intervention"/>
      <w:r>
        <w:t>5.5.1 Adherence to the intervention</w:t>
      </w:r>
      <w:bookmarkEnd w:id="62"/>
    </w:p>
    <w:p w14:paraId="13535455" w14:textId="77777777" w:rsidR="00BC5F74" w:rsidRDefault="00000000">
      <w:pPr>
        <w:pStyle w:val="FirstParagraph"/>
      </w:pPr>
      <w:r>
        <w:t>Adherence to the intervention is defined at the cluster and individual levels. It is distinct from the secondary outcome adherence to ATLS</w:t>
      </w:r>
      <w:r>
        <w:rPr>
          <w:vertAlign w:val="superscript"/>
        </w:rPr>
        <w:t>®</w:t>
      </w:r>
      <w:r>
        <w:t xml:space="preserve"> principles during initial patient resuscitation, see </w:t>
      </w:r>
      <w:hyperlink w:anchor="Xc1041858674cca3193c2a178a1cae8f231fa865">
        <w:r>
          <w:rPr>
            <w:rStyle w:val="Hyperlink"/>
          </w:rPr>
          <w:t>Adherence to ATLS® principles during initial patient resuscitation (Section 9.2.9)</w:t>
        </w:r>
      </w:hyperlink>
      <w:r>
        <w:t>. That outcome is not used to exclude patients from the primary analysis.</w:t>
      </w:r>
    </w:p>
    <w:p w14:paraId="7ED7061C" w14:textId="77777777" w:rsidR="00BC5F74" w:rsidRDefault="00000000">
      <w:pPr>
        <w:pStyle w:val="BodyText"/>
      </w:pPr>
      <w:r>
        <w:t>At the cluster level, adherence means that the cluster receives ATLS</w:t>
      </w:r>
      <w:r>
        <w:rPr>
          <w:vertAlign w:val="superscript"/>
        </w:rPr>
        <w:t>®</w:t>
      </w:r>
      <w:r>
        <w:t xml:space="preserve"> training during the transition period scheduled for its randomised sequence and does not implement ATLS</w:t>
      </w:r>
      <w:r>
        <w:rPr>
          <w:vertAlign w:val="superscript"/>
        </w:rPr>
        <w:t>®</w:t>
      </w:r>
      <w:r>
        <w:t xml:space="preserve"> training earlier. We will assess cluster-level adherence using the training log kept by the Trial Team. We will report the number and proportion of clusters that completed training as scheduled and the reasons for any non-adherence to the randomisation schedule. We also review adherence to the randomisation schedule in each report to the SDMC, see </w:t>
      </w:r>
      <w:hyperlink w:anchor="sec-interim-analysis">
        <w:r>
          <w:rPr>
            <w:rStyle w:val="Hyperlink"/>
          </w:rPr>
          <w:t>Interim analysis (Section 4.5)</w:t>
        </w:r>
      </w:hyperlink>
      <w:r>
        <w:t>.</w:t>
      </w:r>
    </w:p>
    <w:p w14:paraId="1A125A15" w14:textId="77777777" w:rsidR="00BC5F74" w:rsidRDefault="00000000">
      <w:pPr>
        <w:pStyle w:val="BodyText"/>
      </w:pPr>
      <w:r>
        <w:t xml:space="preserve">At the individual level, exposure to the intervention is defined by the cluster’s scheduled transition date, and patients are classified by the period in which they arrived at the emergency department, see </w:t>
      </w:r>
      <w:hyperlink w:anchor="sec-analysis-sets">
        <w:r>
          <w:rPr>
            <w:rStyle w:val="Hyperlink"/>
          </w:rPr>
          <w:t>Analysis sets (Section 8.3)</w:t>
        </w:r>
      </w:hyperlink>
      <w:r>
        <w:t>. The primary analysis includes eligible patients irrespective of whether care was delivered by a trained physician.</w:t>
      </w:r>
    </w:p>
    <w:p w14:paraId="4D169F7C" w14:textId="77777777" w:rsidR="00BC5F74" w:rsidRDefault="00000000">
      <w:pPr>
        <w:pStyle w:val="Heading3"/>
      </w:pPr>
      <w:bookmarkStart w:id="64" w:name="contents31"/>
      <w:bookmarkStart w:id="65" w:name="sec-protocol-deviations"/>
      <w:bookmarkEnd w:id="63"/>
      <w:r>
        <w:t>5.5.2 Protocol deviations</w:t>
      </w:r>
      <w:bookmarkEnd w:id="64"/>
    </w:p>
    <w:p w14:paraId="77F1394D" w14:textId="77777777" w:rsidR="00BC5F74" w:rsidRDefault="00000000">
      <w:pPr>
        <w:pStyle w:val="FirstParagraph"/>
      </w:pPr>
      <w:r>
        <w:t>A protocol deviation is any departure from the approved trial protocol, ICH-GCP, or applicable regulations. As stated in the protocol, we will report any serious breach or deviation to the sponsor without delay for assessment. A deviation is serious if it significantly affects, or is likely to affect, participant safety or integrity or the reliability of trial data. Minor deviations do not affect participant safety or integrity and do not materially affect the scientific value of the trial. We will document them in the trial records of the principal investigator and the sponsor.</w:t>
      </w:r>
    </w:p>
    <w:p w14:paraId="7C303655" w14:textId="77777777" w:rsidR="00BC5F74" w:rsidRDefault="00000000">
      <w:pPr>
        <w:pStyle w:val="BodyText"/>
      </w:pPr>
      <w:r>
        <w:t xml:space="preserve">We will summarise protocol deviations in each report to the SDMC and at the final analysis, overall and by intervention condition where informative. We will give counts by type, cluster-level or individual-level and serious or minor where classified, together with the reasons. We will not exclude clusters or patients from the primary analysis because of a deviation. Exposure is still defined by the scheduled transition date, see </w:t>
      </w:r>
      <w:hyperlink w:anchor="sec-analysis-sets">
        <w:r>
          <w:rPr>
            <w:rStyle w:val="Hyperlink"/>
          </w:rPr>
          <w:t>Analysis sets (Section 8.3)</w:t>
        </w:r>
      </w:hyperlink>
      <w:r>
        <w:t>.</w:t>
      </w:r>
    </w:p>
    <w:p w14:paraId="60A1425A" w14:textId="77777777" w:rsidR="00BC5F74" w:rsidRDefault="00000000">
      <w:pPr>
        <w:pStyle w:val="Heading1"/>
      </w:pPr>
      <w:bookmarkStart w:id="66" w:name="contents32"/>
      <w:bookmarkStart w:id="67" w:name="sec-trial-sample"/>
      <w:bookmarkEnd w:id="51"/>
      <w:bookmarkEnd w:id="61"/>
      <w:bookmarkEnd w:id="65"/>
      <w:r>
        <w:t>6. Trial sample</w:t>
      </w:r>
      <w:bookmarkEnd w:id="66"/>
    </w:p>
    <w:p w14:paraId="257B710E" w14:textId="77777777" w:rsidR="00BC5F74" w:rsidRDefault="00000000">
      <w:pPr>
        <w:pStyle w:val="Heading2"/>
      </w:pPr>
      <w:bookmarkStart w:id="68" w:name="contents33"/>
      <w:bookmarkStart w:id="69" w:name="sec-eligibility-criteria"/>
      <w:r>
        <w:t>6.1 Eligibility criteria</w:t>
      </w:r>
      <w:bookmarkEnd w:id="68"/>
    </w:p>
    <w:p w14:paraId="0BACF151" w14:textId="77777777" w:rsidR="00BC5F74" w:rsidRDefault="00000000">
      <w:pPr>
        <w:pStyle w:val="FirstParagraph"/>
      </w:pPr>
      <w:r>
        <w:t>Our trial has eligibility criteria at the cluster and patient participant levels. We summarise them below, and the protocol gives full details.</w:t>
      </w:r>
    </w:p>
    <w:p w14:paraId="04B271FE" w14:textId="77777777" w:rsidR="00BC5F74" w:rsidRDefault="00000000">
      <w:pPr>
        <w:pStyle w:val="Heading3"/>
      </w:pPr>
      <w:bookmarkStart w:id="70" w:name="contents34"/>
      <w:bookmarkStart w:id="71" w:name="sec-cluster-eligibility-criteria"/>
      <w:r>
        <w:t>6.1.1 Cluster eligibility criteria</w:t>
      </w:r>
      <w:bookmarkEnd w:id="70"/>
    </w:p>
    <w:p w14:paraId="4CCBCE47" w14:textId="77777777" w:rsidR="00BC5F74" w:rsidRDefault="00000000">
      <w:pPr>
        <w:pStyle w:val="Heading4"/>
      </w:pPr>
      <w:bookmarkStart w:id="72" w:name="contents35"/>
      <w:bookmarkStart w:id="73" w:name="inclusion-criteria"/>
      <w:r>
        <w:t>6.1.1.1 Inclusion criteria</w:t>
      </w:r>
      <w:bookmarkEnd w:id="72"/>
    </w:p>
    <w:p w14:paraId="41B54BB1" w14:textId="77777777" w:rsidR="00BC5F74" w:rsidRDefault="00000000">
      <w:pPr>
        <w:pStyle w:val="FirstParagraph"/>
      </w:pPr>
      <w:r>
        <w:rPr>
          <w:b/>
          <w:bCs/>
        </w:rPr>
        <w:t>Clusters</w:t>
      </w:r>
      <w:r>
        <w:t xml:space="preserve"> must meet the following criteria:</w:t>
      </w:r>
    </w:p>
    <w:p w14:paraId="63258D3B" w14:textId="77777777" w:rsidR="00BC5F74" w:rsidRDefault="00000000">
      <w:pPr>
        <w:pStyle w:val="Compact"/>
        <w:numPr>
          <w:ilvl w:val="0"/>
          <w:numId w:val="5"/>
        </w:numPr>
      </w:pPr>
      <w:r>
        <w:t>admit or refer/transfer for admission at least 400 patients with trauma per year or 35 patients with trauma per month for at least the last six months;</w:t>
      </w:r>
    </w:p>
    <w:p w14:paraId="32A7F8A9" w14:textId="77777777" w:rsidR="00BC5F74" w:rsidRDefault="00000000">
      <w:pPr>
        <w:pStyle w:val="Compact"/>
        <w:numPr>
          <w:ilvl w:val="0"/>
          <w:numId w:val="5"/>
        </w:numPr>
      </w:pPr>
      <w:r>
        <w:lastRenderedPageBreak/>
        <w:t>provide surgical and orthopaedic emergency services around the clock; and</w:t>
      </w:r>
    </w:p>
    <w:p w14:paraId="70FB3845" w14:textId="77777777" w:rsidR="00BC5F74" w:rsidRDefault="00000000">
      <w:pPr>
        <w:pStyle w:val="Compact"/>
        <w:numPr>
          <w:ilvl w:val="0"/>
          <w:numId w:val="5"/>
        </w:numPr>
      </w:pPr>
      <w:r>
        <w:t>have at most 25% of physicians providing initial trauma care trained in a formalised trauma life support training programme, like ATLS</w:t>
      </w:r>
      <w:r>
        <w:rPr>
          <w:vertAlign w:val="superscript"/>
        </w:rPr>
        <w:t>®</w:t>
      </w:r>
      <w:r>
        <w:t xml:space="preserve"> or Primary Trauma Care (PTC).</w:t>
      </w:r>
    </w:p>
    <w:p w14:paraId="70AA96D7" w14:textId="77777777" w:rsidR="00BC5F74" w:rsidRDefault="00000000">
      <w:pPr>
        <w:pStyle w:val="FirstParagraph"/>
      </w:pPr>
      <w:r>
        <w:t>Additionally, the units to be trained within the cluster must meet the following criteria:</w:t>
      </w:r>
    </w:p>
    <w:p w14:paraId="5B69A5F9" w14:textId="77777777" w:rsidR="00BC5F74" w:rsidRDefault="00000000">
      <w:pPr>
        <w:pStyle w:val="Compact"/>
        <w:numPr>
          <w:ilvl w:val="0"/>
          <w:numId w:val="6"/>
        </w:numPr>
      </w:pPr>
      <w:r>
        <w:t>admits or refers/transfers for admission at least 12 patients with trauma per month for at least the last six months; and</w:t>
      </w:r>
    </w:p>
    <w:p w14:paraId="7F1122A3" w14:textId="77777777" w:rsidR="00BC5F74" w:rsidRDefault="00000000">
      <w:pPr>
        <w:pStyle w:val="Compact"/>
        <w:numPr>
          <w:ilvl w:val="0"/>
          <w:numId w:val="6"/>
        </w:numPr>
      </w:pPr>
      <w:r>
        <w:t>no more than 25% of physicians providing initial trauma care trained in a formalised trauma life support training programme.</w:t>
      </w:r>
    </w:p>
    <w:p w14:paraId="4F6AB79B" w14:textId="77777777" w:rsidR="00BC5F74" w:rsidRDefault="00000000">
      <w:pPr>
        <w:pStyle w:val="Heading4"/>
      </w:pPr>
      <w:bookmarkStart w:id="74" w:name="contents36"/>
      <w:bookmarkStart w:id="75" w:name="exclusion-criteria"/>
      <w:bookmarkEnd w:id="73"/>
      <w:r>
        <w:t>6.1.1.2 Exclusion criteria</w:t>
      </w:r>
      <w:bookmarkEnd w:id="74"/>
    </w:p>
    <w:p w14:paraId="4C12A0D5" w14:textId="77777777" w:rsidR="00BC5F74" w:rsidRDefault="00000000">
      <w:pPr>
        <w:pStyle w:val="FirstParagraph"/>
      </w:pPr>
      <w:r>
        <w:rPr>
          <w:b/>
          <w:bCs/>
        </w:rPr>
        <w:t>Hospitals</w:t>
      </w:r>
      <w:r>
        <w:t xml:space="preserve"> are excluded if they meet any of the following criteria:</w:t>
      </w:r>
    </w:p>
    <w:p w14:paraId="01B0D7F6" w14:textId="77777777" w:rsidR="00BC5F74" w:rsidRDefault="00000000">
      <w:pPr>
        <w:pStyle w:val="Compact"/>
        <w:numPr>
          <w:ilvl w:val="0"/>
          <w:numId w:val="7"/>
        </w:numPr>
      </w:pPr>
      <w:r>
        <w:t xml:space="preserve">implement a formalised trauma life support training programme </w:t>
      </w:r>
      <w:r>
        <w:rPr>
          <w:rStyle w:val="FootnoteReference"/>
        </w:rPr>
        <w:footnoteReference w:id="1"/>
      </w:r>
      <w:r>
        <w:t xml:space="preserve"> during the trial period; or</w:t>
      </w:r>
    </w:p>
    <w:p w14:paraId="78599DE7" w14:textId="77777777" w:rsidR="00BC5F74" w:rsidRDefault="00000000">
      <w:pPr>
        <w:pStyle w:val="Compact"/>
        <w:numPr>
          <w:ilvl w:val="0"/>
          <w:numId w:val="7"/>
        </w:numPr>
      </w:pPr>
      <w:r>
        <w:t>plan to implement or implement other major interventions</w:t>
      </w:r>
      <w:r>
        <w:rPr>
          <w:rStyle w:val="FootnoteReference"/>
        </w:rPr>
        <w:footnoteReference w:id="2"/>
      </w:r>
      <w:r>
        <w:t xml:space="preserve"> that affects trauma care during the trial period.</w:t>
      </w:r>
    </w:p>
    <w:p w14:paraId="210BA733" w14:textId="77777777" w:rsidR="00BC5F74" w:rsidRDefault="00000000">
      <w:pPr>
        <w:pStyle w:val="Heading3"/>
      </w:pPr>
      <w:bookmarkStart w:id="76" w:name="contents37"/>
      <w:bookmarkStart w:id="77" w:name="Xab3680eb7b7cf793462b0a71a7b9ca5a4c1b263"/>
      <w:bookmarkEnd w:id="71"/>
      <w:bookmarkEnd w:id="75"/>
      <w:r>
        <w:t>6.1.2 Patient participant eligibility criteria</w:t>
      </w:r>
      <w:bookmarkEnd w:id="76"/>
    </w:p>
    <w:p w14:paraId="571A18BB" w14:textId="77777777" w:rsidR="00BC5F74" w:rsidRDefault="00000000">
      <w:pPr>
        <w:pStyle w:val="Heading4"/>
      </w:pPr>
      <w:bookmarkStart w:id="78" w:name="contents38"/>
      <w:bookmarkStart w:id="79" w:name="inclusion-criteria-1"/>
      <w:r>
        <w:t>6.1.2.1 Inclusion criteria</w:t>
      </w:r>
      <w:bookmarkEnd w:id="78"/>
    </w:p>
    <w:p w14:paraId="1F33A988" w14:textId="77777777" w:rsidR="00BC5F74" w:rsidRDefault="00000000">
      <w:pPr>
        <w:pStyle w:val="FirstParagraph"/>
      </w:pPr>
      <w:r>
        <w:rPr>
          <w:b/>
          <w:bCs/>
        </w:rPr>
        <w:t>Patients participants</w:t>
      </w:r>
      <w:r>
        <w:t xml:space="preserve"> must meet the following criteria:</w:t>
      </w:r>
    </w:p>
    <w:p w14:paraId="1BFB99F4" w14:textId="77777777" w:rsidR="00BC5F74" w:rsidRDefault="00000000">
      <w:pPr>
        <w:pStyle w:val="Compact"/>
        <w:numPr>
          <w:ilvl w:val="0"/>
          <w:numId w:val="8"/>
        </w:numPr>
      </w:pPr>
      <w:r>
        <w:t>age of at least 15 years;</w:t>
      </w:r>
    </w:p>
    <w:p w14:paraId="1E4DED6D" w14:textId="77777777" w:rsidR="00BC5F74" w:rsidRDefault="00000000">
      <w:pPr>
        <w:pStyle w:val="Compact"/>
        <w:numPr>
          <w:ilvl w:val="0"/>
          <w:numId w:val="8"/>
        </w:numPr>
      </w:pPr>
      <w:r>
        <w:t>trauma occurred less than 48 hours before arrival at the hospital;</w:t>
      </w:r>
    </w:p>
    <w:p w14:paraId="2E9A2286" w14:textId="77777777" w:rsidR="00BC5F74" w:rsidRDefault="00000000">
      <w:pPr>
        <w:pStyle w:val="Compact"/>
        <w:numPr>
          <w:ilvl w:val="0"/>
          <w:numId w:val="8"/>
        </w:numPr>
      </w:pPr>
      <w:r>
        <w:t>present to the emergency department of participating hospitals, with a history of trauma defined as having any of the reasons listed in the International Classification of Diseases chapter XX as the reason for presenting;</w:t>
      </w:r>
    </w:p>
    <w:p w14:paraId="6A2B43CC" w14:textId="77777777" w:rsidR="00BC5F74" w:rsidRDefault="00000000">
      <w:pPr>
        <w:pStyle w:val="Compact"/>
        <w:numPr>
          <w:ilvl w:val="0"/>
          <w:numId w:val="8"/>
        </w:numPr>
      </w:pPr>
      <w:r>
        <w:t>admitted, or died between arrival at the hospital and admission, or referred/transferred from the emergency department of a participating hospital to another hospital for admission; and</w:t>
      </w:r>
    </w:p>
    <w:p w14:paraId="18D4D023" w14:textId="77777777" w:rsidR="00BC5F74" w:rsidRDefault="00000000">
      <w:pPr>
        <w:pStyle w:val="Compact"/>
        <w:numPr>
          <w:ilvl w:val="0"/>
          <w:numId w:val="8"/>
        </w:numPr>
      </w:pPr>
      <w:r>
        <w:t>managed by a participating unit in the emergency department.</w:t>
      </w:r>
    </w:p>
    <w:p w14:paraId="37419F30" w14:textId="77777777" w:rsidR="00BC5F74" w:rsidRDefault="00000000">
      <w:pPr>
        <w:pStyle w:val="Heading4"/>
      </w:pPr>
      <w:bookmarkStart w:id="80" w:name="contents39"/>
      <w:bookmarkStart w:id="81" w:name="exclusion-criteria-1"/>
      <w:bookmarkEnd w:id="79"/>
      <w:r>
        <w:t>6.1.2.2 Exclusion criteria</w:t>
      </w:r>
      <w:bookmarkEnd w:id="80"/>
    </w:p>
    <w:p w14:paraId="6B84D16C" w14:textId="77777777" w:rsidR="00BC5F74" w:rsidRDefault="00000000">
      <w:pPr>
        <w:pStyle w:val="FirstParagraph"/>
      </w:pPr>
      <w:r>
        <w:rPr>
          <w:b/>
          <w:bCs/>
        </w:rPr>
        <w:t>Patients participants</w:t>
      </w:r>
      <w:r>
        <w:t xml:space="preserve"> are excluded if they meet the following criteria:</w:t>
      </w:r>
    </w:p>
    <w:p w14:paraId="61630608" w14:textId="77777777" w:rsidR="00BC5F74" w:rsidRDefault="00000000">
      <w:pPr>
        <w:pStyle w:val="Compact"/>
        <w:numPr>
          <w:ilvl w:val="0"/>
          <w:numId w:val="9"/>
        </w:numPr>
      </w:pPr>
      <w:r>
        <w:t>present with isolated closed extremity fracture; or</w:t>
      </w:r>
    </w:p>
    <w:p w14:paraId="2EEB4D07" w14:textId="77777777" w:rsidR="00BC5F74" w:rsidRDefault="00000000">
      <w:pPr>
        <w:pStyle w:val="Compact"/>
        <w:numPr>
          <w:ilvl w:val="0"/>
          <w:numId w:val="9"/>
        </w:numPr>
      </w:pPr>
      <w:r>
        <w:t>are directly admitted to a ward without being seen by a physician in the emergency department.</w:t>
      </w:r>
    </w:p>
    <w:p w14:paraId="13F6E382" w14:textId="77777777" w:rsidR="00BC5F74" w:rsidRDefault="00000000">
      <w:pPr>
        <w:pStyle w:val="Heading2"/>
      </w:pPr>
      <w:bookmarkStart w:id="82" w:name="contents40"/>
      <w:bookmarkStart w:id="83" w:name="sec-participant-flow"/>
      <w:bookmarkEnd w:id="69"/>
      <w:bookmarkEnd w:id="77"/>
      <w:bookmarkEnd w:id="81"/>
      <w:r>
        <w:lastRenderedPageBreak/>
        <w:t>6.2 Participant flow</w:t>
      </w:r>
      <w:bookmarkEnd w:id="82"/>
    </w:p>
    <w:p w14:paraId="01829D2A" w14:textId="77777777" w:rsidR="00BC5F74" w:rsidRDefault="00000000">
      <w:pPr>
        <w:pStyle w:val="FirstParagraph"/>
      </w:pPr>
      <w:r>
        <w:t>We will use CONSORT diagrams to show the flow of clusters and patients through the main batched stepped-wedge trial. In line with recent batched stepped-wedge practice</w:t>
      </w:r>
      <w:r>
        <w:rPr>
          <w:vertAlign w:val="superscript"/>
        </w:rPr>
        <w:t>14</w:t>
      </w:r>
      <w:r>
        <w:t>, we will present two figures in the main text: a cluster-level diagram (</w:t>
      </w:r>
      <w:hyperlink w:anchor="fig-consort-clusters">
        <w:r>
          <w:rPr>
            <w:rStyle w:val="Hyperlink"/>
          </w:rPr>
          <w:t>Figure 6</w:t>
        </w:r>
      </w:hyperlink>
      <w:r>
        <w:t>) and a patient-level diagram (</w:t>
      </w:r>
      <w:hyperlink w:anchor="fig-consort-patients">
        <w:r>
          <w:rPr>
            <w:rStyle w:val="Hyperlink"/>
          </w:rPr>
          <w:t>Figure 7</w:t>
        </w:r>
      </w:hyperlink>
      <w:r>
        <w:t>). For each sequence, the diagrams will report the numbers randomised or included, losses and exclusions after randomisation with reasons, and the numbers analysed for the primary outcome. The patient diagram will also show flow before and after ATLS</w:t>
      </w:r>
      <w:r>
        <w:rPr>
          <w:vertAlign w:val="superscript"/>
        </w:rPr>
        <w:t>®</w:t>
      </w:r>
      <w:r>
        <w:t xml:space="preserve"> training.</w:t>
      </w:r>
    </w:p>
    <w:p w14:paraId="0AD40ACF" w14:textId="77777777" w:rsidR="00BC5F74" w:rsidRDefault="00000000">
      <w:pPr>
        <w:pStyle w:val="BodyText"/>
      </w:pPr>
      <w:r>
        <w:t>A separate figure in the supplementary material will show flow for the nested-staircase outcomes, which are adherence to ATLS</w:t>
      </w:r>
      <w:r>
        <w:rPr>
          <w:vertAlign w:val="superscript"/>
        </w:rPr>
        <w:t>®</w:t>
      </w:r>
      <w:r>
        <w:t xml:space="preserve"> principles, EQ-5D-5L, and WHODAS 2.0 (</w:t>
      </w:r>
      <w:hyperlink w:anchor="fig-consort-nested-staircase">
        <w:r>
          <w:rPr>
            <w:rStyle w:val="Hyperlink"/>
          </w:rPr>
          <w:t>Figure 8</w:t>
        </w:r>
      </w:hyperlink>
      <w:r>
        <w:t>). It will show patients in the staircase periods, losses and exclusions, and the numbers analysed, by sequence, before and after ATLS</w:t>
      </w:r>
      <w:r>
        <w:rPr>
          <w:vertAlign w:val="superscript"/>
        </w:rPr>
        <w:t>®</w:t>
      </w:r>
      <w:r>
        <w:t xml:space="preserve"> training, and overall.</w:t>
      </w:r>
    </w:p>
    <w:p w14:paraId="03AF63AC" w14:textId="77777777" w:rsidR="00BC5F74" w:rsidRDefault="00000000">
      <w:pPr>
        <w:pStyle w:val="BodyText"/>
      </w:pPr>
      <w:r>
        <w:t>We will report the trial according to the CONSORT extension for stepped-wedge cluster randomised trials</w:t>
      </w:r>
      <w:r>
        <w:rPr>
          <w:vertAlign w:val="superscript"/>
        </w:rPr>
        <w:t>15</w:t>
      </w:r>
      <w:r>
        <w:t>.</w:t>
      </w:r>
    </w:p>
    <w:p w14:paraId="7A8F6C80" w14:textId="77777777" w:rsidR="00BC5F74" w:rsidRDefault="00000000">
      <w:pPr>
        <w:pStyle w:val="Heading2"/>
      </w:pPr>
      <w:bookmarkStart w:id="84" w:name="contents41"/>
      <w:bookmarkStart w:id="85" w:name="sec-baseline-characteristics"/>
      <w:bookmarkEnd w:id="83"/>
      <w:r>
        <w:t>6.3 Baseline characteristics</w:t>
      </w:r>
      <w:bookmarkEnd w:id="84"/>
    </w:p>
    <w:p w14:paraId="6B4256BB" w14:textId="77777777" w:rsidR="00BC5F74" w:rsidRDefault="00000000">
      <w:pPr>
        <w:pStyle w:val="Heading3"/>
      </w:pPr>
      <w:bookmarkStart w:id="86" w:name="contents42"/>
      <w:bookmarkStart w:id="87" w:name="sec-cluster-characteristics"/>
      <w:r>
        <w:t>6.3.1 Cluster characteristics</w:t>
      </w:r>
      <w:bookmarkEnd w:id="86"/>
    </w:p>
    <w:p w14:paraId="6B063F7D" w14:textId="77777777" w:rsidR="00BC5F74" w:rsidRDefault="00000000">
      <w:pPr>
        <w:pStyle w:val="FirstParagraph"/>
      </w:pPr>
      <w:r>
        <w:t xml:space="preserve">We will describe cluster characteristics, including state and size, as specified under </w:t>
      </w:r>
      <w:hyperlink w:anchor="sec-descriptive-summaries">
        <w:r>
          <w:rPr>
            <w:rStyle w:val="Hyperlink"/>
          </w:rPr>
          <w:t>Descriptive summaries (Section 5.4)</w:t>
        </w:r>
      </w:hyperlink>
      <w:r>
        <w:t>. The state categories depend on the final set of participating clusters. We will present these characteristics in the main text (</w:t>
      </w:r>
      <w:hyperlink w:anchor="tbl-cluster-characteristics">
        <w:r>
          <w:rPr>
            <w:rStyle w:val="Hyperlink"/>
          </w:rPr>
          <w:t>Table 2</w:t>
        </w:r>
      </w:hyperlink>
      <w:r>
        <w:t>).</w:t>
      </w:r>
    </w:p>
    <w:p w14:paraId="69BE8C7A" w14:textId="77777777" w:rsidR="00BC5F74" w:rsidRDefault="00000000">
      <w:pPr>
        <w:pStyle w:val="Heading3"/>
      </w:pPr>
      <w:bookmarkStart w:id="88" w:name="contents43"/>
      <w:bookmarkStart w:id="89" w:name="sec-patient-characteristics"/>
      <w:bookmarkEnd w:id="87"/>
      <w:r>
        <w:t>6.3.2 Patient characteristics</w:t>
      </w:r>
      <w:bookmarkEnd w:id="88"/>
    </w:p>
    <w:p w14:paraId="4E201E14" w14:textId="77777777" w:rsidR="00BC5F74" w:rsidRDefault="00000000">
      <w:pPr>
        <w:pStyle w:val="FirstParagraph"/>
      </w:pPr>
      <w:r>
        <w:t>We will describe the characteristics of all eligible patients over the entire trial period, before and after ATLS</w:t>
      </w:r>
      <w:r>
        <w:rPr>
          <w:vertAlign w:val="superscript"/>
        </w:rPr>
        <w:t>®</w:t>
      </w:r>
      <w:r>
        <w:t xml:space="preserve"> training and overall, as specified under </w:t>
      </w:r>
      <w:hyperlink w:anchor="sec-descriptive-summaries">
        <w:r>
          <w:rPr>
            <w:rStyle w:val="Hyperlink"/>
          </w:rPr>
          <w:t>Descriptive summaries (Section 5.4)</w:t>
        </w:r>
      </w:hyperlink>
      <w:r>
        <w:t>. Baseline characteristics do not include outcome variables. We will present key characteristics in the main text (</w:t>
      </w:r>
      <w:hyperlink w:anchor="tbl-patient-characteristics">
        <w:r>
          <w:rPr>
            <w:rStyle w:val="Hyperlink"/>
          </w:rPr>
          <w:t>Table 3</w:t>
        </w:r>
      </w:hyperlink>
      <w:r>
        <w:t>) and all characteristics in the supplementary material (</w:t>
      </w:r>
      <w:hyperlink w:anchor="tbl-patient-characteristics-all">
        <w:r>
          <w:rPr>
            <w:rStyle w:val="Hyperlink"/>
          </w:rPr>
          <w:t>Table 4</w:t>
        </w:r>
      </w:hyperlink>
      <w:r>
        <w:t>).</w:t>
      </w:r>
    </w:p>
    <w:p w14:paraId="412EC579" w14:textId="77777777" w:rsidR="00BC5F74" w:rsidRDefault="00000000">
      <w:pPr>
        <w:pStyle w:val="Heading1"/>
      </w:pPr>
      <w:bookmarkStart w:id="90" w:name="contents44"/>
      <w:bookmarkStart w:id="91" w:name="sec-outcomes"/>
      <w:bookmarkEnd w:id="67"/>
      <w:bookmarkEnd w:id="85"/>
      <w:bookmarkEnd w:id="89"/>
      <w:r>
        <w:t>7. Outcomes</w:t>
      </w:r>
      <w:bookmarkEnd w:id="90"/>
    </w:p>
    <w:p w14:paraId="3A5A957D" w14:textId="77777777" w:rsidR="00BC5F74" w:rsidRDefault="00000000">
      <w:pPr>
        <w:pStyle w:val="Heading2"/>
      </w:pPr>
      <w:bookmarkStart w:id="92" w:name="contents45"/>
      <w:bookmarkStart w:id="93" w:name="sec-outcomes-overview"/>
      <w:r>
        <w:t>7.1 Outcomes</w:t>
      </w:r>
      <w:bookmarkEnd w:id="92"/>
    </w:p>
    <w:p w14:paraId="4025B0C8" w14:textId="77777777" w:rsidR="00BC5F74" w:rsidRDefault="00000000">
      <w:pPr>
        <w:pStyle w:val="FirstParagraph"/>
      </w:pPr>
      <w:hyperlink w:anchor="tbl-outcomes-summary">
        <w:r>
          <w:rPr>
            <w:rStyle w:val="Hyperlink"/>
          </w:rPr>
          <w:t>Table 1</w:t>
        </w:r>
      </w:hyperlink>
      <w:r>
        <w:t xml:space="preserve"> summarises all outcomes with their populations, effect measures, and handling of intercurrent events. The strategies named in the last column of that table are defined under </w:t>
      </w:r>
      <w:hyperlink w:anchor="X91aaa16b351dcd8839180f49b574e7d7c18de9a">
        <w:r>
          <w:rPr>
            <w:rStyle w:val="Hyperlink"/>
          </w:rPr>
          <w:t>Strategies for handling intercurrent events (Section 8.1.1)</w:t>
        </w:r>
      </w:hyperlink>
      <w:r>
        <w:t>.</w:t>
      </w:r>
    </w:p>
    <w:p w14:paraId="00FBB05E" w14:textId="77777777" w:rsidR="00BC5F74" w:rsidRDefault="00000000">
      <w:pPr>
        <w:pStyle w:val="Heading3"/>
      </w:pPr>
      <w:bookmarkStart w:id="94" w:name="contents46"/>
      <w:bookmarkStart w:id="95" w:name="primary-outcome"/>
      <w:r>
        <w:t>7.1.1 Primary outcome</w:t>
      </w:r>
      <w:bookmarkEnd w:id="94"/>
    </w:p>
    <w:p w14:paraId="52A9B31B" w14:textId="77777777" w:rsidR="00BC5F74" w:rsidRDefault="00000000">
      <w:pPr>
        <w:pStyle w:val="FirstParagraph"/>
      </w:pPr>
      <w:r>
        <w:t>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p w14:paraId="5348EC0C" w14:textId="77777777" w:rsidR="00BC5F74" w:rsidRDefault="00000000">
      <w:pPr>
        <w:pStyle w:val="Heading3"/>
      </w:pPr>
      <w:bookmarkStart w:id="96" w:name="contents47"/>
      <w:bookmarkStart w:id="97" w:name="secondary-outcomes"/>
      <w:bookmarkEnd w:id="95"/>
      <w:r>
        <w:lastRenderedPageBreak/>
        <w:t>7.1.2 Secondary outcomes</w:t>
      </w:r>
      <w:bookmarkEnd w:id="96"/>
    </w:p>
    <w:p w14:paraId="2F947A7A" w14:textId="77777777" w:rsidR="00BC5F74" w:rsidRDefault="00000000">
      <w:pPr>
        <w:pStyle w:val="Heading4"/>
      </w:pPr>
      <w:bookmarkStart w:id="98" w:name="contents48"/>
      <w:bookmarkStart w:id="99" w:name="Xdb0e69ac2f6fc09a45efb162c3cc667f9413bd2"/>
      <w:r>
        <w:t>7.1.2.1 Collected using the main stepped-wedge design</w:t>
      </w:r>
      <w:bookmarkEnd w:id="98"/>
    </w:p>
    <w:p w14:paraId="6E2B664C" w14:textId="77777777" w:rsidR="00BC5F74" w:rsidRDefault="00000000">
      <w:pPr>
        <w:pStyle w:val="Compact"/>
        <w:numPr>
          <w:ilvl w:val="0"/>
          <w:numId w:val="10"/>
        </w:numPr>
      </w:pPr>
      <w:r>
        <w:t>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14:paraId="1200527F" w14:textId="77777777" w:rsidR="00BC5F74" w:rsidRDefault="00000000">
      <w:pPr>
        <w:pStyle w:val="Compact"/>
        <w:numPr>
          <w:ilvl w:val="0"/>
          <w:numId w:val="10"/>
        </w:numPr>
      </w:pPr>
      <w:r>
        <w:t>Length of emergency department stay. Data on this outcome will be collected from patient hospital records.</w:t>
      </w:r>
    </w:p>
    <w:p w14:paraId="3169805E" w14:textId="77777777" w:rsidR="00BC5F74" w:rsidRDefault="00000000">
      <w:pPr>
        <w:pStyle w:val="Compact"/>
        <w:numPr>
          <w:ilvl w:val="0"/>
          <w:numId w:val="10"/>
        </w:numPr>
      </w:pPr>
      <w:r>
        <w:t>Length of hospital stay. Data on this outcome will be collected from patient hospital records.</w:t>
      </w:r>
    </w:p>
    <w:p w14:paraId="376E72C3" w14:textId="77777777" w:rsidR="00BC5F74" w:rsidRDefault="00000000">
      <w:pPr>
        <w:pStyle w:val="Compact"/>
        <w:numPr>
          <w:ilvl w:val="0"/>
          <w:numId w:val="10"/>
        </w:numPr>
      </w:pPr>
      <w:r>
        <w:t>Intensive care unit admission. Data on this outcome will be collected from patient hospital records.</w:t>
      </w:r>
    </w:p>
    <w:p w14:paraId="233569CD" w14:textId="77777777" w:rsidR="00BC5F74" w:rsidRDefault="00000000">
      <w:pPr>
        <w:pStyle w:val="Compact"/>
        <w:numPr>
          <w:ilvl w:val="0"/>
          <w:numId w:val="10"/>
        </w:numPr>
      </w:pPr>
      <w:r>
        <w:t>Length of intensive care unit stay. Data on this outcome will be collected from patient hospital records.</w:t>
      </w:r>
    </w:p>
    <w:p w14:paraId="53289179" w14:textId="77777777" w:rsidR="00BC5F74" w:rsidRDefault="00000000">
      <w:pPr>
        <w:pStyle w:val="Compact"/>
        <w:numPr>
          <w:ilvl w:val="0"/>
          <w:numId w:val="10"/>
        </w:numPr>
      </w:pPr>
      <w:r>
        <w:t>Return to work at 30 days and three months after arrival at the emergency department. Data on this outcome will be collected in person if the patient is still in hospital, or by phone if the patient has been discharged.</w:t>
      </w:r>
    </w:p>
    <w:p w14:paraId="5661AB0B" w14:textId="77777777" w:rsidR="00BC5F74" w:rsidRDefault="00000000">
      <w:pPr>
        <w:pStyle w:val="Heading4"/>
      </w:pPr>
      <w:bookmarkStart w:id="100" w:name="contents49"/>
      <w:bookmarkStart w:id="101" w:name="Xac098b8b976789377f406b0c926b7e67113ef4f"/>
      <w:bookmarkEnd w:id="99"/>
      <w:r>
        <w:t>7.1.2.2 Collected using the nested staircase design</w:t>
      </w:r>
      <w:bookmarkEnd w:id="100"/>
    </w:p>
    <w:p w14:paraId="7BEBA7E6" w14:textId="77777777" w:rsidR="00BC5F74" w:rsidRDefault="00000000">
      <w:pPr>
        <w:pStyle w:val="Compact"/>
        <w:numPr>
          <w:ilvl w:val="0"/>
          <w:numId w:val="11"/>
        </w:numPr>
      </w:pPr>
      <w:r>
        <w:t>Adherence to ATLS</w:t>
      </w:r>
      <w:r>
        <w:rPr>
          <w:vertAlign w:val="superscript"/>
        </w:rPr>
        <w:t>®</w:t>
      </w:r>
      <w:r>
        <w:t xml:space="preserve"> principles during initial patient resuscitation, up to one hour after the physician has first seen the patient. This assessment will be done using a 14 item checklist covering the key steps of the ATLS</w:t>
      </w:r>
      <w:r>
        <w:rPr>
          <w:vertAlign w:val="superscript"/>
        </w:rPr>
        <w:t>®</w:t>
      </w:r>
      <w:r>
        <w:t xml:space="preserve"> primary survey, which was modelled based on previous work on ATLS</w:t>
      </w:r>
      <w:r>
        <w:rPr>
          <w:vertAlign w:val="superscript"/>
        </w:rPr>
        <w:t>®</w:t>
      </w:r>
      <w:r>
        <w:t xml:space="preserve"> adherence</w:t>
      </w:r>
      <w:r>
        <w:rPr>
          <w:vertAlign w:val="superscript"/>
        </w:rPr>
        <w:t>16</w:t>
      </w:r>
      <w:r>
        <w:t>.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14:paraId="1A9519C5" w14:textId="77777777" w:rsidR="00BC5F74" w:rsidRDefault="00000000">
      <w:pPr>
        <w:pStyle w:val="Compact"/>
        <w:numPr>
          <w:ilvl w:val="0"/>
          <w:numId w:val="11"/>
        </w:numPr>
      </w:pPr>
      <w:r>
        <w:t>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14:paraId="650A4DBE" w14:textId="77777777" w:rsidR="00BC5F74" w:rsidRDefault="00000000">
      <w:pPr>
        <w:pStyle w:val="Compact"/>
        <w:numPr>
          <w:ilvl w:val="0"/>
          <w:numId w:val="11"/>
        </w:numPr>
      </w:pPr>
      <w:r>
        <w:t>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p w14:paraId="57554E2F" w14:textId="77777777" w:rsidR="00BC5F74" w:rsidRDefault="00BC5F74">
      <w:pPr>
        <w:sectPr w:rsidR="00BC5F74">
          <w:headerReference w:type="default" r:id="rId23"/>
          <w:footerReference w:type="default" r:id="rId24"/>
          <w:headerReference w:type="first" r:id="rId25"/>
          <w:footerReference w:type="first" r:id="rId26"/>
          <w:pgSz w:w="11906" w:h="16838"/>
          <w:pgMar w:top="2021" w:right="1786" w:bottom="3031" w:left="1786" w:header="1381" w:footer="2091" w:gutter="0"/>
          <w:pgNumType w:start="1"/>
          <w:cols w:space="720"/>
        </w:sectPr>
      </w:pPr>
    </w:p>
    <w:tbl>
      <w:tblPr>
        <w:tblStyle w:val="Table"/>
        <w:tblW w:w="5000" w:type="pct"/>
        <w:tblInd w:w="0" w:type="dxa"/>
        <w:tblLayout w:type="fixed"/>
        <w:tblLook w:val="0000" w:firstRow="0" w:lastRow="0" w:firstColumn="0" w:lastColumn="0" w:noHBand="0" w:noVBand="0"/>
      </w:tblPr>
      <w:tblGrid>
        <w:gridCol w:w="14562"/>
      </w:tblGrid>
      <w:tr w:rsidR="00BC5F74" w14:paraId="176224A2" w14:textId="77777777">
        <w:tc>
          <w:tcPr>
            <w:tcW w:w="7920" w:type="dxa"/>
          </w:tcPr>
          <w:p w14:paraId="7EA54AF2" w14:textId="77777777" w:rsidR="00BC5F74" w:rsidRDefault="00000000">
            <w:pPr>
              <w:pStyle w:val="ImageCaption"/>
              <w:spacing w:before="200"/>
            </w:pPr>
            <w:bookmarkStart w:id="102" w:name="tbl-outcomes-summary"/>
            <w:r>
              <w:lastRenderedPageBreak/>
              <w:t>Table 1: Summary of outcomes, populations, effect measures, and handling of intercurrent events. The strategies named in the last column are defined in the section Strategies for handling intercurrent events.</w:t>
            </w:r>
          </w:p>
          <w:tbl>
            <w:tblPr>
              <w:tblStyle w:val="Table"/>
              <w:tblW w:w="0" w:type="auto"/>
              <w:jc w:val="center"/>
              <w:tblInd w:w="0" w:type="dxa"/>
              <w:tblLayout w:type="fixed"/>
              <w:tblLook w:val="0420" w:firstRow="1" w:lastRow="0" w:firstColumn="0" w:lastColumn="0" w:noHBand="0" w:noVBand="1"/>
            </w:tblPr>
            <w:tblGrid>
              <w:gridCol w:w="3456"/>
              <w:gridCol w:w="1382"/>
              <w:gridCol w:w="1210"/>
              <w:gridCol w:w="1555"/>
              <w:gridCol w:w="2246"/>
              <w:gridCol w:w="1382"/>
              <w:gridCol w:w="1728"/>
              <w:gridCol w:w="1555"/>
            </w:tblGrid>
            <w:tr w:rsidR="00BC5F74" w14:paraId="59586090" w14:textId="77777777" w:rsidTr="00BC5F74">
              <w:trPr>
                <w:cnfStyle w:val="100000000000" w:firstRow="1" w:lastRow="0" w:firstColumn="0" w:lastColumn="0" w:oddVBand="0" w:evenVBand="0" w:oddHBand="0" w:evenHBand="0" w:firstRowFirstColumn="0" w:firstRowLastColumn="0" w:lastRowFirstColumn="0" w:lastRowLastColumn="0"/>
                <w:tblHeader/>
                <w:jc w:val="center"/>
              </w:trPr>
              <w:tc>
                <w:tcPr>
                  <w:tcW w:w="345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639190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Outcome</w:t>
                  </w:r>
                </w:p>
              </w:tc>
              <w:tc>
                <w:tcPr>
                  <w:tcW w:w="138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81153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Design component</w:t>
                  </w:r>
                </w:p>
              </w:tc>
              <w:tc>
                <w:tcPr>
                  <w:tcW w:w="121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173D9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Data type</w:t>
                  </w:r>
                </w:p>
              </w:tc>
              <w:tc>
                <w:tcPr>
                  <w:tcW w:w="155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A196B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Population</w:t>
                  </w:r>
                </w:p>
              </w:tc>
              <w:tc>
                <w:tcPr>
                  <w:tcW w:w="224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E1F459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Main analysis model</w:t>
                  </w:r>
                </w:p>
              </w:tc>
              <w:tc>
                <w:tcPr>
                  <w:tcW w:w="138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BE8A2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Effect measure</w:t>
                  </w:r>
                </w:p>
              </w:tc>
              <w:tc>
                <w:tcPr>
                  <w:tcW w:w="172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C6C63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Potential intercurrent events</w:t>
                  </w:r>
                </w:p>
              </w:tc>
              <w:tc>
                <w:tcPr>
                  <w:tcW w:w="155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AF3A3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Strategy for handling intercurrent events</w:t>
                  </w:r>
                </w:p>
              </w:tc>
            </w:tr>
            <w:tr w:rsidR="00BC5F74" w14:paraId="7577E2A1" w14:textId="77777777" w:rsidTr="00BC5F74">
              <w:trPr>
                <w:jc w:val="center"/>
              </w:trPr>
              <w:tc>
                <w:tcPr>
                  <w:tcW w:w="345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7D4A5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Primary outcome: In-hospital mortality within 30 days of arrival at the emergency department</w:t>
                  </w:r>
                </w:p>
              </w:tc>
              <w:tc>
                <w:tcPr>
                  <w:tcW w:w="138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99667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Main stepped-wedge</w:t>
                  </w:r>
                </w:p>
              </w:tc>
              <w:tc>
                <w:tcPr>
                  <w:tcW w:w="121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B9C1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Dichotomous</w:t>
                  </w:r>
                </w:p>
              </w:tc>
              <w:tc>
                <w:tcPr>
                  <w:tcW w:w="155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9F400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Trauma patients</w:t>
                  </w:r>
                </w:p>
              </w:tc>
              <w:tc>
                <w:tcPr>
                  <w:tcW w:w="224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67E5C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Mixed-effects binomial (logit, identity)</w:t>
                  </w:r>
                </w:p>
              </w:tc>
              <w:tc>
                <w:tcPr>
                  <w:tcW w:w="138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E77EC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OR; ARD</w:t>
                  </w:r>
                </w:p>
              </w:tc>
              <w:tc>
                <w:tcPr>
                  <w:tcW w:w="172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F67C1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Loss to follow-up</w:t>
                  </w:r>
                </w:p>
              </w:tc>
              <w:tc>
                <w:tcPr>
                  <w:tcW w:w="155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27CB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Missing data</w:t>
                  </w:r>
                </w:p>
              </w:tc>
            </w:tr>
            <w:tr w:rsidR="00BC5F74" w14:paraId="32EC925B" w14:textId="77777777" w:rsidTr="00BC5F74">
              <w:trPr>
                <w:jc w:val="center"/>
              </w:trPr>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3E2C6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All-cause mortality within 24 hours of arrival at the emergency department</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3962A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Main stepped-wedge</w:t>
                  </w:r>
                </w:p>
              </w:tc>
              <w:tc>
                <w:tcPr>
                  <w:tcW w:w="1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8B4DB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Dichotomous</w:t>
                  </w:r>
                </w:p>
              </w:tc>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31D25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Trauma patients</w:t>
                  </w:r>
                </w:p>
              </w:tc>
              <w:tc>
                <w:tcPr>
                  <w:tcW w:w="224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5EC0B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Mixed-effects binomial (logit, identity)</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145BB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OR; ARD</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10360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Loss to follow-up; withdrawal</w:t>
                  </w:r>
                </w:p>
              </w:tc>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F5989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Missing data</w:t>
                  </w:r>
                </w:p>
              </w:tc>
            </w:tr>
            <w:tr w:rsidR="00BC5F74" w14:paraId="2704297D" w14:textId="77777777" w:rsidTr="00BC5F74">
              <w:trPr>
                <w:jc w:val="center"/>
              </w:trPr>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B7864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All-cause mortality within 30 days of arrival at the emergency department</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A7F84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Main stepped-wedge</w:t>
                  </w:r>
                </w:p>
              </w:tc>
              <w:tc>
                <w:tcPr>
                  <w:tcW w:w="1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EBF65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Dichotomous</w:t>
                  </w:r>
                </w:p>
              </w:tc>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560C8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Trauma patients</w:t>
                  </w:r>
                </w:p>
              </w:tc>
              <w:tc>
                <w:tcPr>
                  <w:tcW w:w="224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2C1F6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Mixed-effects binomial (logit, identity)</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BD129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OR; ARD</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7E63B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Loss to follow-up; withdrawal</w:t>
                  </w:r>
                </w:p>
              </w:tc>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C5882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Missing data</w:t>
                  </w:r>
                </w:p>
              </w:tc>
            </w:tr>
            <w:tr w:rsidR="00BC5F74" w14:paraId="32914996" w14:textId="77777777" w:rsidTr="00BC5F74">
              <w:trPr>
                <w:jc w:val="center"/>
              </w:trPr>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B86F8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All-cause mortality within three months of arrival at the emergency department</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9BAD6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Main stepped-wedge</w:t>
                  </w:r>
                </w:p>
              </w:tc>
              <w:tc>
                <w:tcPr>
                  <w:tcW w:w="1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8A2C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Dichotomous</w:t>
                  </w:r>
                </w:p>
              </w:tc>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68D1D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Trauma patients</w:t>
                  </w:r>
                </w:p>
              </w:tc>
              <w:tc>
                <w:tcPr>
                  <w:tcW w:w="224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478F2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Mixed-effects binomial (logit, identity)</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4CC2A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OR; ARD</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D3A26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Loss to follow-up; withdrawal</w:t>
                  </w:r>
                </w:p>
              </w:tc>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0A5CA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Missing data</w:t>
                  </w:r>
                </w:p>
              </w:tc>
            </w:tr>
            <w:tr w:rsidR="00BC5F74" w14:paraId="4B17B99C" w14:textId="77777777" w:rsidTr="00BC5F74">
              <w:trPr>
                <w:jc w:val="center"/>
              </w:trPr>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C0CDF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Length of emergency department stay</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A9773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Main stepped-wedge</w:t>
                  </w:r>
                </w:p>
              </w:tc>
              <w:tc>
                <w:tcPr>
                  <w:tcW w:w="1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4F123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Count (hours)</w:t>
                  </w:r>
                </w:p>
              </w:tc>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7B437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Trauma patients</w:t>
                  </w:r>
                </w:p>
              </w:tc>
              <w:tc>
                <w:tcPr>
                  <w:tcW w:w="224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D7100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Mixed-effects negative binomial (log)</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DDAE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Rate ratio</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143A1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Death; transfer</w:t>
                  </w:r>
                </w:p>
              </w:tc>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04901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Observed stay truncated by death or transfer</w:t>
                  </w:r>
                </w:p>
              </w:tc>
            </w:tr>
            <w:tr w:rsidR="00BC5F74" w14:paraId="7783D13E" w14:textId="77777777" w:rsidTr="00BC5F74">
              <w:trPr>
                <w:jc w:val="center"/>
              </w:trPr>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3882F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Length of hospital stay</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624A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Main stepped-wedge</w:t>
                  </w:r>
                </w:p>
              </w:tc>
              <w:tc>
                <w:tcPr>
                  <w:tcW w:w="1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B85D4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Count (days)</w:t>
                  </w:r>
                </w:p>
              </w:tc>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E035E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Trauma patients</w:t>
                  </w:r>
                </w:p>
              </w:tc>
              <w:tc>
                <w:tcPr>
                  <w:tcW w:w="224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7FC99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Mixed-effects negative binomial (log)</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6558F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Rate ratio</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12843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Death; transfer</w:t>
                  </w:r>
                </w:p>
              </w:tc>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6602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Observed stay truncated by death or transfer</w:t>
                  </w:r>
                </w:p>
              </w:tc>
            </w:tr>
            <w:tr w:rsidR="00BC5F74" w14:paraId="1A49F0E7" w14:textId="77777777" w:rsidTr="00BC5F74">
              <w:trPr>
                <w:jc w:val="center"/>
              </w:trPr>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FF3B4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Intensive care unit (ICU) admission</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90C62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Main stepped-wedge</w:t>
                  </w:r>
                </w:p>
              </w:tc>
              <w:tc>
                <w:tcPr>
                  <w:tcW w:w="1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0F10C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Dichotomous</w:t>
                  </w:r>
                </w:p>
              </w:tc>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035BC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Trauma patients</w:t>
                  </w:r>
                </w:p>
              </w:tc>
              <w:tc>
                <w:tcPr>
                  <w:tcW w:w="224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E42DE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Mixed-effects binomial (logit, identity)</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C16CC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OR; ARD</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77E0A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Death; transfer</w:t>
                  </w:r>
                </w:p>
              </w:tc>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F2E50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Classified by whether ICU admission occurred first</w:t>
                  </w:r>
                </w:p>
              </w:tc>
            </w:tr>
            <w:tr w:rsidR="00BC5F74" w14:paraId="6B2EF7D8" w14:textId="77777777" w:rsidTr="00BC5F74">
              <w:trPr>
                <w:jc w:val="center"/>
              </w:trPr>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AB84D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Length of intensive care unit stay</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140B6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Main stepped-wedge</w:t>
                  </w:r>
                </w:p>
              </w:tc>
              <w:tc>
                <w:tcPr>
                  <w:tcW w:w="1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06BD2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Count (days)</w:t>
                  </w:r>
                </w:p>
              </w:tc>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9313E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Trauma patients admitted to ICU</w:t>
                  </w:r>
                </w:p>
              </w:tc>
              <w:tc>
                <w:tcPr>
                  <w:tcW w:w="224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6F482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Mixed-effects negative binomial (log)</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2EF14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Rate ratio</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EB221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Death; transfer</w:t>
                  </w:r>
                </w:p>
              </w:tc>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87720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Observed stay truncated by death or transfer</w:t>
                  </w:r>
                </w:p>
              </w:tc>
            </w:tr>
            <w:tr w:rsidR="00BC5F74" w14:paraId="6E2D9C11" w14:textId="77777777" w:rsidTr="00BC5F74">
              <w:trPr>
                <w:jc w:val="center"/>
              </w:trPr>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E7103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Return to work at 30 days after arrival at the emergency department</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667D8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Main stepped-wedge</w:t>
                  </w:r>
                </w:p>
              </w:tc>
              <w:tc>
                <w:tcPr>
                  <w:tcW w:w="1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A729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Dichotomous</w:t>
                  </w:r>
                </w:p>
              </w:tc>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3A0C4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Trauma patients alive at follow-up and working at inclusion</w:t>
                  </w:r>
                </w:p>
              </w:tc>
              <w:tc>
                <w:tcPr>
                  <w:tcW w:w="224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F6C7D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Mixed-effects binomial (logit, identity)</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5CF26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OR; ARD</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CBF97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Death; loss to follow-up; withdrawal</w:t>
                  </w:r>
                </w:p>
              </w:tc>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2F005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While-alive; missing data otherwise</w:t>
                  </w:r>
                </w:p>
              </w:tc>
            </w:tr>
            <w:tr w:rsidR="00BC5F74" w14:paraId="020B26C1" w14:textId="77777777" w:rsidTr="00BC5F74">
              <w:trPr>
                <w:jc w:val="center"/>
              </w:trPr>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C91F6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Return to work at three months after arrival at the emergency department</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C77DF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Main stepped-wedge</w:t>
                  </w:r>
                </w:p>
              </w:tc>
              <w:tc>
                <w:tcPr>
                  <w:tcW w:w="1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38B07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Dichotomous</w:t>
                  </w:r>
                </w:p>
              </w:tc>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5C9F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Trauma patients alive at follow-up and working at inclusion</w:t>
                  </w:r>
                </w:p>
              </w:tc>
              <w:tc>
                <w:tcPr>
                  <w:tcW w:w="224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B2370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Mixed-effects binomial (logit, identity)</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F55AF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OR; ARD</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AF664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Death; loss to follow-up; withdrawal</w:t>
                  </w:r>
                </w:p>
              </w:tc>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F3CCF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While-alive; missing data otherwise</w:t>
                  </w:r>
                </w:p>
              </w:tc>
            </w:tr>
            <w:tr w:rsidR="00BC5F74" w14:paraId="28BEC72A" w14:textId="77777777" w:rsidTr="00BC5F74">
              <w:trPr>
                <w:jc w:val="center"/>
              </w:trPr>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DA79B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lastRenderedPageBreak/>
                    <w:t>Adherence to ATLS® principles during initial patient resuscitation</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7CB69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Nested staircase</w:t>
                  </w:r>
                </w:p>
              </w:tc>
              <w:tc>
                <w:tcPr>
                  <w:tcW w:w="1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752CB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Proportion</w:t>
                  </w:r>
                </w:p>
              </w:tc>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41573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Trauma patients</w:t>
                  </w:r>
                </w:p>
              </w:tc>
              <w:tc>
                <w:tcPr>
                  <w:tcW w:w="224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BC116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Mixed-effects beta (logit)</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F390C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Logit-scale difference</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050B3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Incomplete observation</w:t>
                  </w:r>
                </w:p>
              </w:tc>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8CF5C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Available-case in the observed nested sample</w:t>
                  </w:r>
                </w:p>
              </w:tc>
            </w:tr>
            <w:tr w:rsidR="00BC5F74" w14:paraId="49387BB9" w14:textId="77777777" w:rsidTr="00BC5F74">
              <w:trPr>
                <w:jc w:val="center"/>
              </w:trPr>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EB5C3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Quality of life within seven days of discharge</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3E830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Nested staircase</w:t>
                  </w:r>
                </w:p>
              </w:tc>
              <w:tc>
                <w:tcPr>
                  <w:tcW w:w="1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35687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Ordinal EQ-5D-5L; VAS</w:t>
                  </w:r>
                </w:p>
              </w:tc>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5EE5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Trauma patients alive at follow-up</w:t>
                  </w:r>
                </w:p>
              </w:tc>
              <w:tc>
                <w:tcPr>
                  <w:tcW w:w="224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C5F15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Cumulative logit; linear mixed</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C7D5F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COR; mean difference</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6761C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Death; loss to follow-up; withdrawal</w:t>
                  </w:r>
                </w:p>
              </w:tc>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1E15D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While-alive; missing data otherwise</w:t>
                  </w:r>
                </w:p>
              </w:tc>
            </w:tr>
            <w:tr w:rsidR="00BC5F74" w14:paraId="5BD86742" w14:textId="77777777" w:rsidTr="00BC5F74">
              <w:trPr>
                <w:jc w:val="center"/>
              </w:trPr>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EF3EE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Quality of life at 30 days after arrival at the emergency department</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4CDD7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Nested staircase</w:t>
                  </w:r>
                </w:p>
              </w:tc>
              <w:tc>
                <w:tcPr>
                  <w:tcW w:w="1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D8E4E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Ordinal EQ-5D-5L; VAS</w:t>
                  </w:r>
                </w:p>
              </w:tc>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D1BD6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Trauma patients alive at follow-up</w:t>
                  </w:r>
                </w:p>
              </w:tc>
              <w:tc>
                <w:tcPr>
                  <w:tcW w:w="224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5B98D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Cumulative logit; linear mixed</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0459E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COR; mean difference</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FB053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Death; loss to follow-up; withdrawal</w:t>
                  </w:r>
                </w:p>
              </w:tc>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03A4D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While-alive; missing data otherwise</w:t>
                  </w:r>
                </w:p>
              </w:tc>
            </w:tr>
            <w:tr w:rsidR="00BC5F74" w14:paraId="7C861D77" w14:textId="77777777" w:rsidTr="00BC5F74">
              <w:trPr>
                <w:jc w:val="center"/>
              </w:trPr>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FE446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Quality of life at three months after arrival at the emergency department</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927C0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Nested staircase</w:t>
                  </w:r>
                </w:p>
              </w:tc>
              <w:tc>
                <w:tcPr>
                  <w:tcW w:w="1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AC1DB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Ordinal EQ-5D-5L; VAS</w:t>
                  </w:r>
                </w:p>
              </w:tc>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FD9A4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Trauma patients alive at follow-up</w:t>
                  </w:r>
                </w:p>
              </w:tc>
              <w:tc>
                <w:tcPr>
                  <w:tcW w:w="224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15501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Cumulative logit; linear mixed</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AF681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COR; mean difference</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380D7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Death; loss to follow-up; withdrawal</w:t>
                  </w:r>
                </w:p>
              </w:tc>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6A994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While-alive; missing data otherwise</w:t>
                  </w:r>
                </w:p>
              </w:tc>
            </w:tr>
            <w:tr w:rsidR="00BC5F74" w14:paraId="364B2A3C" w14:textId="77777777" w:rsidTr="00BC5F74">
              <w:trPr>
                <w:jc w:val="center"/>
              </w:trPr>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2549A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Disability within seven days of discharge</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885DD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Nested staircase</w:t>
                  </w:r>
                </w:p>
              </w:tc>
              <w:tc>
                <w:tcPr>
                  <w:tcW w:w="1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84115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Continuous (WHODAS 2.0 summary score)</w:t>
                  </w:r>
                </w:p>
              </w:tc>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99039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Trauma patients alive at follow-up</w:t>
                  </w:r>
                </w:p>
              </w:tc>
              <w:tc>
                <w:tcPr>
                  <w:tcW w:w="224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2C071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Linear mixed</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980A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Mean difference</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6A864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Death; loss to follow-up; withdrawal</w:t>
                  </w:r>
                </w:p>
              </w:tc>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AF11C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While-alive; missing data otherwise</w:t>
                  </w:r>
                </w:p>
              </w:tc>
            </w:tr>
            <w:tr w:rsidR="00BC5F74" w14:paraId="78DCE904" w14:textId="77777777" w:rsidTr="00BC5F74">
              <w:trPr>
                <w:jc w:val="center"/>
              </w:trPr>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A0192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Disability at 30 days after arrival at the emergency department</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F314A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Nested staircase</w:t>
                  </w:r>
                </w:p>
              </w:tc>
              <w:tc>
                <w:tcPr>
                  <w:tcW w:w="1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6C898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Continuous (WHODAS 2.0 summary score)</w:t>
                  </w:r>
                </w:p>
              </w:tc>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E4329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Trauma patients alive at follow-up</w:t>
                  </w:r>
                </w:p>
              </w:tc>
              <w:tc>
                <w:tcPr>
                  <w:tcW w:w="224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74C58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Linear mixed</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CBD37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Mean difference</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7C783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Death; loss to follow-up; withdrawal</w:t>
                  </w:r>
                </w:p>
              </w:tc>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1D875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While-alive; missing data otherwise</w:t>
                  </w:r>
                </w:p>
              </w:tc>
            </w:tr>
            <w:tr w:rsidR="00BC5F74" w14:paraId="776B86CD" w14:textId="77777777" w:rsidTr="00BC5F74">
              <w:trPr>
                <w:jc w:val="center"/>
              </w:trPr>
              <w:tc>
                <w:tcPr>
                  <w:tcW w:w="345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E4404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Disability at three months after arrival at the emergency department</w:t>
                  </w:r>
                </w:p>
              </w:tc>
              <w:tc>
                <w:tcPr>
                  <w:tcW w:w="138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83C1E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Nested staircase</w:t>
                  </w:r>
                </w:p>
              </w:tc>
              <w:tc>
                <w:tcPr>
                  <w:tcW w:w="121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B3C04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Continuous (WHODAS 2.0 summary score)</w:t>
                  </w:r>
                </w:p>
              </w:tc>
              <w:tc>
                <w:tcPr>
                  <w:tcW w:w="155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E3033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Trauma patients alive at follow-up</w:t>
                  </w:r>
                </w:p>
              </w:tc>
              <w:tc>
                <w:tcPr>
                  <w:tcW w:w="224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FFE02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Linear mixed</w:t>
                  </w:r>
                </w:p>
              </w:tc>
              <w:tc>
                <w:tcPr>
                  <w:tcW w:w="138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4804D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Mean difference</w:t>
                  </w:r>
                </w:p>
              </w:tc>
              <w:tc>
                <w:tcPr>
                  <w:tcW w:w="172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EEE54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Death; loss to follow-up; withdrawal</w:t>
                  </w:r>
                </w:p>
              </w:tc>
              <w:tc>
                <w:tcPr>
                  <w:tcW w:w="155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DDC21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EB Garamond"/>
                      <w:color w:val="000000"/>
                      <w:sz w:val="16"/>
                      <w:szCs w:val="16"/>
                    </w:rPr>
                  </w:pPr>
                  <w:r>
                    <w:rPr>
                      <w:rFonts w:eastAsia="EB Garamond"/>
                      <w:color w:val="000000"/>
                      <w:sz w:val="16"/>
                      <w:szCs w:val="16"/>
                    </w:rPr>
                    <w:t>While-alive; missing data otherwise</w:t>
                  </w:r>
                </w:p>
              </w:tc>
            </w:tr>
            <w:bookmarkEnd w:id="102"/>
          </w:tbl>
          <w:p w14:paraId="731F6B3E" w14:textId="77777777" w:rsidR="00000000" w:rsidRDefault="00000000">
            <w:pPr>
              <w:spacing w:after="0" w:line="240" w:lineRule="auto"/>
            </w:pPr>
          </w:p>
        </w:tc>
      </w:tr>
    </w:tbl>
    <w:p w14:paraId="2B241F1D" w14:textId="77777777" w:rsidR="00BC5F74" w:rsidRDefault="00BC5F74">
      <w:pPr>
        <w:sectPr w:rsidR="00BC5F74">
          <w:headerReference w:type="default" r:id="rId27"/>
          <w:footerReference w:type="default" r:id="rId28"/>
          <w:headerReference w:type="first" r:id="rId29"/>
          <w:footerReference w:type="first" r:id="rId30"/>
          <w:pgSz w:w="16838" w:h="11906" w:orient="landscape"/>
          <w:pgMar w:top="1138" w:right="1138" w:bottom="1138" w:left="1138" w:header="566" w:footer="566" w:gutter="0"/>
          <w:cols w:space="720"/>
        </w:sectPr>
      </w:pPr>
    </w:p>
    <w:p w14:paraId="23CA6138" w14:textId="77777777" w:rsidR="00BC5F74" w:rsidRDefault="00000000">
      <w:pPr>
        <w:pStyle w:val="Heading1"/>
      </w:pPr>
      <w:bookmarkStart w:id="103" w:name="contents50"/>
      <w:bookmarkStart w:id="104" w:name="Xd090e1f25287fd43195d960b7db1c13db6d59da"/>
      <w:bookmarkEnd w:id="91"/>
      <w:bookmarkEnd w:id="93"/>
      <w:bookmarkEnd w:id="97"/>
      <w:bookmarkEnd w:id="101"/>
      <w:r>
        <w:lastRenderedPageBreak/>
        <w:t>8. Intercurrent events, populations and summary measures</w:t>
      </w:r>
      <w:bookmarkEnd w:id="103"/>
    </w:p>
    <w:p w14:paraId="26007856" w14:textId="77777777" w:rsidR="00BC5F74" w:rsidRDefault="00000000">
      <w:pPr>
        <w:pStyle w:val="Heading2"/>
      </w:pPr>
      <w:bookmarkStart w:id="105" w:name="contents51"/>
      <w:bookmarkStart w:id="106" w:name="sec-intercurrent-events"/>
      <w:r>
        <w:t>8.1 Intercurrent events</w:t>
      </w:r>
      <w:bookmarkEnd w:id="105"/>
    </w:p>
    <w:p w14:paraId="7B1550A8" w14:textId="77777777" w:rsidR="00BC5F74" w:rsidRDefault="00000000">
      <w:pPr>
        <w:pStyle w:val="FirstParagraph"/>
      </w:pPr>
      <w:r>
        <w:t xml:space="preserve">Intercurrent events are patient-level events after intervention exposure that affect the occurrence or interpretation of an outcome. </w:t>
      </w:r>
      <w:hyperlink w:anchor="tbl-outcomes-summary">
        <w:r>
          <w:rPr>
            <w:rStyle w:val="Hyperlink"/>
          </w:rPr>
          <w:t>Table 1</w:t>
        </w:r>
      </w:hyperlink>
      <w:r>
        <w:t xml:space="preserve"> lists the anticipated events and the handling strategy for each outcome.</w:t>
      </w:r>
    </w:p>
    <w:p w14:paraId="7BC43FED" w14:textId="77777777" w:rsidR="00BC5F74" w:rsidRDefault="00000000">
      <w:pPr>
        <w:pStyle w:val="BodyText"/>
      </w:pPr>
      <w:r>
        <w:t>We will report each event as the count and percentage of patients with the event before the outcome was assessed, before and after ATLS</w:t>
      </w:r>
      <w:r>
        <w:rPr>
          <w:vertAlign w:val="superscript"/>
        </w:rPr>
        <w:t>®</w:t>
      </w:r>
      <w:r>
        <w:t xml:space="preserve"> training and overall, see </w:t>
      </w:r>
      <w:hyperlink w:anchor="sec-descriptive-summaries">
        <w:r>
          <w:rPr>
            <w:rStyle w:val="Hyperlink"/>
          </w:rPr>
          <w:t>Descriptive summaries (Section 5.4)</w:t>
        </w:r>
      </w:hyperlink>
      <w:r>
        <w:t>. Denominators are the primary analysis set or the nested sample before any outcome-specific restriction, so that events that remove a patient from an analysis set are still counted. We will present these summaries in the supplementary material (</w:t>
      </w:r>
      <w:hyperlink w:anchor="tbl-intercurrent-events">
        <w:r>
          <w:rPr>
            <w:rStyle w:val="Hyperlink"/>
          </w:rPr>
          <w:t>Table 5</w:t>
        </w:r>
      </w:hyperlink>
      <w:r>
        <w:t>).</w:t>
      </w:r>
    </w:p>
    <w:p w14:paraId="32D573E4" w14:textId="77777777" w:rsidR="00BC5F74" w:rsidRDefault="00000000">
      <w:pPr>
        <w:pStyle w:val="BodyText"/>
      </w:pPr>
      <w:r>
        <w:t>At the cluster level, we treat early or late transition, incomplete delivery of ATLS</w:t>
      </w:r>
      <w:r>
        <w:rPr>
          <w:vertAlign w:val="superscript"/>
        </w:rPr>
        <w:t>®</w:t>
      </w:r>
      <w:r>
        <w:t xml:space="preserve"> training, and cluster dropout as adherence or protocol issues rather than intercurrent events, see </w:t>
      </w:r>
      <w:hyperlink w:anchor="sec-adherence-and-protocol-deviations">
        <w:r>
          <w:rPr>
            <w:rStyle w:val="Hyperlink"/>
          </w:rPr>
          <w:t>Adherence and protocol deviations (Section 5.5)</w:t>
        </w:r>
      </w:hyperlink>
      <w:r>
        <w:t xml:space="preserve">. They do not change how exposure is defined, see </w:t>
      </w:r>
      <w:hyperlink w:anchor="sec-analysis-sets">
        <w:r>
          <w:rPr>
            <w:rStyle w:val="Hyperlink"/>
          </w:rPr>
          <w:t>Analysis sets (Section 8.3)</w:t>
        </w:r>
      </w:hyperlink>
      <w:r>
        <w:t>.</w:t>
      </w:r>
    </w:p>
    <w:p w14:paraId="41CBB0FE" w14:textId="77777777" w:rsidR="00BC5F74" w:rsidRDefault="00000000">
      <w:pPr>
        <w:pStyle w:val="BodyText"/>
      </w:pPr>
      <w:r>
        <w:t>At the individual level, the intervention is training of hospital staff, so patients cannot discontinue or withdraw from it. The anticipated patient-level intercurrent events are:</w:t>
      </w:r>
    </w:p>
    <w:p w14:paraId="3E51DED5" w14:textId="77777777" w:rsidR="00BC5F74" w:rsidRDefault="00000000">
      <w:pPr>
        <w:pStyle w:val="Compact"/>
        <w:numPr>
          <w:ilvl w:val="0"/>
          <w:numId w:val="12"/>
        </w:numPr>
      </w:pPr>
      <w:r>
        <w:rPr>
          <w:b/>
          <w:bCs/>
        </w:rPr>
        <w:t>Transfer to another hospital.</w:t>
      </w:r>
      <w:r>
        <w:t xml:space="preserve"> Relevant to length of emergency department, hospital, and intensive care unit (ICU) stay and to ICU admission. Transfer is not an intercurrent event for mortality outcomes, because the primary outcome includes in-hospital deaths after transfer and all-cause mortality counts deaths in any setting. </w:t>
      </w:r>
    </w:p>
    <w:p w14:paraId="65DE740F" w14:textId="77777777" w:rsidR="00BC5F74" w:rsidRDefault="00000000">
      <w:pPr>
        <w:pStyle w:val="Compact"/>
        <w:numPr>
          <w:ilvl w:val="0"/>
          <w:numId w:val="12"/>
        </w:numPr>
      </w:pPr>
      <w:r>
        <w:rPr>
          <w:b/>
          <w:bCs/>
        </w:rPr>
        <w:t>Death.</w:t>
      </w:r>
      <w:r>
        <w:t xml:space="preserve"> Death is an intercurrent event only for outcomes assessed after it. For length of stay and ICU admission it is handled in the same way as transfer, see </w:t>
      </w:r>
      <w:hyperlink w:anchor="X91aaa16b351dcd8839180f49b574e7d7c18de9a">
        <w:r>
          <w:rPr>
            <w:rStyle w:val="Hyperlink"/>
          </w:rPr>
          <w:t>Strategies for handling intercurrent events (Section 8.1.1)</w:t>
        </w:r>
      </w:hyperlink>
      <w:r>
        <w:t>. Quality of life, disability, and return to work are defined only among patients alive at the relevant follow-up.</w:t>
      </w:r>
    </w:p>
    <w:p w14:paraId="221745C2" w14:textId="77777777" w:rsidR="00BC5F74" w:rsidRDefault="00000000">
      <w:pPr>
        <w:pStyle w:val="Compact"/>
        <w:numPr>
          <w:ilvl w:val="0"/>
          <w:numId w:val="12"/>
        </w:numPr>
      </w:pPr>
      <w:r>
        <w:rPr>
          <w:b/>
          <w:bCs/>
        </w:rPr>
        <w:t>Withdrawal of consent for non-routine data collection.</w:t>
      </w:r>
      <w:r>
        <w:t xml:space="preserve"> Relevant to outcomes that need opt-in follow-up, namely return to work, quality of life, disability, and all-cause mortality when not available from records. It is not relevant to the primary outcome, length of stay, ICU admission, or adherence, which are collected under opt-out consent. Patients who withdraw contribute outcomes observed before withdrawal unless they also ask for their data to be removed. Missing values are handled under </w:t>
      </w:r>
      <w:hyperlink w:anchor="sec-missing-data">
        <w:r>
          <w:rPr>
            <w:rStyle w:val="Hyperlink"/>
          </w:rPr>
          <w:t>Missing data (Section 9.4)</w:t>
        </w:r>
      </w:hyperlink>
      <w:r>
        <w:t>.</w:t>
      </w:r>
    </w:p>
    <w:p w14:paraId="71DBE2F0" w14:textId="77777777" w:rsidR="00BC5F74" w:rsidRDefault="00000000">
      <w:pPr>
        <w:pStyle w:val="Compact"/>
        <w:numPr>
          <w:ilvl w:val="0"/>
          <w:numId w:val="12"/>
        </w:numPr>
      </w:pPr>
      <w:r>
        <w:rPr>
          <w:b/>
          <w:bCs/>
        </w:rPr>
        <w:t>Loss to follow-up.</w:t>
      </w:r>
      <w:r>
        <w:t xml:space="preserve"> Relevant to the same outcomes as withdrawal, and to the primary outcome for patients transferred to another hospital. Missing values are handled under </w:t>
      </w:r>
      <w:hyperlink w:anchor="sec-missing-data">
        <w:r>
          <w:rPr>
            <w:rStyle w:val="Hyperlink"/>
          </w:rPr>
          <w:t>Missing data (Section 9.4)</w:t>
        </w:r>
      </w:hyperlink>
      <w:r>
        <w:t xml:space="preserve">. </w:t>
      </w:r>
    </w:p>
    <w:p w14:paraId="1B9E0B9F" w14:textId="77777777" w:rsidR="00BC5F74" w:rsidRDefault="00000000">
      <w:pPr>
        <w:pStyle w:val="Compact"/>
        <w:numPr>
          <w:ilvl w:val="0"/>
          <w:numId w:val="12"/>
        </w:numPr>
      </w:pPr>
      <w:r>
        <w:rPr>
          <w:b/>
          <w:bCs/>
        </w:rPr>
        <w:t>Incomplete observation of resuscitation.</w:t>
      </w:r>
      <w:r>
        <w:t xml:space="preserve"> Relevant only to ATLS</w:t>
      </w:r>
      <w:r>
        <w:rPr>
          <w:vertAlign w:val="superscript"/>
        </w:rPr>
        <w:t>®</w:t>
      </w:r>
      <w:r>
        <w:t xml:space="preserve"> adherence. We score the checklist by observing the initial resuscitation until it ends or until one hour after the physician first sees the patient, whichever comes first. Items not completed by then count as not adhered to, including when the patient leaves the emergency department or dies before one hour. Observation is incomplete only when the observer could not follow the </w:t>
      </w:r>
      <w:r>
        <w:lastRenderedPageBreak/>
        <w:t>resuscitation to that point, for example because the observer arrived late or was interrupted. We exclude unobserved and incompletely observed resuscitations from the adherence analysis.</w:t>
      </w:r>
    </w:p>
    <w:p w14:paraId="1930A4F6" w14:textId="77777777" w:rsidR="00BC5F74" w:rsidRDefault="00000000">
      <w:pPr>
        <w:pStyle w:val="Heading3"/>
      </w:pPr>
      <w:bookmarkStart w:id="107" w:name="contents52"/>
      <w:bookmarkStart w:id="108" w:name="X91aaa16b351dcd8839180f49b574e7d7c18de9a"/>
      <w:r>
        <w:t>8.1.1 Strategies for handling intercurrent events</w:t>
      </w:r>
      <w:bookmarkEnd w:id="107"/>
    </w:p>
    <w:p w14:paraId="7A352ECE" w14:textId="77777777" w:rsidR="00BC5F74" w:rsidRDefault="00000000">
      <w:pPr>
        <w:pStyle w:val="FirstParagraph"/>
      </w:pPr>
      <w:r>
        <w:t xml:space="preserve">We define the strategies below in the order in which they first appear in </w:t>
      </w:r>
      <w:hyperlink w:anchor="tbl-outcomes-summary">
        <w:r>
          <w:rPr>
            <w:rStyle w:val="Hyperlink"/>
          </w:rPr>
          <w:t>Table 1</w:t>
        </w:r>
      </w:hyperlink>
      <w:r>
        <w:t>. Where the table lists two strategies for an outcome, the second applies to any event not covered by the first.</w:t>
      </w:r>
    </w:p>
    <w:p w14:paraId="655192F0" w14:textId="77777777" w:rsidR="00BC5F74" w:rsidRDefault="00000000">
      <w:pPr>
        <w:pStyle w:val="Compact"/>
        <w:numPr>
          <w:ilvl w:val="0"/>
          <w:numId w:val="13"/>
        </w:numPr>
      </w:pPr>
      <w:r>
        <w:rPr>
          <w:b/>
          <w:bCs/>
        </w:rPr>
        <w:t>Missing data.</w:t>
      </w:r>
      <w:r>
        <w:t xml:space="preserve"> The outcome is not observed. Under the available-case approach we exclude these observations from the analysis of that outcome, and under multiple imputation we impute them, see </w:t>
      </w:r>
      <w:hyperlink w:anchor="sec-missing-data">
        <w:r>
          <w:rPr>
            <w:rStyle w:val="Hyperlink"/>
          </w:rPr>
          <w:t>Missing data (Section 9.4)</w:t>
        </w:r>
      </w:hyperlink>
      <w:r>
        <w:t>.</w:t>
      </w:r>
    </w:p>
    <w:p w14:paraId="057EF601" w14:textId="77777777" w:rsidR="00BC5F74" w:rsidRDefault="00000000">
      <w:pPr>
        <w:pStyle w:val="Compact"/>
        <w:numPr>
          <w:ilvl w:val="0"/>
          <w:numId w:val="13"/>
        </w:numPr>
      </w:pPr>
      <w:r>
        <w:rPr>
          <w:b/>
          <w:bCs/>
        </w:rPr>
        <w:t>Observed stay truncated by death or transfer.</w:t>
      </w:r>
      <w:r>
        <w:t xml:space="preserve"> The length of stay is the completed duration until the patient leaves the unit, including when the patient leaves by dying or being transferred. These stays enter the analysis at their observed value and are not censored.</w:t>
      </w:r>
    </w:p>
    <w:p w14:paraId="72B03EA8" w14:textId="77777777" w:rsidR="00BC5F74" w:rsidRDefault="00000000">
      <w:pPr>
        <w:pStyle w:val="Compact"/>
        <w:numPr>
          <w:ilvl w:val="0"/>
          <w:numId w:val="13"/>
        </w:numPr>
      </w:pPr>
      <w:r>
        <w:rPr>
          <w:b/>
          <w:bCs/>
        </w:rPr>
        <w:t>Classified by whether ICU admission occurred first.</w:t>
      </w:r>
      <w:r>
        <w:t xml:space="preserve"> Patients who die or are transferred count as admitted to intensive care only if the admission occurred before that event. The outcome is therefore defined for every patient in the analysis set.</w:t>
      </w:r>
    </w:p>
    <w:p w14:paraId="6E609902" w14:textId="77777777" w:rsidR="00BC5F74" w:rsidRDefault="00000000">
      <w:pPr>
        <w:pStyle w:val="Compact"/>
        <w:numPr>
          <w:ilvl w:val="0"/>
          <w:numId w:val="13"/>
        </w:numPr>
      </w:pPr>
      <w:r>
        <w:rPr>
          <w:b/>
          <w:bCs/>
        </w:rPr>
        <w:t>While-alive.</w:t>
      </w:r>
      <w:r>
        <w:t xml:space="preserve"> The outcome is defined only among patients alive at the assessment time point. The estimated effect applies to survivors at that time point, and mortality is analysed separately.</w:t>
      </w:r>
    </w:p>
    <w:p w14:paraId="0ADAC3D0" w14:textId="77777777" w:rsidR="00BC5F74" w:rsidRDefault="00000000">
      <w:pPr>
        <w:pStyle w:val="Compact"/>
        <w:numPr>
          <w:ilvl w:val="0"/>
          <w:numId w:val="13"/>
        </w:numPr>
      </w:pPr>
      <w:r>
        <w:rPr>
          <w:b/>
          <w:bCs/>
        </w:rPr>
        <w:t>Available-case in the observed nested sample.</w:t>
      </w:r>
      <w:r>
        <w:t xml:space="preserve"> The outcome is analysed among completely observed resuscitations, see </w:t>
      </w:r>
      <w:hyperlink w:anchor="sec-intercurrent-events">
        <w:r>
          <w:rPr>
            <w:rStyle w:val="Hyperlink"/>
          </w:rPr>
          <w:t>Intercurrent events (Section 8.1)</w:t>
        </w:r>
      </w:hyperlink>
      <w:r>
        <w:t>. Unobserved and incompletely observed resuscitations are excluded.</w:t>
      </w:r>
    </w:p>
    <w:p w14:paraId="0596AD33" w14:textId="77777777" w:rsidR="00BC5F74" w:rsidRDefault="00000000">
      <w:pPr>
        <w:pStyle w:val="FirstParagraph"/>
      </w:pPr>
      <w:r>
        <w:t xml:space="preserve">Where we use a while-alive strategy, we assume that death before the outcome assessment does not cause selection bias beyond what the separate analysis of mortality addresses. We will interpret the results for survivor outcomes together with the results for mortality. We will consider the assumptions behind each strategy when we interpret the results and check model assumptions, see </w:t>
      </w:r>
      <w:hyperlink w:anchor="sec-analysis-methods">
        <w:r>
          <w:rPr>
            <w:rStyle w:val="Hyperlink"/>
          </w:rPr>
          <w:t>9. Analysis methods (Section 9)</w:t>
        </w:r>
      </w:hyperlink>
      <w:r>
        <w:t>.</w:t>
      </w:r>
    </w:p>
    <w:p w14:paraId="007F3E92" w14:textId="77777777" w:rsidR="00BC5F74" w:rsidRDefault="00000000">
      <w:pPr>
        <w:pStyle w:val="Heading2"/>
      </w:pPr>
      <w:bookmarkStart w:id="109" w:name="contents53"/>
      <w:bookmarkStart w:id="110" w:name="sec-population"/>
      <w:bookmarkEnd w:id="106"/>
      <w:bookmarkEnd w:id="108"/>
      <w:r>
        <w:t>8.2 Population</w:t>
      </w:r>
      <w:bookmarkEnd w:id="109"/>
    </w:p>
    <w:p w14:paraId="2C900DA1" w14:textId="77777777" w:rsidR="00BC5F74" w:rsidRDefault="00000000">
      <w:pPr>
        <w:pStyle w:val="FirstParagraph"/>
      </w:pPr>
      <w:r>
        <w:t xml:space="preserve">A population is the group of patients to which an estimated effect applies. An analysis set is the set of observations that enter a given analysis, as defined under </w:t>
      </w:r>
      <w:hyperlink w:anchor="sec-analysis-sets">
        <w:r>
          <w:rPr>
            <w:rStyle w:val="Hyperlink"/>
          </w:rPr>
          <w:t>Analysis sets (Section 8.3)</w:t>
        </w:r>
      </w:hyperlink>
      <w:r>
        <w:t xml:space="preserve">. </w:t>
      </w:r>
      <w:hyperlink w:anchor="tbl-outcomes-summary">
        <w:r>
          <w:rPr>
            <w:rStyle w:val="Hyperlink"/>
          </w:rPr>
          <w:t>Table 1</w:t>
        </w:r>
      </w:hyperlink>
      <w:r>
        <w:t xml:space="preserve"> names the population for each outcome.</w:t>
      </w:r>
    </w:p>
    <w:p w14:paraId="2D67A1DF" w14:textId="77777777" w:rsidR="00BC5F74" w:rsidRDefault="00000000">
      <w:pPr>
        <w:pStyle w:val="Compact"/>
        <w:numPr>
          <w:ilvl w:val="0"/>
          <w:numId w:val="14"/>
        </w:numPr>
      </w:pPr>
      <w:r>
        <w:rPr>
          <w:b/>
          <w:bCs/>
        </w:rPr>
        <w:t>Trauma patients.</w:t>
      </w:r>
      <w:r>
        <w:t xml:space="preserve"> Patients aged 15 years or older who present to the emergency department with trauma requiring admission. This is the population for the primary outcome, all-cause mortality, length of emergency department and hospital stay, ICU admission, and adherence to ATLS</w:t>
      </w:r>
      <w:r>
        <w:rPr>
          <w:vertAlign w:val="superscript"/>
        </w:rPr>
        <w:t>®</w:t>
      </w:r>
      <w:r>
        <w:t xml:space="preserve"> principles.</w:t>
      </w:r>
    </w:p>
    <w:p w14:paraId="7BB9B8D2" w14:textId="77777777" w:rsidR="00BC5F74" w:rsidRDefault="00000000">
      <w:pPr>
        <w:pStyle w:val="Compact"/>
        <w:numPr>
          <w:ilvl w:val="0"/>
          <w:numId w:val="14"/>
        </w:numPr>
      </w:pPr>
      <w:r>
        <w:rPr>
          <w:b/>
          <w:bCs/>
        </w:rPr>
        <w:t>Trauma patients admitted to ICU.</w:t>
      </w:r>
      <w:r>
        <w:t xml:space="preserve"> The population for length of ICU stay.</w:t>
      </w:r>
    </w:p>
    <w:p w14:paraId="1EF43974" w14:textId="77777777" w:rsidR="00BC5F74" w:rsidRDefault="00000000">
      <w:pPr>
        <w:pStyle w:val="Compact"/>
        <w:numPr>
          <w:ilvl w:val="0"/>
          <w:numId w:val="14"/>
        </w:numPr>
      </w:pPr>
      <w:r>
        <w:rPr>
          <w:b/>
          <w:bCs/>
        </w:rPr>
        <w:t>Trauma patients alive at follow-up.</w:t>
      </w:r>
      <w:r>
        <w:t xml:space="preserve"> Trauma patients who were alive when the outcome was assessed, within seven days of discharge, at 30 days, or at three months after arrival at the emergency department. These are the populations for quality of life and disability.</w:t>
      </w:r>
    </w:p>
    <w:p w14:paraId="1A4CDB41" w14:textId="77777777" w:rsidR="00BC5F74" w:rsidRDefault="00000000">
      <w:pPr>
        <w:pStyle w:val="Compact"/>
        <w:numPr>
          <w:ilvl w:val="0"/>
          <w:numId w:val="14"/>
        </w:numPr>
      </w:pPr>
      <w:r>
        <w:rPr>
          <w:b/>
          <w:bCs/>
        </w:rPr>
        <w:lastRenderedPageBreak/>
        <w:t>Trauma patients alive at follow-up and working at inclusion.</w:t>
      </w:r>
      <w:r>
        <w:t xml:space="preserve"> Trauma patients who were alive at 30 days or at three months after arrival at the emergency department and who were working at the time of inclusion. Working means paid or unpaid work, studying or keeping house. These are the populations for return to work.</w:t>
      </w:r>
    </w:p>
    <w:p w14:paraId="1184045D" w14:textId="77777777" w:rsidR="00BC5F74" w:rsidRDefault="00000000">
      <w:pPr>
        <w:pStyle w:val="Heading2"/>
      </w:pPr>
      <w:bookmarkStart w:id="111" w:name="contents54"/>
      <w:bookmarkStart w:id="112" w:name="sec-analysis-sets"/>
      <w:bookmarkEnd w:id="110"/>
      <w:r>
        <w:t>8.3 Analysis sets</w:t>
      </w:r>
      <w:bookmarkEnd w:id="111"/>
    </w:p>
    <w:p w14:paraId="10A81CA9" w14:textId="77777777" w:rsidR="00BC5F74" w:rsidRDefault="00000000">
      <w:pPr>
        <w:pStyle w:val="FirstParagraph"/>
      </w:pPr>
      <w:r>
        <w:t xml:space="preserve">An observation is one presentation by an eligible patient to the emergency department of a participating cluster. It belongs to the cluster the patient presented to and to the period in which the patient arrived. An observation is exposed to the intervention if the patient arrived after the period in which the cluster was scheduled to transition, and to standard care otherwise, irrespective of when the cluster was in fact trained or who delivered the care, see </w:t>
      </w:r>
      <w:hyperlink w:anchor="sec-adherence-and-protocol-deviations">
        <w:r>
          <w:rPr>
            <w:rStyle w:val="Hyperlink"/>
          </w:rPr>
          <w:t>Adherence and protocol deviations (Section 5.5)</w:t>
        </w:r>
      </w:hyperlink>
      <w:r>
        <w:t xml:space="preserve"> and </w:t>
      </w:r>
      <w:hyperlink w:anchor="Xde34475c34c74e949412e4fe06bc721ceab4a27">
        <w:r>
          <w:rPr>
            <w:rStyle w:val="Hyperlink"/>
          </w:rPr>
          <w:t>Exposure defined by the actual date of transition (Section 9.5.1)</w:t>
        </w:r>
      </w:hyperlink>
      <w:r>
        <w:t>.</w:t>
      </w:r>
    </w:p>
    <w:p w14:paraId="1C602DB4" w14:textId="77777777" w:rsidR="00BC5F74" w:rsidRDefault="00000000">
      <w:pPr>
        <w:pStyle w:val="Compact"/>
        <w:numPr>
          <w:ilvl w:val="0"/>
          <w:numId w:val="15"/>
        </w:numPr>
      </w:pPr>
      <w:r>
        <w:rPr>
          <w:b/>
          <w:bCs/>
        </w:rPr>
        <w:t>Primary analysis set.</w:t>
      </w:r>
      <w:r>
        <w:t xml:space="preserve"> All randomised clusters and all eligible patients, that is all observations within clusters with available data, irrespective of the receipt of the intervention, with the exception of the transition periods. A cluster that leaves the trial early, or is still in the trial when the trial stops, contributes the periods it completed. Used for the outcomes collected in the main stepped-wedge design.</w:t>
      </w:r>
    </w:p>
    <w:p w14:paraId="30C60F9C" w14:textId="77777777" w:rsidR="00BC5F74" w:rsidRDefault="00000000">
      <w:pPr>
        <w:pStyle w:val="Compact"/>
        <w:numPr>
          <w:ilvl w:val="0"/>
          <w:numId w:val="15"/>
        </w:numPr>
      </w:pPr>
      <w:r>
        <w:rPr>
          <w:b/>
          <w:bCs/>
        </w:rPr>
        <w:t>Nested sample.</w:t>
      </w:r>
      <w:r>
        <w:t xml:space="preserve"> The observations for the patients randomly selected for nested staircase data collection, see </w:t>
      </w:r>
      <w:hyperlink w:anchor="X18dc7d09144a0b889fe9555f6d794a20e607377">
        <w:r>
          <w:rPr>
            <w:rStyle w:val="Hyperlink"/>
          </w:rPr>
          <w:t>Nested staircase design and secondary outcomes (Section 4.4.2)</w:t>
        </w:r>
      </w:hyperlink>
      <w:r>
        <w:t>. Used for quality of life and disability.</w:t>
      </w:r>
    </w:p>
    <w:p w14:paraId="39519682" w14:textId="77777777" w:rsidR="00BC5F74" w:rsidRDefault="00000000">
      <w:pPr>
        <w:pStyle w:val="Compact"/>
        <w:numPr>
          <w:ilvl w:val="0"/>
          <w:numId w:val="15"/>
        </w:numPr>
      </w:pPr>
      <w:r>
        <w:rPr>
          <w:b/>
          <w:bCs/>
        </w:rPr>
        <w:t>Observed nested sample.</w:t>
      </w:r>
      <w:r>
        <w:t xml:space="preserve"> The observations in the nested sample with a completely observed resuscitation, see </w:t>
      </w:r>
      <w:hyperlink w:anchor="sec-intercurrent-events">
        <w:r>
          <w:rPr>
            <w:rStyle w:val="Hyperlink"/>
          </w:rPr>
          <w:t>Intercurrent events (Section 8.1)</w:t>
        </w:r>
      </w:hyperlink>
      <w:r>
        <w:t>. Used for adherence to ATLS</w:t>
      </w:r>
      <w:r>
        <w:rPr>
          <w:vertAlign w:val="superscript"/>
        </w:rPr>
        <w:t>®</w:t>
      </w:r>
      <w:r>
        <w:t xml:space="preserve"> principles.</w:t>
      </w:r>
    </w:p>
    <w:p w14:paraId="0A07D3F8" w14:textId="77777777" w:rsidR="00BC5F74" w:rsidRDefault="00000000">
      <w:pPr>
        <w:pStyle w:val="FirstParagraph"/>
      </w:pPr>
      <w:r>
        <w:t xml:space="preserve">Each analysis includes the observations in its analysis set that belong to the population of the outcome and have an observed outcome value. Under multiple imputation, observations with a missing outcome are retained and imputed, see </w:t>
      </w:r>
      <w:hyperlink w:anchor="sec-missing-data">
        <w:r>
          <w:rPr>
            <w:rStyle w:val="Hyperlink"/>
          </w:rPr>
          <w:t>Missing data (Section 9.4)</w:t>
        </w:r>
      </w:hyperlink>
      <w:r>
        <w:t>. Adjusted available-case analyses include only observations with complete adjustment covariates.</w:t>
      </w:r>
    </w:p>
    <w:p w14:paraId="695B834B" w14:textId="77777777" w:rsidR="00BC5F74" w:rsidRDefault="00000000">
      <w:pPr>
        <w:pStyle w:val="Heading2"/>
      </w:pPr>
      <w:bookmarkStart w:id="113" w:name="contents55"/>
      <w:bookmarkStart w:id="114" w:name="sec-effect-measures"/>
      <w:bookmarkEnd w:id="112"/>
      <w:r>
        <w:t>8.4 Effect measures</w:t>
      </w:r>
      <w:bookmarkEnd w:id="113"/>
    </w:p>
    <w:p w14:paraId="76C8C8E8" w14:textId="77777777" w:rsidR="00BC5F74" w:rsidRDefault="00000000">
      <w:pPr>
        <w:pStyle w:val="FirstParagraph"/>
      </w:pPr>
      <w:r>
        <w:t>Outcomes are measured on individual patients. We will summarise the primary and secondary outcomes before and after ATLS</w:t>
      </w:r>
      <w:r>
        <w:rPr>
          <w:vertAlign w:val="superscript"/>
        </w:rPr>
        <w:t>®</w:t>
      </w:r>
      <w:r>
        <w:t xml:space="preserve"> training and overall, as specified under </w:t>
      </w:r>
      <w:hyperlink w:anchor="sec-descriptive-summaries">
        <w:r>
          <w:rPr>
            <w:rStyle w:val="Hyperlink"/>
          </w:rPr>
          <w:t>Descriptive summaries (Section 5.4)</w:t>
        </w:r>
      </w:hyperlink>
      <w:r>
        <w:t>. We will present key outcomes in the main text (</w:t>
      </w:r>
      <w:hyperlink w:anchor="tbl-outcomes-descriptive">
        <w:r>
          <w:rPr>
            <w:rStyle w:val="Hyperlink"/>
          </w:rPr>
          <w:t>Table 6</w:t>
        </w:r>
      </w:hyperlink>
      <w:r>
        <w:t>) and all outcomes in the supplementary material (</w:t>
      </w:r>
      <w:hyperlink w:anchor="tbl-outcomes-descriptive-all">
        <w:r>
          <w:rPr>
            <w:rStyle w:val="Hyperlink"/>
          </w:rPr>
          <w:t>Table 7</w:t>
        </w:r>
      </w:hyperlink>
      <w:r>
        <w:t>).</w:t>
      </w:r>
    </w:p>
    <w:p w14:paraId="0FD0655E" w14:textId="77777777" w:rsidR="00BC5F74" w:rsidRDefault="00000000">
      <w:pPr>
        <w:pStyle w:val="BodyText"/>
      </w:pPr>
      <w:hyperlink w:anchor="tbl-outcomes-summary">
        <w:r>
          <w:rPr>
            <w:rStyle w:val="Hyperlink"/>
          </w:rPr>
          <w:t>Table 1</w:t>
        </w:r>
      </w:hyperlink>
      <w:r>
        <w:t xml:space="preserve"> lists the comparative effect measure for each outcome. We estimate them from the mixed-effects models described under </w:t>
      </w:r>
      <w:hyperlink w:anchor="sec-analysis-methods">
        <w:r>
          <w:rPr>
            <w:rStyle w:val="Hyperlink"/>
          </w:rPr>
          <w:t>9. Analysis methods (Section 9)</w:t>
        </w:r>
      </w:hyperlink>
      <w:r>
        <w:t xml:space="preserve">. These models give cluster-specific (conditional) estimates of the intervention effect, not marginal (population-averaged) estimates. The target is an average over patients rather than over clusters, see </w:t>
      </w:r>
      <w:hyperlink w:anchor="sec-framework">
        <w:r>
          <w:rPr>
            <w:rStyle w:val="Hyperlink"/>
          </w:rPr>
          <w:t>Framework (Section 3.3)</w:t>
        </w:r>
      </w:hyperlink>
      <w:r>
        <w:t>. The effect measures by outcome type are:</w:t>
      </w:r>
    </w:p>
    <w:p w14:paraId="48CD8F01" w14:textId="77777777" w:rsidR="00BC5F74" w:rsidRDefault="00000000">
      <w:pPr>
        <w:pStyle w:val="Compact"/>
        <w:numPr>
          <w:ilvl w:val="0"/>
          <w:numId w:val="16"/>
        </w:numPr>
      </w:pPr>
      <w:r>
        <w:rPr>
          <w:b/>
          <w:bCs/>
        </w:rPr>
        <w:t>Dichotomous outcomes:</w:t>
      </w:r>
      <w:r>
        <w:t xml:space="preserve"> odds ratio from a binomial model with a logit link, and absolute risk difference from a binomial model with an identity link.</w:t>
      </w:r>
    </w:p>
    <w:p w14:paraId="10F3FAA0" w14:textId="77777777" w:rsidR="00BC5F74" w:rsidRDefault="00000000">
      <w:pPr>
        <w:pStyle w:val="Compact"/>
        <w:numPr>
          <w:ilvl w:val="0"/>
          <w:numId w:val="16"/>
        </w:numPr>
      </w:pPr>
      <w:r>
        <w:rPr>
          <w:b/>
          <w:bCs/>
        </w:rPr>
        <w:lastRenderedPageBreak/>
        <w:t>Count (length-of-stay) outcomes:</w:t>
      </w:r>
      <w:r>
        <w:t xml:space="preserve"> rate ratio from a negative binomial model with a log link.</w:t>
      </w:r>
    </w:p>
    <w:p w14:paraId="7AE276C2" w14:textId="77777777" w:rsidR="00BC5F74" w:rsidRDefault="00000000">
      <w:pPr>
        <w:pStyle w:val="Compact"/>
        <w:numPr>
          <w:ilvl w:val="0"/>
          <w:numId w:val="16"/>
        </w:numPr>
      </w:pPr>
      <w:r>
        <w:rPr>
          <w:b/>
          <w:bCs/>
        </w:rPr>
        <w:t>Ordinal outcomes (EQ-5D-5L domains):</w:t>
      </w:r>
      <w:r>
        <w:t xml:space="preserve"> cumulative odds ratio from a cumulative logit model.</w:t>
      </w:r>
    </w:p>
    <w:p w14:paraId="5CF2D7E0" w14:textId="77777777" w:rsidR="00BC5F74" w:rsidRDefault="00000000">
      <w:pPr>
        <w:pStyle w:val="Compact"/>
        <w:numPr>
          <w:ilvl w:val="0"/>
          <w:numId w:val="16"/>
        </w:numPr>
      </w:pPr>
      <w:r>
        <w:rPr>
          <w:b/>
          <w:bCs/>
        </w:rPr>
        <w:t>Continuous outcomes (EQ-5D-5L VAS and WHODAS 2.0 summary score):</w:t>
      </w:r>
      <w:r>
        <w:t xml:space="preserve"> mean difference from a linear mixed model.</w:t>
      </w:r>
    </w:p>
    <w:p w14:paraId="6B509FB0" w14:textId="77777777" w:rsidR="00BC5F74" w:rsidRDefault="00000000">
      <w:pPr>
        <w:pStyle w:val="Compact"/>
        <w:numPr>
          <w:ilvl w:val="0"/>
          <w:numId w:val="16"/>
        </w:numPr>
      </w:pPr>
      <w:r>
        <w:rPr>
          <w:b/>
          <w:bCs/>
        </w:rPr>
        <w:t>Adherence proportion:</w:t>
      </w:r>
      <w:r>
        <w:t xml:space="preserve"> difference on the logit scale from a beta regression model.</w:t>
      </w:r>
    </w:p>
    <w:p w14:paraId="0F0B11AF" w14:textId="77777777" w:rsidR="00BC5F74" w:rsidRDefault="00000000">
      <w:pPr>
        <w:pStyle w:val="Heading1"/>
      </w:pPr>
      <w:bookmarkStart w:id="115" w:name="contents56"/>
      <w:bookmarkStart w:id="116" w:name="sec-analysis-methods"/>
      <w:bookmarkEnd w:id="104"/>
      <w:bookmarkEnd w:id="114"/>
      <w:r>
        <w:t>9. Analysis methods</w:t>
      </w:r>
      <w:bookmarkEnd w:id="115"/>
    </w:p>
    <w:p w14:paraId="36B22BE2" w14:textId="77777777" w:rsidR="00BC5F74" w:rsidRDefault="00000000">
      <w:pPr>
        <w:pStyle w:val="FirstParagraph"/>
      </w:pPr>
      <w:r>
        <w:t>We will analyse the primary and secondary outcomes with mixed-effects regression models that account for clustering at the hospital level. The link function and outcome distribution depend on the data type of each outcome, and the subsections below specify the model for each outcome.</w:t>
      </w:r>
    </w:p>
    <w:p w14:paraId="6C4A579D" w14:textId="77777777" w:rsidR="00BC5F74" w:rsidRDefault="00000000">
      <w:pPr>
        <w:pStyle w:val="BodyText"/>
      </w:pPr>
      <w:r>
        <w:t>Randomisation is at the hospital level, and all participating units within a hospital belong to the same cluster. The models therefore include a random effect at the hospital level and no separate random effect for unit within hospital.</w:t>
      </w:r>
    </w:p>
    <w:p w14:paraId="7B100C0E" w14:textId="77777777" w:rsidR="00BC5F74" w:rsidRDefault="00000000">
      <w:pPr>
        <w:pStyle w:val="BodyText"/>
      </w:pPr>
      <w:r>
        <w:t xml:space="preserve">Unless stated otherwise, the following specifications apply to all analyses in this section. We will estimate the models by maximum likelihood, using a Laplace approximation to integrate over the random effects. Linear mixed models are the exception, and we will estimate them by restricted maximum likelihood (REML), which the Kenward–Roger correction requires. We do not prespecify the R package or numerical implementation, see </w:t>
      </w:r>
      <w:hyperlink w:anchor="sec-statistical-software">
        <w:r>
          <w:rPr>
            <w:rStyle w:val="Hyperlink"/>
          </w:rPr>
          <w:t>Statistical software (Section 9.9)</w:t>
        </w:r>
      </w:hyperlink>
      <w:r>
        <w:t>.</w:t>
      </w:r>
    </w:p>
    <w:p w14:paraId="31AB7630" w14:textId="77777777" w:rsidR="00BC5F74" w:rsidRDefault="00000000">
      <w:pPr>
        <w:pStyle w:val="BodyText"/>
      </w:pPr>
      <w:r>
        <w:t>Standard errors will be model-based, and confidence intervals will be Wald-type. Because the trial has few clusters, we will apply a small-sample correction to avoid inflating the type I error rate. For linear mixed models, we plan to use the Kenward–Roger correction</w:t>
      </w:r>
      <w:r>
        <w:rPr>
          <w:vertAlign w:val="superscript"/>
        </w:rPr>
        <w:t>17</w:t>
      </w:r>
      <w:r>
        <w:t>. Small-sample corrections for binomial and other non-linear mixed models are an area of active research, so we will choose the correction for these models closer to the end of patient inclusion, based on the best available evidence at that time. The correction may also differ between outcomes collected in the complete stepped-wedge design and in the incomplete nested staircase design.</w:t>
      </w:r>
    </w:p>
    <w:p w14:paraId="19E1E815" w14:textId="77777777" w:rsidR="00BC5F74" w:rsidRDefault="00000000">
      <w:pPr>
        <w:pStyle w:val="BodyText"/>
      </w:pPr>
      <w:r>
        <w:t>We will use model diagnostics to check distributional assumptions and model convergence.</w:t>
      </w:r>
    </w:p>
    <w:p w14:paraId="0A911C8A" w14:textId="77777777" w:rsidR="00BC5F74" w:rsidRDefault="00000000">
      <w:pPr>
        <w:pStyle w:val="Heading2"/>
      </w:pPr>
      <w:bookmarkStart w:id="117" w:name="contents57"/>
      <w:bookmarkStart w:id="118" w:name="sec-analysis-of-the-primary-outcome"/>
      <w:r>
        <w:t>9.1 Analysis of the primary outcome</w:t>
      </w:r>
      <w:bookmarkEnd w:id="117"/>
    </w:p>
    <w:p w14:paraId="7C00825E" w14:textId="77777777" w:rsidR="00BC5F74" w:rsidRDefault="00000000">
      <w:pPr>
        <w:pStyle w:val="FirstParagraph"/>
      </w:pPr>
      <w:r>
        <w:t>The primary outcome is in-hospital mortality within 30 days of arrival at the emergency department, which we will analyse as a dichotomous variable. We will estimate the OR and the ARD of death under ATLS</w:t>
      </w:r>
      <w:r>
        <w:rPr>
          <w:vertAlign w:val="superscript"/>
        </w:rPr>
        <w:t>®</w:t>
      </w:r>
      <w:r>
        <w:t xml:space="preserve"> compared with standard care.</w:t>
      </w:r>
    </w:p>
    <w:p w14:paraId="3A963EBE" w14:textId="77777777" w:rsidR="00BC5F74" w:rsidRDefault="00000000">
      <w:pPr>
        <w:pStyle w:val="BodyText"/>
      </w:pPr>
      <w:r>
        <w:t>We will use a mixed-effects binomial regression model with a logit link to estimate the OR and with an identity link to estimate the ARD. Our primary estimand is a single intervention effect that is assumed constant across all periods of ATLS</w:t>
      </w:r>
      <w:r>
        <w:rPr>
          <w:vertAlign w:val="superscript"/>
        </w:rPr>
        <w:t>®</w:t>
      </w:r>
      <w:r>
        <w:t xml:space="preserve"> exposure, rather than separate effects for each period after transition. We will fit a prespecified sequence of models of decreasing complexity and report the most complex model that converges. We move to a simpler model only if we meet convergence or numerical stability problems. If the model with the logit link converges but the model with the identity link does not, we will report only an OR.</w:t>
      </w:r>
    </w:p>
    <w:p w14:paraId="30F1DCC3" w14:textId="77777777" w:rsidR="00BC5F74" w:rsidRDefault="00000000">
      <w:pPr>
        <w:pStyle w:val="BodyText"/>
      </w:pPr>
      <w:r>
        <w:lastRenderedPageBreak/>
        <w:t>All models in the sequence include a fixed effect for intervention exposure and adjust for time. Later models simplify the parametrisation of time, the random effects structure, or both.</w:t>
      </w:r>
    </w:p>
    <w:p w14:paraId="49AEE13B" w14:textId="77777777" w:rsidR="00BC5F74" w:rsidRDefault="00000000">
      <w:pPr>
        <w:pStyle w:val="BodyText"/>
      </w:pPr>
      <w:r>
        <w:t>The model sequence is defined as follows:</w:t>
      </w:r>
    </w:p>
    <w:p w14:paraId="55037DB5" w14:textId="77777777" w:rsidR="00BC5F74" w:rsidRDefault="00000000">
      <w:pPr>
        <w:pStyle w:val="Compact"/>
        <w:numPr>
          <w:ilvl w:val="0"/>
          <w:numId w:val="17"/>
        </w:numPr>
      </w:pPr>
      <w:r>
        <w:rPr>
          <w:b/>
          <w:bCs/>
        </w:rPr>
        <w:t>Primary model</w:t>
      </w:r>
      <w:r>
        <w:t>: a model with categorical fixed effects for period, estimated separately for each batch, and a fixed effect for intervention exposure. The model accounts for clustering with a random intercept for cluster and a random cluster-by-period effect, both normally distributed (</w:t>
      </w:r>
      <w:hyperlink w:anchor="eq-primary-model">
        <w:r>
          <w:rPr>
            <w:rStyle w:val="Hyperlink"/>
          </w:rPr>
          <w:t>Equation 1</w:t>
        </w:r>
      </w:hyperlink>
      <w:r>
        <w:t>).</w:t>
      </w:r>
    </w:p>
    <w:p w14:paraId="01FA6A77" w14:textId="77777777" w:rsidR="00BC5F74" w:rsidRDefault="00000000">
      <w:pPr>
        <w:pStyle w:val="FirstParagraph"/>
      </w:pPr>
      <w:bookmarkStart w:id="119" w:name="eq-primary-model"/>
      <m:oMathPara>
        <m:oMathParaPr>
          <m:jc m:val="center"/>
        </m:oMathParaPr>
        <m:oMath>
          <m:r>
            <w:rPr>
              <w:rFonts w:ascii="Cambria Math" w:hAnsi="Cambria Math"/>
            </w:rPr>
            <m:t>g</m:t>
          </m:r>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bkti</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bt</m:t>
              </m:r>
            </m:sub>
          </m:sSub>
          <m:r>
            <m:rPr>
              <m:sty m:val="p"/>
            </m:rP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X</m:t>
              </m:r>
            </m:e>
            <m:sub>
              <m:r>
                <w:rPr>
                  <w:rFonts w:ascii="Cambria Math" w:hAnsi="Cambria Math"/>
                </w:rPr>
                <m:t>bkt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bk</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bkt</m:t>
              </m:r>
            </m:sub>
          </m:sSub>
          <m:r>
            <w:rPr>
              <w:rFonts w:ascii="Cambria Math" w:hAnsi="Cambria Math"/>
            </w:rPr>
            <m:t>  </m:t>
          </m:r>
          <m:d>
            <m:dPr>
              <m:ctrlPr>
                <w:rPr>
                  <w:rFonts w:ascii="Cambria Math" w:hAnsi="Cambria Math"/>
                </w:rPr>
              </m:ctrlPr>
            </m:dPr>
            <m:e>
              <m:r>
                <w:rPr>
                  <w:rFonts w:ascii="Cambria Math" w:hAnsi="Cambria Math"/>
                </w:rPr>
                <m:t>1</m:t>
              </m:r>
            </m:e>
          </m:d>
        </m:oMath>
      </m:oMathPara>
      <w:bookmarkEnd w:id="119"/>
    </w:p>
    <w:p w14:paraId="7ED3054F" w14:textId="77777777" w:rsidR="00BC5F74" w:rsidRDefault="00000000">
      <w:pPr>
        <w:pStyle w:val="Compact"/>
        <w:numPr>
          <w:ilvl w:val="0"/>
          <w:numId w:val="18"/>
        </w:numPr>
      </w:pPr>
      <w:r>
        <w:rPr>
          <w:b/>
          <w:bCs/>
        </w:rPr>
        <w:t>Simplified random effects structure</w:t>
      </w:r>
      <w:r>
        <w:t>: the primary model without the random cluster-by-period effect, so that clustering is modelled by a random intercept for cluster only (</w:t>
      </w:r>
      <w:hyperlink w:anchor="eq-simplified-random-effects-model">
        <w:r>
          <w:rPr>
            <w:rStyle w:val="Hyperlink"/>
          </w:rPr>
          <w:t>Equation 2</w:t>
        </w:r>
      </w:hyperlink>
      <w:r>
        <w:t>).</w:t>
      </w:r>
    </w:p>
    <w:p w14:paraId="007F9CBE" w14:textId="77777777" w:rsidR="00BC5F74" w:rsidRDefault="00000000">
      <w:pPr>
        <w:pStyle w:val="FirstParagraph"/>
      </w:pPr>
      <w:bookmarkStart w:id="120" w:name="eq-simplified-random-effects-model"/>
      <m:oMathPara>
        <m:oMathParaPr>
          <m:jc m:val="center"/>
        </m:oMathParaPr>
        <m:oMath>
          <m:r>
            <w:rPr>
              <w:rFonts w:ascii="Cambria Math" w:hAnsi="Cambria Math"/>
            </w:rPr>
            <m:t>g</m:t>
          </m:r>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bkti</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bt</m:t>
              </m:r>
            </m:sub>
          </m:sSub>
          <m:r>
            <m:rPr>
              <m:sty m:val="p"/>
            </m:rP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X</m:t>
              </m:r>
            </m:e>
            <m:sub>
              <m:r>
                <w:rPr>
                  <w:rFonts w:ascii="Cambria Math" w:hAnsi="Cambria Math"/>
                </w:rPr>
                <m:t>bkt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bk</m:t>
              </m:r>
            </m:sub>
          </m:sSub>
          <m:r>
            <w:rPr>
              <w:rFonts w:ascii="Cambria Math" w:hAnsi="Cambria Math"/>
            </w:rPr>
            <m:t>  </m:t>
          </m:r>
          <m:d>
            <m:dPr>
              <m:ctrlPr>
                <w:rPr>
                  <w:rFonts w:ascii="Cambria Math" w:hAnsi="Cambria Math"/>
                </w:rPr>
              </m:ctrlPr>
            </m:dPr>
            <m:e>
              <m:r>
                <w:rPr>
                  <w:rFonts w:ascii="Cambria Math" w:hAnsi="Cambria Math"/>
                </w:rPr>
                <m:t>2</m:t>
              </m:r>
            </m:e>
          </m:d>
        </m:oMath>
      </m:oMathPara>
      <w:bookmarkEnd w:id="120"/>
    </w:p>
    <w:p w14:paraId="3AACE4CA" w14:textId="77777777" w:rsidR="00BC5F74" w:rsidRDefault="00000000">
      <w:pPr>
        <w:pStyle w:val="Compact"/>
        <w:numPr>
          <w:ilvl w:val="0"/>
          <w:numId w:val="19"/>
        </w:numPr>
      </w:pPr>
      <w:r>
        <w:rPr>
          <w:b/>
          <w:bCs/>
        </w:rPr>
        <w:t>Model with shared period effects</w:t>
      </w:r>
      <w:r>
        <w:t>: the primary model with categorical fixed effects for calendar month instead of separate period effects for each batch. Batches share the effects of the months in which they overlap. Alternatively, calendar time may be modelled directly, for example as a continuous covariate or with splines. The model keeps the random intercept for cluster and the random cluster-by-period effect, and clusters remain indexed by batch (</w:t>
      </w:r>
      <w:hyperlink w:anchor="eq-shared-period-model">
        <w:r>
          <w:rPr>
            <w:rStyle w:val="Hyperlink"/>
          </w:rPr>
          <w:t>Equation 3</w:t>
        </w:r>
      </w:hyperlink>
      <w:r>
        <w:t>).</w:t>
      </w:r>
    </w:p>
    <w:p w14:paraId="15D1E2F7" w14:textId="77777777" w:rsidR="00BC5F74" w:rsidRDefault="00000000">
      <w:pPr>
        <w:pStyle w:val="FirstParagraph"/>
      </w:pPr>
      <w:bookmarkStart w:id="121" w:name="eq-shared-period-model"/>
      <m:oMathPara>
        <m:oMathParaPr>
          <m:jc m:val="center"/>
        </m:oMathParaPr>
        <m:oMath>
          <m:r>
            <w:rPr>
              <w:rFonts w:ascii="Cambria Math" w:hAnsi="Cambria Math"/>
            </w:rPr>
            <m:t>g</m:t>
          </m:r>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bkti</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c</m:t>
              </m:r>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t</m:t>
                  </m:r>
                </m:e>
              </m:d>
            </m:sub>
          </m:sSub>
          <m:r>
            <m:rPr>
              <m:sty m:val="p"/>
            </m:rP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X</m:t>
              </m:r>
            </m:e>
            <m:sub>
              <m:r>
                <w:rPr>
                  <w:rFonts w:ascii="Cambria Math" w:hAnsi="Cambria Math"/>
                </w:rPr>
                <m:t>bkt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bk</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bkt</m:t>
              </m:r>
            </m:sub>
          </m:sSub>
          <m:r>
            <w:rPr>
              <w:rFonts w:ascii="Cambria Math" w:hAnsi="Cambria Math"/>
            </w:rPr>
            <m:t>  </m:t>
          </m:r>
          <m:d>
            <m:dPr>
              <m:ctrlPr>
                <w:rPr>
                  <w:rFonts w:ascii="Cambria Math" w:hAnsi="Cambria Math"/>
                </w:rPr>
              </m:ctrlPr>
            </m:dPr>
            <m:e>
              <m:r>
                <w:rPr>
                  <w:rFonts w:ascii="Cambria Math" w:hAnsi="Cambria Math"/>
                </w:rPr>
                <m:t>3</m:t>
              </m:r>
            </m:e>
          </m:d>
        </m:oMath>
      </m:oMathPara>
      <w:bookmarkEnd w:id="121"/>
    </w:p>
    <w:p w14:paraId="2FFCEAE8" w14:textId="77777777" w:rsidR="00BC5F74" w:rsidRDefault="00000000">
      <w:pPr>
        <w:pStyle w:val="Compact"/>
        <w:numPr>
          <w:ilvl w:val="0"/>
          <w:numId w:val="20"/>
        </w:numPr>
      </w:pPr>
      <w:r>
        <w:rPr>
          <w:b/>
          <w:bCs/>
        </w:rPr>
        <w:t>Combined simplified model</w:t>
      </w:r>
      <w:r>
        <w:t>: a model with shared period effects and a random intercept for cluster only. This is the simplest model we consider acceptable for the primary analysis (</w:t>
      </w:r>
      <w:hyperlink w:anchor="eq-combined-simplified-model">
        <w:r>
          <w:rPr>
            <w:rStyle w:val="Hyperlink"/>
          </w:rPr>
          <w:t>Equation 4</w:t>
        </w:r>
      </w:hyperlink>
      <w:r>
        <w:t>).</w:t>
      </w:r>
    </w:p>
    <w:p w14:paraId="14CCA392" w14:textId="77777777" w:rsidR="00BC5F74" w:rsidRDefault="00000000">
      <w:pPr>
        <w:pStyle w:val="FirstParagraph"/>
      </w:pPr>
      <w:bookmarkStart w:id="122" w:name="eq-combined-simplified-model"/>
      <m:oMathPara>
        <m:oMathParaPr>
          <m:jc m:val="center"/>
        </m:oMathParaPr>
        <m:oMath>
          <m:r>
            <w:rPr>
              <w:rFonts w:ascii="Cambria Math" w:hAnsi="Cambria Math"/>
            </w:rPr>
            <m:t>g</m:t>
          </m:r>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bkti</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c</m:t>
              </m:r>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t</m:t>
                  </m:r>
                </m:e>
              </m:d>
            </m:sub>
          </m:sSub>
          <m:r>
            <m:rPr>
              <m:sty m:val="p"/>
            </m:rP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X</m:t>
              </m:r>
            </m:e>
            <m:sub>
              <m:r>
                <w:rPr>
                  <w:rFonts w:ascii="Cambria Math" w:hAnsi="Cambria Math"/>
                </w:rPr>
                <m:t>bkt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bk</m:t>
              </m:r>
            </m:sub>
          </m:sSub>
          <m:r>
            <w:rPr>
              <w:rFonts w:ascii="Cambria Math" w:hAnsi="Cambria Math"/>
            </w:rPr>
            <m:t>  </m:t>
          </m:r>
          <m:d>
            <m:dPr>
              <m:ctrlPr>
                <w:rPr>
                  <w:rFonts w:ascii="Cambria Math" w:hAnsi="Cambria Math"/>
                </w:rPr>
              </m:ctrlPr>
            </m:dPr>
            <m:e>
              <m:r>
                <w:rPr>
                  <w:rFonts w:ascii="Cambria Math" w:hAnsi="Cambria Math"/>
                </w:rPr>
                <m:t>4</m:t>
              </m:r>
            </m:e>
          </m:d>
        </m:oMath>
      </m:oMathPara>
      <w:bookmarkEnd w:id="122"/>
    </w:p>
    <w:p w14:paraId="09ABD0FD" w14:textId="77777777" w:rsidR="00BC5F74" w:rsidRDefault="00000000">
      <w:pPr>
        <w:pStyle w:val="FirstParagraph"/>
      </w:pPr>
      <w:r>
        <w:t>Where:</w:t>
      </w:r>
    </w:p>
    <w:p w14:paraId="1F7D2F30" w14:textId="77777777" w:rsidR="00BC5F74" w:rsidRDefault="00000000">
      <w:pPr>
        <w:pStyle w:val="Compact"/>
        <w:numPr>
          <w:ilvl w:val="0"/>
          <w:numId w:val="21"/>
        </w:numPr>
      </w:pPr>
      <m:oMath>
        <m:r>
          <w:rPr>
            <w:rFonts w:ascii="Cambria Math" w:hAnsi="Cambria Math"/>
          </w:rPr>
          <m:t>g</m:t>
        </m:r>
        <m:d>
          <m:dPr>
            <m:ctrlPr>
              <w:rPr>
                <w:rFonts w:ascii="Cambria Math" w:hAnsi="Cambria Math"/>
              </w:rPr>
            </m:ctrlPr>
          </m:dPr>
          <m:e>
            <m:r>
              <m:rPr>
                <m:sty m:val="p"/>
              </m:rPr>
              <w:rPr>
                <w:rFonts w:ascii="Cambria Math" w:hAnsi="Cambria Math"/>
              </w:rPr>
              <m:t>⋅</m:t>
            </m:r>
          </m:e>
        </m:d>
      </m:oMath>
      <w:r>
        <w:t xml:space="preserve">: the link function, specified as either the logit link, </w:t>
      </w:r>
      <m:oMath>
        <m:r>
          <w:rPr>
            <w:rFonts w:ascii="Cambria Math" w:hAnsi="Cambria Math"/>
          </w:rPr>
          <m:t>g</m:t>
        </m:r>
        <m:d>
          <m:dPr>
            <m:ctrlPr>
              <w:rPr>
                <w:rFonts w:ascii="Cambria Math" w:hAnsi="Cambria Math"/>
              </w:rPr>
            </m:ctrlPr>
          </m:dPr>
          <m:e>
            <m:r>
              <w:rPr>
                <w:rFonts w:ascii="Cambria Math" w:hAnsi="Cambria Math"/>
              </w:rPr>
              <m:t>p</m:t>
            </m:r>
          </m:e>
        </m:d>
        <m:r>
          <m:rPr>
            <m:sty m:val="p"/>
          </m:rPr>
          <w:rPr>
            <w:rFonts w:ascii="Cambria Math" w:hAnsi="Cambria Math"/>
          </w:rPr>
          <m:t>=log{</m:t>
        </m:r>
        <m:r>
          <w:rPr>
            <w:rFonts w:ascii="Cambria Math" w:hAnsi="Cambria Math"/>
          </w:rPr>
          <m:t>p</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e>
        </m:d>
        <m:r>
          <m:rPr>
            <m:sty m:val="p"/>
          </m:rPr>
          <w:rPr>
            <w:rFonts w:ascii="Cambria Math" w:hAnsi="Cambria Math"/>
          </w:rPr>
          <m:t>}</m:t>
        </m:r>
      </m:oMath>
      <w:r>
        <w:t xml:space="preserve">, or the identity link, </w:t>
      </w:r>
      <m:oMath>
        <m:r>
          <w:rPr>
            <w:rFonts w:ascii="Cambria Math" w:hAnsi="Cambria Math"/>
          </w:rPr>
          <m:t>g</m:t>
        </m:r>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p</m:t>
        </m:r>
      </m:oMath>
      <w:r>
        <w:t>, depending on the estimand of interest.</w:t>
      </w:r>
    </w:p>
    <w:p w14:paraId="2087FD89" w14:textId="77777777" w:rsidR="00BC5F74" w:rsidRDefault="00000000">
      <w:pPr>
        <w:pStyle w:val="Compact"/>
        <w:numPr>
          <w:ilvl w:val="0"/>
          <w:numId w:val="21"/>
        </w:numPr>
      </w:pPr>
      <m:oMath>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bkti</m:t>
                </m:r>
              </m:sub>
            </m:sSub>
            <m:r>
              <m:rPr>
                <m:sty m:val="p"/>
              </m:rPr>
              <w:rPr>
                <w:rFonts w:ascii="Cambria Math" w:hAnsi="Cambria Math"/>
              </w:rPr>
              <m:t>=</m:t>
            </m:r>
            <m:r>
              <w:rPr>
                <w:rFonts w:ascii="Cambria Math" w:hAnsi="Cambria Math"/>
              </w:rPr>
              <m:t>1</m:t>
            </m:r>
          </m:e>
        </m:d>
      </m:oMath>
      <w:r>
        <w:t xml:space="preserve">: the probability of death for patient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bkt</m:t>
            </m:r>
          </m:sub>
        </m:sSub>
      </m:oMath>
      <w:r>
        <w:t xml:space="preserve"> in cluster </w:t>
      </w:r>
      <m:oMath>
        <m:r>
          <w:rPr>
            <w:rFonts w:ascii="Cambria Math" w:hAnsi="Cambria Math"/>
          </w:rPr>
          <m:t>k</m:t>
        </m:r>
      </m:oMath>
      <w:r>
        <w:t xml:space="preserve"> during period </w:t>
      </w:r>
      <m:oMath>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13</m:t>
        </m:r>
      </m:oMath>
      <w:r>
        <w:t xml:space="preserve"> in batch </w:t>
      </w:r>
      <m:oMath>
        <m:r>
          <w:rPr>
            <w:rFonts w:ascii="Cambria Math" w:hAnsi="Cambria Math"/>
          </w:rPr>
          <m:t>b</m:t>
        </m:r>
      </m:oMath>
      <w:r>
        <w:t>. The planned design has 6 batches of 5 clusters, giving 30 clusters in total. A cluster that completes the trial contributes 12 periods, because its transition period is excluded.</w:t>
      </w:r>
    </w:p>
    <w:p w14:paraId="1C1633FC" w14:textId="77777777" w:rsidR="00BC5F74" w:rsidRDefault="00000000">
      <w:pPr>
        <w:pStyle w:val="Compact"/>
        <w:numPr>
          <w:ilvl w:val="0"/>
          <w:numId w:val="21"/>
        </w:numPr>
      </w:pPr>
      <m:oMath>
        <m:sSub>
          <m:sSubPr>
            <m:ctrlPr>
              <w:rPr>
                <w:rFonts w:ascii="Cambria Math" w:hAnsi="Cambria Math"/>
              </w:rPr>
            </m:ctrlPr>
          </m:sSubPr>
          <m:e>
            <m:r>
              <w:rPr>
                <w:rFonts w:ascii="Cambria Math" w:hAnsi="Cambria Math"/>
              </w:rPr>
              <m:t>m</m:t>
            </m:r>
          </m:e>
          <m:sub>
            <m:r>
              <w:rPr>
                <w:rFonts w:ascii="Cambria Math" w:hAnsi="Cambria Math"/>
              </w:rPr>
              <m:t>bkt</m:t>
            </m:r>
          </m:sub>
        </m:sSub>
      </m:oMath>
      <w:r>
        <w:t xml:space="preserve">: the number of patients in cluster </w:t>
      </w:r>
      <m:oMath>
        <m:r>
          <w:rPr>
            <w:rFonts w:ascii="Cambria Math" w:hAnsi="Cambria Math"/>
          </w:rPr>
          <m:t>k</m:t>
        </m:r>
      </m:oMath>
      <w:r>
        <w:t xml:space="preserve"> during period </w:t>
      </w:r>
      <m:oMath>
        <m:r>
          <w:rPr>
            <w:rFonts w:ascii="Cambria Math" w:hAnsi="Cambria Math"/>
          </w:rPr>
          <m:t>t</m:t>
        </m:r>
      </m:oMath>
      <w:r>
        <w:t xml:space="preserve"> in batch </w:t>
      </w:r>
      <m:oMath>
        <m:r>
          <w:rPr>
            <w:rFonts w:ascii="Cambria Math" w:hAnsi="Cambria Math"/>
          </w:rPr>
          <m:t>b</m:t>
        </m:r>
      </m:oMath>
      <w:r>
        <w:t>.</w:t>
      </w:r>
    </w:p>
    <w:p w14:paraId="1AD4FB67" w14:textId="77777777" w:rsidR="00BC5F74" w:rsidRDefault="00000000">
      <w:pPr>
        <w:pStyle w:val="Compact"/>
        <w:numPr>
          <w:ilvl w:val="0"/>
          <w:numId w:val="21"/>
        </w:numPr>
      </w:pPr>
      <m:oMath>
        <m:r>
          <w:rPr>
            <w:rFonts w:ascii="Cambria Math" w:hAnsi="Cambria Math"/>
          </w:rPr>
          <m:t>μ</m:t>
        </m:r>
      </m:oMath>
      <w:r>
        <w:t>: the intercept, representing the value of the linear predictor for the reference levels of all fixed effects, with random effects equal to zero.</w:t>
      </w:r>
    </w:p>
    <w:p w14:paraId="77BD6260" w14:textId="77777777" w:rsidR="00BC5F74" w:rsidRDefault="00000000">
      <w:pPr>
        <w:pStyle w:val="Compact"/>
        <w:numPr>
          <w:ilvl w:val="0"/>
          <w:numId w:val="21"/>
        </w:numPr>
      </w:pPr>
      <m:oMath>
        <m:sSub>
          <m:sSubPr>
            <m:ctrlPr>
              <w:rPr>
                <w:rFonts w:ascii="Cambria Math" w:hAnsi="Cambria Math"/>
              </w:rPr>
            </m:ctrlPr>
          </m:sSubPr>
          <m:e>
            <m:r>
              <w:rPr>
                <w:rFonts w:ascii="Cambria Math" w:hAnsi="Cambria Math"/>
              </w:rPr>
              <m:t>β</m:t>
            </m:r>
          </m:e>
          <m:sub>
            <m:r>
              <w:rPr>
                <w:rFonts w:ascii="Cambria Math" w:hAnsi="Cambria Math"/>
              </w:rPr>
              <m:t>bt</m:t>
            </m:r>
          </m:sub>
        </m:sSub>
      </m:oMath>
      <w:r>
        <w:t xml:space="preserve">: the fixed effect of period </w:t>
      </w:r>
      <m:oMath>
        <m:r>
          <w:rPr>
            <w:rFonts w:ascii="Cambria Math" w:hAnsi="Cambria Math"/>
          </w:rPr>
          <m:t>t</m:t>
        </m:r>
      </m:oMath>
      <w:r>
        <w:t xml:space="preserve"> in batch </w:t>
      </w:r>
      <m:oMath>
        <m:r>
          <w:rPr>
            <w:rFonts w:ascii="Cambria Math" w:hAnsi="Cambria Math"/>
          </w:rPr>
          <m:t>b</m:t>
        </m:r>
      </m:oMath>
      <w:r>
        <w:t xml:space="preserve">, with one effect for each period of each batch. The planned design has 6 </w:t>
      </w:r>
      <m:oMath>
        <m:r>
          <m:rPr>
            <m:sty m:val="p"/>
          </m:rPr>
          <w:rPr>
            <w:rFonts w:ascii="Cambria Math" w:hAnsi="Cambria Math"/>
          </w:rPr>
          <m:t>×</m:t>
        </m:r>
      </m:oMath>
      <w:r>
        <w:t xml:space="preserve"> 13 = 78 period effects.</w:t>
      </w:r>
    </w:p>
    <w:p w14:paraId="3773F36A" w14:textId="77777777" w:rsidR="00BC5F74" w:rsidRDefault="00000000">
      <w:pPr>
        <w:pStyle w:val="Compact"/>
        <w:numPr>
          <w:ilvl w:val="0"/>
          <w:numId w:val="21"/>
        </w:numPr>
      </w:pPr>
      <m:oMath>
        <m:sSub>
          <m:sSubPr>
            <m:ctrlPr>
              <w:rPr>
                <w:rFonts w:ascii="Cambria Math" w:hAnsi="Cambria Math"/>
              </w:rPr>
            </m:ctrlPr>
          </m:sSubPr>
          <m:e>
            <m:r>
              <w:rPr>
                <w:rFonts w:ascii="Cambria Math" w:hAnsi="Cambria Math"/>
              </w:rPr>
              <m:t>β</m:t>
            </m:r>
          </m:e>
          <m:sub>
            <m:r>
              <w:rPr>
                <w:rFonts w:ascii="Cambria Math" w:hAnsi="Cambria Math"/>
              </w:rPr>
              <m:t>c</m:t>
            </m:r>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t</m:t>
                </m:r>
              </m:e>
            </m:d>
          </m:sub>
        </m:sSub>
      </m:oMath>
      <w:r>
        <w:t xml:space="preserve">: the fixed effect of calendar month </w:t>
      </w:r>
      <m:oMath>
        <m:r>
          <w:rPr>
            <w:rFonts w:ascii="Cambria Math" w:hAnsi="Cambria Math"/>
          </w:rPr>
          <m:t>c</m:t>
        </m:r>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t</m:t>
            </m:r>
          </m:e>
        </m:d>
      </m:oMath>
      <w:r>
        <w:t xml:space="preserve">, the month of the trial in which period </w:t>
      </w:r>
      <m:oMath>
        <m:r>
          <w:rPr>
            <w:rFonts w:ascii="Cambria Math" w:hAnsi="Cambria Math"/>
          </w:rPr>
          <m:t>t</m:t>
        </m:r>
      </m:oMath>
      <w:r>
        <w:t xml:space="preserve"> of batch </w:t>
      </w:r>
      <m:oMath>
        <m:r>
          <w:rPr>
            <w:rFonts w:ascii="Cambria Math" w:hAnsi="Cambria Math"/>
          </w:rPr>
          <m:t>b</m:t>
        </m:r>
      </m:oMath>
      <w:r>
        <w:t xml:space="preserve"> falls. Batches share the effects of the months in which they overlap, so there is </w:t>
      </w:r>
      <w:r>
        <w:lastRenderedPageBreak/>
        <w:t>one effect for each calendar month of the trial. The number of calendar months depends on when each batch starts and is 48 in the planned design.</w:t>
      </w:r>
    </w:p>
    <w:p w14:paraId="764DEA9E" w14:textId="77777777" w:rsidR="00BC5F74" w:rsidRDefault="00000000">
      <w:pPr>
        <w:pStyle w:val="Compact"/>
        <w:numPr>
          <w:ilvl w:val="0"/>
          <w:numId w:val="21"/>
        </w:numPr>
      </w:pPr>
      <m:oMath>
        <m:r>
          <w:rPr>
            <w:rFonts w:ascii="Cambria Math" w:hAnsi="Cambria Math"/>
          </w:rPr>
          <m:t>θ</m:t>
        </m:r>
      </m:oMath>
      <w:r>
        <w:t xml:space="preserve">: </w:t>
      </w:r>
      <w:r>
        <w:rPr>
          <w:b/>
          <w:bCs/>
        </w:rPr>
        <w:t>the intervention effect</w:t>
      </w:r>
      <w:r>
        <w:t xml:space="preserve">, the fixed effect of intervention exposure and the primary estimand. Under the logit link, </w:t>
      </w:r>
      <m:oMath>
        <m:r>
          <w:rPr>
            <w:rFonts w:ascii="Cambria Math" w:hAnsi="Cambria Math"/>
          </w:rPr>
          <m:t>θ</m:t>
        </m:r>
      </m:oMath>
      <w:r>
        <w:t xml:space="preserve"> is the log odds ratio for death under ATLS</w:t>
      </w:r>
      <w:r>
        <w:rPr>
          <w:vertAlign w:val="superscript"/>
        </w:rPr>
        <w:t>®</w:t>
      </w:r>
      <w:r>
        <w:t xml:space="preserve"> compared with standard care. Under the identity link, it is the absolute risk difference.</w:t>
      </w:r>
    </w:p>
    <w:p w14:paraId="262EA9AF" w14:textId="77777777" w:rsidR="00BC5F74" w:rsidRDefault="00000000">
      <w:pPr>
        <w:pStyle w:val="Compact"/>
        <w:numPr>
          <w:ilvl w:val="0"/>
          <w:numId w:val="21"/>
        </w:numPr>
      </w:pPr>
      <m:oMath>
        <m:sSub>
          <m:sSubPr>
            <m:ctrlPr>
              <w:rPr>
                <w:rFonts w:ascii="Cambria Math" w:hAnsi="Cambria Math"/>
              </w:rPr>
            </m:ctrlPr>
          </m:sSubPr>
          <m:e>
            <m:r>
              <w:rPr>
                <w:rFonts w:ascii="Cambria Math" w:hAnsi="Cambria Math"/>
              </w:rPr>
              <m:t>X</m:t>
            </m:r>
          </m:e>
          <m:sub>
            <m:r>
              <w:rPr>
                <w:rFonts w:ascii="Cambria Math" w:hAnsi="Cambria Math"/>
              </w:rPr>
              <m:t>bkt</m:t>
            </m:r>
          </m:sub>
        </m:sSub>
      </m:oMath>
      <w:r>
        <w:t xml:space="preserve">: the intervention exposure indicator for cluster </w:t>
      </w:r>
      <m:oMath>
        <m:r>
          <w:rPr>
            <w:rFonts w:ascii="Cambria Math" w:hAnsi="Cambria Math"/>
          </w:rPr>
          <m:t>k</m:t>
        </m:r>
      </m:oMath>
      <w:r>
        <w:t xml:space="preserve"> during period </w:t>
      </w:r>
      <m:oMath>
        <m:r>
          <w:rPr>
            <w:rFonts w:ascii="Cambria Math" w:hAnsi="Cambria Math"/>
          </w:rPr>
          <m:t>t</m:t>
        </m:r>
      </m:oMath>
      <w:r>
        <w:t xml:space="preserve"> in batch </w:t>
      </w:r>
      <m:oMath>
        <m:r>
          <w:rPr>
            <w:rFonts w:ascii="Cambria Math" w:hAnsi="Cambria Math"/>
          </w:rPr>
          <m:t>b</m:t>
        </m:r>
      </m:oMath>
      <w:r>
        <w:t xml:space="preserve">, with </w:t>
      </w:r>
      <m:oMath>
        <m:sSub>
          <m:sSubPr>
            <m:ctrlPr>
              <w:rPr>
                <w:rFonts w:ascii="Cambria Math" w:hAnsi="Cambria Math"/>
              </w:rPr>
            </m:ctrlPr>
          </m:sSubPr>
          <m:e>
            <m:r>
              <w:rPr>
                <w:rFonts w:ascii="Cambria Math" w:hAnsi="Cambria Math"/>
              </w:rPr>
              <m:t>X</m:t>
            </m:r>
          </m:e>
          <m:sub>
            <m:r>
              <w:rPr>
                <w:rFonts w:ascii="Cambria Math" w:hAnsi="Cambria Math"/>
              </w:rPr>
              <m:t>bkt</m:t>
            </m:r>
          </m:sub>
        </m:sSub>
        <m:r>
          <m:rPr>
            <m:sty m:val="p"/>
          </m:rPr>
          <w:rPr>
            <w:rFonts w:ascii="Cambria Math" w:hAnsi="Cambria Math"/>
          </w:rPr>
          <m:t>=</m:t>
        </m:r>
        <m:r>
          <w:rPr>
            <w:rFonts w:ascii="Cambria Math" w:hAnsi="Cambria Math"/>
          </w:rPr>
          <m:t>1</m:t>
        </m:r>
      </m:oMath>
      <w:r>
        <w:t xml:space="preserve"> for ATLS</w:t>
      </w:r>
      <w:r>
        <w:rPr>
          <w:vertAlign w:val="superscript"/>
        </w:rPr>
        <w:t>®</w:t>
      </w:r>
      <w:r>
        <w:t xml:space="preserve"> and </w:t>
      </w:r>
      <m:oMath>
        <m:sSub>
          <m:sSubPr>
            <m:ctrlPr>
              <w:rPr>
                <w:rFonts w:ascii="Cambria Math" w:hAnsi="Cambria Math"/>
              </w:rPr>
            </m:ctrlPr>
          </m:sSubPr>
          <m:e>
            <m:r>
              <w:rPr>
                <w:rFonts w:ascii="Cambria Math" w:hAnsi="Cambria Math"/>
              </w:rPr>
              <m:t>X</m:t>
            </m:r>
          </m:e>
          <m:sub>
            <m:r>
              <w:rPr>
                <w:rFonts w:ascii="Cambria Math" w:hAnsi="Cambria Math"/>
              </w:rPr>
              <m:t>bkt</m:t>
            </m:r>
          </m:sub>
        </m:sSub>
        <m:r>
          <m:rPr>
            <m:sty m:val="p"/>
          </m:rPr>
          <w:rPr>
            <w:rFonts w:ascii="Cambria Math" w:hAnsi="Cambria Math"/>
          </w:rPr>
          <m:t>=</m:t>
        </m:r>
        <m:r>
          <w:rPr>
            <w:rFonts w:ascii="Cambria Math" w:hAnsi="Cambria Math"/>
          </w:rPr>
          <m:t>0</m:t>
        </m:r>
      </m:oMath>
      <w:r>
        <w:t xml:space="preserve"> for standard care.</w:t>
      </w:r>
    </w:p>
    <w:p w14:paraId="673062D5" w14:textId="77777777" w:rsidR="00BC5F74" w:rsidRDefault="00000000">
      <w:pPr>
        <w:pStyle w:val="Compact"/>
        <w:numPr>
          <w:ilvl w:val="0"/>
          <w:numId w:val="21"/>
        </w:numPr>
      </w:pPr>
      <m:oMath>
        <m:sSub>
          <m:sSubPr>
            <m:ctrlPr>
              <w:rPr>
                <w:rFonts w:ascii="Cambria Math" w:hAnsi="Cambria Math"/>
              </w:rPr>
            </m:ctrlPr>
          </m:sSubPr>
          <m:e>
            <m:r>
              <w:rPr>
                <w:rFonts w:ascii="Cambria Math" w:hAnsi="Cambria Math"/>
              </w:rPr>
              <m:t>α</m:t>
            </m:r>
          </m:e>
          <m:sub>
            <m:r>
              <w:rPr>
                <w:rFonts w:ascii="Cambria Math" w:hAnsi="Cambria Math"/>
              </w:rPr>
              <m:t>bk</m:t>
            </m:r>
          </m:sub>
        </m:sSub>
      </m:oMath>
      <w:r>
        <w:t xml:space="preserve">: a normally distributed random effect for cluster </w:t>
      </w:r>
      <m:oMath>
        <m:r>
          <w:rPr>
            <w:rFonts w:ascii="Cambria Math" w:hAnsi="Cambria Math"/>
          </w:rPr>
          <m:t>k</m:t>
        </m:r>
      </m:oMath>
      <w:r>
        <w:t xml:space="preserve"> in batch </w:t>
      </w:r>
      <m:oMath>
        <m:r>
          <w:rPr>
            <w:rFonts w:ascii="Cambria Math" w:hAnsi="Cambria Math"/>
          </w:rPr>
          <m:t>b</m:t>
        </m:r>
      </m:oMath>
      <w:r>
        <w:t>, representing between-cluster (hospital-level) variability in the outcome.</w:t>
      </w:r>
    </w:p>
    <w:p w14:paraId="464C716D" w14:textId="77777777" w:rsidR="00BC5F74" w:rsidRDefault="00000000">
      <w:pPr>
        <w:pStyle w:val="Compact"/>
        <w:numPr>
          <w:ilvl w:val="0"/>
          <w:numId w:val="21"/>
        </w:numPr>
      </w:pPr>
      <m:oMath>
        <m:sSub>
          <m:sSubPr>
            <m:ctrlPr>
              <w:rPr>
                <w:rFonts w:ascii="Cambria Math" w:hAnsi="Cambria Math"/>
              </w:rPr>
            </m:ctrlPr>
          </m:sSubPr>
          <m:e>
            <m:r>
              <w:rPr>
                <w:rFonts w:ascii="Cambria Math" w:hAnsi="Cambria Math"/>
              </w:rPr>
              <m:t>γ</m:t>
            </m:r>
          </m:e>
          <m:sub>
            <m:r>
              <w:rPr>
                <w:rFonts w:ascii="Cambria Math" w:hAnsi="Cambria Math"/>
              </w:rPr>
              <m:t>bkt</m:t>
            </m:r>
          </m:sub>
        </m:sSub>
      </m:oMath>
      <w:r>
        <w:t xml:space="preserve">: a normally distributed random effect for cluster </w:t>
      </w:r>
      <m:oMath>
        <m:r>
          <w:rPr>
            <w:rFonts w:ascii="Cambria Math" w:hAnsi="Cambria Math"/>
          </w:rPr>
          <m:t>k</m:t>
        </m:r>
      </m:oMath>
      <w:r>
        <w:t xml:space="preserve"> in period </w:t>
      </w:r>
      <m:oMath>
        <m:r>
          <w:rPr>
            <w:rFonts w:ascii="Cambria Math" w:hAnsi="Cambria Math"/>
          </w:rPr>
          <m:t>t</m:t>
        </m:r>
      </m:oMath>
      <w:r>
        <w:t xml:space="preserve"> in batch </w:t>
      </w:r>
      <m:oMath>
        <m:r>
          <w:rPr>
            <w:rFonts w:ascii="Cambria Math" w:hAnsi="Cambria Math"/>
          </w:rPr>
          <m:t>b</m:t>
        </m:r>
      </m:oMath>
      <w:r>
        <w:t>, representing within-cluster variation over time and capturing cluster-specific deviations from the average period effect.</w:t>
      </w:r>
    </w:p>
    <w:p w14:paraId="7DA83996" w14:textId="77777777" w:rsidR="00BC5F74" w:rsidRDefault="00000000">
      <w:pPr>
        <w:pStyle w:val="FirstParagraph"/>
      </w:pPr>
      <w:r>
        <w:t xml:space="preserve">The distributional assumptions for the random effects are specified in </w:t>
      </w:r>
      <w:hyperlink w:anchor="eq-distributional-assumptions">
        <w:r>
          <w:rPr>
            <w:rStyle w:val="Hyperlink"/>
          </w:rPr>
          <w:t>Equation 5</w:t>
        </w:r>
      </w:hyperlink>
      <w:r>
        <w:t>.</w:t>
      </w:r>
    </w:p>
    <w:bookmarkStart w:id="123" w:name="eq-distributional-assumptions"/>
    <w:p w14:paraId="39B62B46" w14:textId="77777777" w:rsidR="00BC5F74" w:rsidRDefault="00000000">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α</m:t>
                    </m:r>
                  </m:e>
                  <m:sub>
                    <m:r>
                      <w:rPr>
                        <w:rFonts w:ascii="Cambria Math" w:hAnsi="Cambria Math"/>
                      </w:rPr>
                      <m:t>bk</m:t>
                    </m:r>
                  </m:sub>
                </m:sSub>
              </m:e>
              <m:e>
                <m:limUpp>
                  <m:limUppPr>
                    <m:ctrlPr>
                      <w:rPr>
                        <w:rFonts w:ascii="Cambria Math" w:hAnsi="Cambria Math"/>
                      </w:rPr>
                    </m:ctrlPr>
                  </m:limUppPr>
                  <m:e>
                    <m:r>
                      <m:rPr>
                        <m:sty m:val="p"/>
                      </m:rPr>
                      <w:rPr>
                        <w:rFonts w:ascii="Cambria Math" w:hAnsi="Cambria Math"/>
                      </w:rPr>
                      <m:t>∼</m:t>
                    </m:r>
                  </m:e>
                  <m:lim>
                    <m:r>
                      <m:rPr>
                        <m:nor/>
                      </m:rPr>
                      <m:t>iid</m:t>
                    </m:r>
                  </m:lim>
                </m:limUpp>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α</m:t>
                        </m:r>
                      </m:sub>
                      <m:sup>
                        <m:r>
                          <w:rPr>
                            <w:rFonts w:ascii="Cambria Math" w:hAnsi="Cambria Math"/>
                          </w:rPr>
                          <m:t>2</m:t>
                        </m:r>
                      </m:sup>
                    </m:sSubSup>
                  </m:e>
                </m:d>
                <m:r>
                  <m:rPr>
                    <m:sty m:val="p"/>
                  </m:rPr>
                  <w:rPr>
                    <w:rFonts w:ascii="Cambria Math" w:hAnsi="Cambria Math"/>
                  </w:rPr>
                  <m:t>,</m:t>
                </m:r>
              </m:e>
            </m:mr>
            <m:mr>
              <m:e>
                <m:sSub>
                  <m:sSubPr>
                    <m:ctrlPr>
                      <w:rPr>
                        <w:rFonts w:ascii="Cambria Math" w:hAnsi="Cambria Math"/>
                      </w:rPr>
                    </m:ctrlPr>
                  </m:sSubPr>
                  <m:e>
                    <m:r>
                      <w:rPr>
                        <w:rFonts w:ascii="Cambria Math" w:hAnsi="Cambria Math"/>
                      </w:rPr>
                      <m:t>γ</m:t>
                    </m:r>
                  </m:e>
                  <m:sub>
                    <m:r>
                      <w:rPr>
                        <w:rFonts w:ascii="Cambria Math" w:hAnsi="Cambria Math"/>
                      </w:rPr>
                      <m:t>bkt</m:t>
                    </m:r>
                  </m:sub>
                </m:sSub>
              </m:e>
              <m:e>
                <m:limUpp>
                  <m:limUppPr>
                    <m:ctrlPr>
                      <w:rPr>
                        <w:rFonts w:ascii="Cambria Math" w:hAnsi="Cambria Math"/>
                      </w:rPr>
                    </m:ctrlPr>
                  </m:limUppPr>
                  <m:e>
                    <m:r>
                      <m:rPr>
                        <m:sty m:val="p"/>
                      </m:rPr>
                      <w:rPr>
                        <w:rFonts w:ascii="Cambria Math" w:hAnsi="Cambria Math"/>
                      </w:rPr>
                      <m:t>∼</m:t>
                    </m:r>
                  </m:e>
                  <m:lim>
                    <m:r>
                      <m:rPr>
                        <m:nor/>
                      </m:rPr>
                      <m:t>iid</m:t>
                    </m:r>
                  </m:lim>
                </m:limUpp>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γ</m:t>
                        </m:r>
                      </m:sub>
                      <m:sup>
                        <m:r>
                          <w:rPr>
                            <w:rFonts w:ascii="Cambria Math" w:hAnsi="Cambria Math"/>
                          </w:rPr>
                          <m:t>2</m:t>
                        </m:r>
                      </m:sup>
                    </m:sSubSup>
                  </m:e>
                </m:d>
                <m:r>
                  <m:rPr>
                    <m:sty m:val="p"/>
                  </m:rPr>
                  <w:rPr>
                    <w:rFonts w:ascii="Cambria Math" w:hAnsi="Cambria Math"/>
                  </w:rPr>
                  <m:t>,</m:t>
                </m:r>
              </m:e>
            </m:mr>
            <m:mr>
              <m:e>
                <m:sSub>
                  <m:sSubPr>
                    <m:ctrlPr>
                      <w:rPr>
                        <w:rFonts w:ascii="Cambria Math" w:hAnsi="Cambria Math"/>
                      </w:rPr>
                    </m:ctrlPr>
                  </m:sSubPr>
                  <m:e>
                    <m:r>
                      <w:rPr>
                        <w:rFonts w:ascii="Cambria Math" w:hAnsi="Cambria Math"/>
                      </w:rPr>
                      <m:t>α</m:t>
                    </m:r>
                  </m:e>
                  <m:sub>
                    <m:r>
                      <w:rPr>
                        <w:rFonts w:ascii="Cambria Math" w:hAnsi="Cambria Math"/>
                      </w:rPr>
                      <m:t>bk</m:t>
                    </m:r>
                  </m:sub>
                </m:sSub>
              </m:e>
              <m:e>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bkt</m:t>
                    </m:r>
                  </m:sub>
                </m:sSub>
                <m:r>
                  <m:rPr>
                    <m:sty m:val="p"/>
                  </m:rPr>
                  <w:rPr>
                    <w:rFonts w:ascii="Cambria Math" w:hAnsi="Cambria Math"/>
                  </w:rPr>
                  <m:t>.</m:t>
                </m:r>
              </m:e>
            </m:mr>
          </m:m>
          <m:r>
            <w:rPr>
              <w:rFonts w:ascii="Cambria Math" w:hAnsi="Cambria Math"/>
            </w:rPr>
            <m:t>  </m:t>
          </m:r>
          <m:d>
            <m:dPr>
              <m:ctrlPr>
                <w:rPr>
                  <w:rFonts w:ascii="Cambria Math" w:hAnsi="Cambria Math"/>
                </w:rPr>
              </m:ctrlPr>
            </m:dPr>
            <m:e>
              <m:r>
                <w:rPr>
                  <w:rFonts w:ascii="Cambria Math" w:hAnsi="Cambria Math"/>
                </w:rPr>
                <m:t>5</m:t>
              </m:r>
            </m:e>
          </m:d>
        </m:oMath>
      </m:oMathPara>
      <w:bookmarkEnd w:id="123"/>
    </w:p>
    <w:p w14:paraId="1CA6F8F8" w14:textId="77777777" w:rsidR="00BC5F74" w:rsidRDefault="00000000">
      <w:pPr>
        <w:pStyle w:val="Heading2"/>
      </w:pPr>
      <w:bookmarkStart w:id="124" w:name="contents58"/>
      <w:bookmarkStart w:id="125" w:name="sec-analysis-of-secondary-outcomes"/>
      <w:bookmarkEnd w:id="118"/>
      <w:r>
        <w:t>9.2 Analysis of secondary outcomes</w:t>
      </w:r>
      <w:bookmarkEnd w:id="124"/>
    </w:p>
    <w:p w14:paraId="4CAA0215" w14:textId="77777777" w:rsidR="00BC5F74" w:rsidRDefault="00000000">
      <w:pPr>
        <w:pStyle w:val="FirstParagraph"/>
      </w:pPr>
      <w:r>
        <w:t xml:space="preserve">Unless stated otherwise, we will analyse each secondary outcome with the period parametrisation and random effects structure of the model selected for the primary analysis under </w:t>
      </w:r>
      <w:hyperlink w:anchor="sec-analysis-of-the-primary-outcome">
        <w:r>
          <w:rPr>
            <w:rStyle w:val="Hyperlink"/>
          </w:rPr>
          <w:t>Analysis of the primary outcome (Section 9.1)</w:t>
        </w:r>
      </w:hyperlink>
      <w:r>
        <w:t xml:space="preserve">. The link function and outcome distribution are chosen to suit each outcome, with the effect measures listed under </w:t>
      </w:r>
      <w:hyperlink w:anchor="sec-effect-measures">
        <w:r>
          <w:rPr>
            <w:rStyle w:val="Hyperlink"/>
          </w:rPr>
          <w:t>Effect measures (Section 8.4)</w:t>
        </w:r>
      </w:hyperlink>
      <w:r>
        <w:t>. We will not repeat the model sequence for each secondary outcome. If the selected model does not converge for a secondary outcome, we will continue down the same sequence for that outcome. We will report which model we used for each outcome. For outcomes collected in the nested staircase design, period effects are calendar-month effects shared across batches, as in the model with shared period effects, rather than separate effects for each batch. The random effects structure still follows the primary analysis.</w:t>
      </w:r>
    </w:p>
    <w:p w14:paraId="311EBE1D" w14:textId="77777777" w:rsidR="00BC5F74" w:rsidRDefault="00000000">
      <w:pPr>
        <w:pStyle w:val="BodyText"/>
      </w:pPr>
      <w:r>
        <w:t>For cumulative logit models, we will also check the proportional odds assumption.</w:t>
      </w:r>
    </w:p>
    <w:p w14:paraId="03703A40" w14:textId="77777777" w:rsidR="00BC5F74" w:rsidRDefault="00000000">
      <w:pPr>
        <w:pStyle w:val="Heading3"/>
      </w:pPr>
      <w:bookmarkStart w:id="126" w:name="contents59"/>
      <w:bookmarkStart w:id="127" w:name="X25aba15e6bcbdf8fca92cb07924386a76bf21e3"/>
      <w:r>
        <w:t>9.2.1 All-cause mortality within 24 hours, 30 days and three months of arrival at the emergency department</w:t>
      </w:r>
      <w:bookmarkEnd w:id="126"/>
    </w:p>
    <w:p w14:paraId="03776951" w14:textId="77777777" w:rsidR="00BC5F74" w:rsidRDefault="00000000">
      <w:pPr>
        <w:pStyle w:val="FirstParagraph"/>
      </w:pPr>
      <w:r>
        <w:t>We will analyse these outcomes as dichotomous variables with the binomial model selected for the primary analysis, with the logit and identity links, to estimate ORs and ARDs.</w:t>
      </w:r>
    </w:p>
    <w:p w14:paraId="17100785" w14:textId="77777777" w:rsidR="00BC5F74" w:rsidRDefault="00000000">
      <w:pPr>
        <w:pStyle w:val="Heading3"/>
      </w:pPr>
      <w:bookmarkStart w:id="128" w:name="contents60"/>
      <w:bookmarkStart w:id="129" w:name="X56cf1b9ce900bd779a5398e00331ac8ab8a16ff"/>
      <w:bookmarkEnd w:id="127"/>
      <w:r>
        <w:t>9.2.2 Quality of life within seven days of discharge, and at 30 days and three months of arrival at the emergency department, among survivors</w:t>
      </w:r>
      <w:bookmarkEnd w:id="128"/>
    </w:p>
    <w:p w14:paraId="5CFD2A8B" w14:textId="77777777" w:rsidR="00BC5F74" w:rsidRDefault="00000000">
      <w:pPr>
        <w:pStyle w:val="FirstParagraph"/>
      </w:pPr>
      <w:r>
        <w:t>We measure quality of life within the nested staircase design, using the official and validated translations of the EQ-5D-5L. The EQ-5D-5L gives two outcome types: five ordinal domain scores (mobility, self-care, usual activities, pain/discomfort, and anxiety/depression), each rated on a Likert scale from 1 to 5, and a visual analogue scale (VAS) ranging from 0 to 100.</w:t>
      </w:r>
    </w:p>
    <w:p w14:paraId="7755FD4B" w14:textId="77777777" w:rsidR="00BC5F74" w:rsidRDefault="00000000">
      <w:pPr>
        <w:pStyle w:val="BodyText"/>
      </w:pPr>
      <w:r>
        <w:lastRenderedPageBreak/>
        <w:t>For each of the five ordinal domains, we will use a mixed-effects cumulative logit (proportional odds) model:</w:t>
      </w:r>
    </w:p>
    <w:p w14:paraId="38E32E8B" w14:textId="77777777" w:rsidR="00BC5F74" w:rsidRDefault="00000000">
      <w:pPr>
        <w:pStyle w:val="BodyText"/>
      </w:pPr>
      <w:bookmarkStart w:id="130" w:name="eq-ordinal-model"/>
      <m:oMathPara>
        <m:oMathParaPr>
          <m:jc m:val="center"/>
        </m:oMathParaPr>
        <m:oMath>
          <m:r>
            <m:rPr>
              <m:nor/>
            </m:rPr>
            <m:t>logit</m:t>
          </m:r>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bkti</m:t>
                  </m:r>
                </m:sub>
              </m:sSub>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c</m:t>
              </m:r>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t</m:t>
                  </m:r>
                </m:e>
              </m:d>
            </m:sub>
          </m:sSub>
          <m:r>
            <m:rPr>
              <m:sty m:val="p"/>
            </m:rP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X</m:t>
              </m:r>
            </m:e>
            <m:sub>
              <m:r>
                <w:rPr>
                  <w:rFonts w:ascii="Cambria Math" w:hAnsi="Cambria Math"/>
                </w:rPr>
                <m:t>bkt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bk</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bkt</m:t>
              </m:r>
            </m:sub>
          </m:sSub>
          <m:r>
            <w:rPr>
              <w:rFonts w:ascii="Cambria Math" w:hAnsi="Cambria Math"/>
            </w:rPr>
            <m:t>  </m:t>
          </m:r>
          <m:d>
            <m:dPr>
              <m:ctrlPr>
                <w:rPr>
                  <w:rFonts w:ascii="Cambria Math" w:hAnsi="Cambria Math"/>
                </w:rPr>
              </m:ctrlPr>
            </m:dPr>
            <m:e>
              <m:r>
                <w:rPr>
                  <w:rFonts w:ascii="Cambria Math" w:hAnsi="Cambria Math"/>
                </w:rPr>
                <m:t>6</m:t>
              </m:r>
            </m:e>
          </m:d>
        </m:oMath>
      </m:oMathPara>
      <w:bookmarkEnd w:id="130"/>
    </w:p>
    <w:p w14:paraId="7E7D4D8E" w14:textId="77777777" w:rsidR="00BC5F74" w:rsidRDefault="00000000">
      <w:pPr>
        <w:pStyle w:val="FirstParagraph"/>
      </w:pPr>
      <w:r>
        <w:t xml:space="preserve">Where </w:t>
      </w:r>
      <m:oMath>
        <m:sSub>
          <m:sSubPr>
            <m:ctrlPr>
              <w:rPr>
                <w:rFonts w:ascii="Cambria Math" w:hAnsi="Cambria Math"/>
              </w:rPr>
            </m:ctrlPr>
          </m:sSubPr>
          <m:e>
            <m:r>
              <w:rPr>
                <w:rFonts w:ascii="Cambria Math" w:hAnsi="Cambria Math"/>
              </w:rPr>
              <m:t>μ</m:t>
            </m:r>
          </m:e>
          <m:sub>
            <m:r>
              <w:rPr>
                <w:rFonts w:ascii="Cambria Math" w:hAnsi="Cambria Math"/>
              </w:rPr>
              <m:t>j</m:t>
            </m:r>
          </m:sub>
        </m:sSub>
      </m:oMath>
      <w:r>
        <w:t xml:space="preserve"> is the intercept for category </w:t>
      </w:r>
      <m:oMath>
        <m:r>
          <w:rPr>
            <w:rFonts w:ascii="Cambria Math" w:hAnsi="Cambria Math"/>
          </w:rPr>
          <m:t>j</m:t>
        </m:r>
      </m:oMath>
      <w:r>
        <w:t>, and all other terms are defined as in the primary analysis model.</w:t>
      </w:r>
    </w:p>
    <w:p w14:paraId="2815303B" w14:textId="77777777" w:rsidR="00BC5F74" w:rsidRDefault="00000000">
      <w:pPr>
        <w:pStyle w:val="BodyText"/>
      </w:pPr>
      <w:r>
        <w:t>The VAS will be analysed as a continuous outcome using a linear mixed-effects model:</w:t>
      </w:r>
    </w:p>
    <w:bookmarkStart w:id="131" w:name="eq-linear-model"/>
    <w:p w14:paraId="4FE813A3" w14:textId="77777777" w:rsidR="00BC5F74" w:rsidRDefault="00000000">
      <w:pPr>
        <w:pStyle w:val="BodyText"/>
      </w:pPr>
      <m:oMathPara>
        <m:oMathParaPr>
          <m:jc m:val="center"/>
        </m:oMathParaPr>
        <m:oMath>
          <m:sSub>
            <m:sSubPr>
              <m:ctrlPr>
                <w:rPr>
                  <w:rFonts w:ascii="Cambria Math" w:hAnsi="Cambria Math"/>
                </w:rPr>
              </m:ctrlPr>
            </m:sSubPr>
            <m:e>
              <m:r>
                <m:rPr>
                  <m:nor/>
                </m:rPr>
                <m:t>VAS</m:t>
              </m:r>
            </m:e>
            <m:sub>
              <m:r>
                <w:rPr>
                  <w:rFonts w:ascii="Cambria Math" w:hAnsi="Cambria Math"/>
                </w:rPr>
                <m:t>bkti</m:t>
              </m:r>
            </m:sub>
          </m:sSub>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c</m:t>
              </m:r>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t</m:t>
                  </m:r>
                </m:e>
              </m:d>
            </m:sub>
          </m:sSub>
          <m:r>
            <m:rPr>
              <m:sty m:val="p"/>
            </m:rP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X</m:t>
              </m:r>
            </m:e>
            <m:sub>
              <m:r>
                <w:rPr>
                  <w:rFonts w:ascii="Cambria Math" w:hAnsi="Cambria Math"/>
                </w:rPr>
                <m:t>bkt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bk</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bkt</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bkti</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ϵ</m:t>
              </m:r>
            </m:e>
            <m:sub>
              <m:r>
                <w:rPr>
                  <w:rFonts w:ascii="Cambria Math" w:hAnsi="Cambria Math"/>
                </w:rPr>
                <m:t>bkti</m:t>
              </m:r>
            </m:sub>
          </m:sSub>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e>
          </m:d>
          <m:r>
            <w:rPr>
              <w:rFonts w:ascii="Cambria Math" w:hAnsi="Cambria Math"/>
            </w:rPr>
            <m:t>  </m:t>
          </m:r>
          <m:d>
            <m:dPr>
              <m:ctrlPr>
                <w:rPr>
                  <w:rFonts w:ascii="Cambria Math" w:hAnsi="Cambria Math"/>
                </w:rPr>
              </m:ctrlPr>
            </m:dPr>
            <m:e>
              <m:r>
                <w:rPr>
                  <w:rFonts w:ascii="Cambria Math" w:hAnsi="Cambria Math"/>
                </w:rPr>
                <m:t>7</m:t>
              </m:r>
            </m:e>
          </m:d>
        </m:oMath>
      </m:oMathPara>
      <w:bookmarkEnd w:id="131"/>
    </w:p>
    <w:p w14:paraId="154623A4" w14:textId="77777777" w:rsidR="00BC5F74" w:rsidRDefault="00000000">
      <w:pPr>
        <w:pStyle w:val="Heading3"/>
      </w:pPr>
      <w:bookmarkStart w:id="132" w:name="contents61"/>
      <w:bookmarkStart w:id="133" w:name="X8509e38d569cffa020951b1c65ee683120bfdda"/>
      <w:bookmarkEnd w:id="129"/>
      <w:r>
        <w:t>9.2.3 Disability within seven days of discharge, and at 30 days and three months of arrival at the emergency department, among survivors</w:t>
      </w:r>
      <w:bookmarkEnd w:id="132"/>
    </w:p>
    <w:p w14:paraId="3ED212BC" w14:textId="77777777" w:rsidR="00BC5F74" w:rsidRDefault="00000000">
      <w:pPr>
        <w:pStyle w:val="FirstParagraph"/>
      </w:pPr>
      <w:r>
        <w:t>We measure disability within the nested staircase design using the 12-item version of the WHO Disability Assessment Schedule 2.0 (WHODAS 2.0)</w:t>
      </w:r>
      <w:r>
        <w:rPr>
          <w:vertAlign w:val="superscript"/>
        </w:rPr>
        <w:t>18</w:t>
      </w:r>
      <w:r>
        <w:t>. It covers six domains of functioning: cognition, mobility, self-care, getting along, life activities, and participation. Each item is rated from 1 (no difficulty) to 5 (extreme difficulty or cannot do). We will calculate a summary score from 0 to 100 using the WHODAS 2.0 “complex scoring” method, and we will not calculate domain scores. We will analyse the summary score with a linear mixed-effects model (</w:t>
      </w:r>
      <w:hyperlink w:anchor="eq-linear-model">
        <w:r>
          <w:rPr>
            <w:rStyle w:val="Hyperlink"/>
          </w:rPr>
          <w:t>Equation 7</w:t>
        </w:r>
      </w:hyperlink>
      <w:r>
        <w:t>).</w:t>
      </w:r>
    </w:p>
    <w:p w14:paraId="1C258D11" w14:textId="77777777" w:rsidR="00BC5F74" w:rsidRDefault="00000000">
      <w:pPr>
        <w:pStyle w:val="Heading3"/>
      </w:pPr>
      <w:bookmarkStart w:id="134" w:name="contents62"/>
      <w:bookmarkStart w:id="135" w:name="Xdce09ff102e8ddfd36679596b39d0137016a910"/>
      <w:bookmarkEnd w:id="133"/>
      <w:r>
        <w:t>9.2.4 Return to work at 30 days and three months after arrival at the emergency department, among survivors</w:t>
      </w:r>
      <w:bookmarkEnd w:id="134"/>
    </w:p>
    <w:p w14:paraId="67A185B0" w14:textId="77777777" w:rsidR="00BC5F74" w:rsidRDefault="00000000">
      <w:pPr>
        <w:pStyle w:val="FirstParagraph"/>
      </w:pPr>
      <w:r>
        <w:t>We will analyse return to work as a dichotomous outcome with the binomial model selected for the primary analysis, with the logit and identity links, to estimate ORs and ARDs.</w:t>
      </w:r>
    </w:p>
    <w:p w14:paraId="3A9299D6" w14:textId="77777777" w:rsidR="00BC5F74" w:rsidRDefault="00000000">
      <w:pPr>
        <w:pStyle w:val="Heading3"/>
      </w:pPr>
      <w:bookmarkStart w:id="136" w:name="contents63"/>
      <w:bookmarkStart w:id="137" w:name="sec-length-of-emergency-department-stay"/>
      <w:bookmarkEnd w:id="135"/>
      <w:r>
        <w:t>9.2.5 Length of emergency department stay</w:t>
      </w:r>
      <w:bookmarkEnd w:id="136"/>
    </w:p>
    <w:p w14:paraId="25248BF9" w14:textId="77777777" w:rsidR="00BC5F74" w:rsidRDefault="00000000">
      <w:pPr>
        <w:pStyle w:val="FirstParagraph"/>
      </w:pPr>
      <w:r>
        <w:t>We will analyse length of emergency department stay as a count outcome: the number of hours from arrival at the emergency department (ED) until ED exit. Exit may occur via ward admission, ICU admission, transfer to another hospital, death, or discharge home. All of these routes contribute the observed ED duration. We will estimate the effect of ATLS</w:t>
      </w:r>
      <w:r>
        <w:rPr>
          <w:vertAlign w:val="superscript"/>
        </w:rPr>
        <w:t>®</w:t>
      </w:r>
      <w:r>
        <w:t xml:space="preserve"> training on mean ED length of stay. We analyse mortality separately as a primary and secondary outcome rather than as a competing event.</w:t>
      </w:r>
    </w:p>
    <w:p w14:paraId="061A9226" w14:textId="77777777" w:rsidR="00BC5F74" w:rsidRDefault="00000000">
      <w:pPr>
        <w:pStyle w:val="BodyText"/>
      </w:pPr>
      <w:r>
        <w:t xml:space="preserve">The model is a mixed-effects negative binomial regression with a log link and a fixed effect for intervention exposure. </w:t>
      </w:r>
      <w:hyperlink w:anchor="eq-length-of-stay-model">
        <w:r>
          <w:rPr>
            <w:rStyle w:val="Hyperlink"/>
          </w:rPr>
          <w:t>Equation 8</w:t>
        </w:r>
      </w:hyperlink>
      <w:r>
        <w:t xml:space="preserve"> shows the model with the structure of the primary model. If a simpler structure was selected for the primary analysis, we use that structure instead. The intervention effect </w:t>
      </w:r>
      <m:oMath>
        <m:r>
          <w:rPr>
            <w:rFonts w:ascii="Cambria Math" w:hAnsi="Cambria Math"/>
          </w:rPr>
          <m:t>θ</m:t>
        </m:r>
      </m:oMath>
      <w:r>
        <w:t xml:space="preserve"> is the log rate ratio for ED length of stay under ATLS</w:t>
      </w:r>
      <w:r>
        <w:rPr>
          <w:vertAlign w:val="superscript"/>
        </w:rPr>
        <w:t>®</w:t>
      </w:r>
      <w:r>
        <w:t xml:space="preserve"> compared with standard care, and we will report the rate ratio </w:t>
      </w:r>
      <m:oMath>
        <m:r>
          <m:rPr>
            <m:sty m:val="p"/>
          </m:rPr>
          <w:rPr>
            <w:rFonts w:ascii="Cambria Math" w:hAnsi="Cambria Math"/>
          </w:rPr>
          <m:t>exp</m:t>
        </m:r>
        <m:d>
          <m:dPr>
            <m:ctrlPr>
              <w:rPr>
                <w:rFonts w:ascii="Cambria Math" w:hAnsi="Cambria Math"/>
              </w:rPr>
            </m:ctrlPr>
          </m:dPr>
          <m:e>
            <m:r>
              <w:rPr>
                <w:rFonts w:ascii="Cambria Math" w:hAnsi="Cambria Math"/>
              </w:rPr>
              <m:t>θ</m:t>
            </m:r>
          </m:e>
        </m:d>
      </m:oMath>
      <w:r>
        <w:t>.</w:t>
      </w:r>
    </w:p>
    <w:p w14:paraId="4465623E" w14:textId="77777777" w:rsidR="00BC5F74" w:rsidRDefault="00000000">
      <w:pPr>
        <w:pStyle w:val="BodyText"/>
      </w:pPr>
      <w:bookmarkStart w:id="138" w:name="eq-length-of-stay-model"/>
      <m:oMathPara>
        <m:oMathParaPr>
          <m:jc m:val="center"/>
        </m:oMathParaPr>
        <m:oMath>
          <m:r>
            <m:rPr>
              <m:sty m:val="p"/>
            </m:rPr>
            <w:rPr>
              <w:rFonts w:ascii="Cambria Math" w:hAnsi="Cambria Math"/>
            </w:rPr>
            <m:t>log{</m:t>
          </m:r>
          <m:r>
            <m:rPr>
              <m:scr m:val="double-struck"/>
              <m:sty m:val="p"/>
            </m:rP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bkti</m:t>
                  </m:r>
                </m:sub>
              </m:sSub>
            </m:e>
          </m:d>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bt</m:t>
              </m:r>
            </m:sub>
          </m:sSub>
          <m:r>
            <m:rPr>
              <m:sty m:val="p"/>
            </m:rP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X</m:t>
              </m:r>
            </m:e>
            <m:sub>
              <m:r>
                <w:rPr>
                  <w:rFonts w:ascii="Cambria Math" w:hAnsi="Cambria Math"/>
                </w:rPr>
                <m:t>bkt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bk</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bkt</m:t>
              </m:r>
            </m:sub>
          </m:sSub>
          <m:r>
            <w:rPr>
              <w:rFonts w:ascii="Cambria Math" w:hAnsi="Cambria Math"/>
            </w:rPr>
            <m:t>  </m:t>
          </m:r>
          <m:d>
            <m:dPr>
              <m:ctrlPr>
                <w:rPr>
                  <w:rFonts w:ascii="Cambria Math" w:hAnsi="Cambria Math"/>
                </w:rPr>
              </m:ctrlPr>
            </m:dPr>
            <m:e>
              <m:r>
                <w:rPr>
                  <w:rFonts w:ascii="Cambria Math" w:hAnsi="Cambria Math"/>
                </w:rPr>
                <m:t>8</m:t>
              </m:r>
            </m:e>
          </m:d>
        </m:oMath>
      </m:oMathPara>
      <w:bookmarkEnd w:id="138"/>
    </w:p>
    <w:p w14:paraId="0076C556" w14:textId="77777777" w:rsidR="00BC5F74" w:rsidRDefault="00000000">
      <w:pPr>
        <w:pStyle w:val="FirstParagraph"/>
      </w:pPr>
      <w:r>
        <w:t xml:space="preserve">Where </w:t>
      </w:r>
      <m:oMath>
        <m:sSub>
          <m:sSubPr>
            <m:ctrlPr>
              <w:rPr>
                <w:rFonts w:ascii="Cambria Math" w:hAnsi="Cambria Math"/>
              </w:rPr>
            </m:ctrlPr>
          </m:sSubPr>
          <m:e>
            <m:r>
              <w:rPr>
                <w:rFonts w:ascii="Cambria Math" w:hAnsi="Cambria Math"/>
              </w:rPr>
              <m:t>Y</m:t>
            </m:r>
          </m:e>
          <m:sub>
            <m:r>
              <w:rPr>
                <w:rFonts w:ascii="Cambria Math" w:hAnsi="Cambria Math"/>
              </w:rPr>
              <m:t>bkti</m:t>
            </m:r>
          </m:sub>
        </m:sSub>
      </m:oMath>
      <w:r>
        <w:t xml:space="preserve"> is the length-of-stay count for patient </w:t>
      </w:r>
      <m:oMath>
        <m:r>
          <w:rPr>
            <w:rFonts w:ascii="Cambria Math" w:hAnsi="Cambria Math"/>
          </w:rPr>
          <m:t>i</m:t>
        </m:r>
      </m:oMath>
      <w:r>
        <w:t xml:space="preserve"> in cluster </w:t>
      </w:r>
      <m:oMath>
        <m:r>
          <w:rPr>
            <w:rFonts w:ascii="Cambria Math" w:hAnsi="Cambria Math"/>
          </w:rPr>
          <m:t>k</m:t>
        </m:r>
      </m:oMath>
      <w:r>
        <w:t xml:space="preserve"> during period </w:t>
      </w:r>
      <m:oMath>
        <m:r>
          <w:rPr>
            <w:rFonts w:ascii="Cambria Math" w:hAnsi="Cambria Math"/>
          </w:rPr>
          <m:t>t</m:t>
        </m:r>
      </m:oMath>
      <w:r>
        <w:t xml:space="preserve"> in batch </w:t>
      </w:r>
      <m:oMath>
        <m:r>
          <w:rPr>
            <w:rFonts w:ascii="Cambria Math" w:hAnsi="Cambria Math"/>
          </w:rPr>
          <m:t>b</m:t>
        </m:r>
      </m:oMath>
      <w:r>
        <w:t>, and all other terms are defined as in the primary analysis model. The negative binomial model also estimates a dispersion parameter.</w:t>
      </w:r>
    </w:p>
    <w:p w14:paraId="677D1B6D" w14:textId="77777777" w:rsidR="00BC5F74" w:rsidRDefault="00000000">
      <w:pPr>
        <w:pStyle w:val="Heading3"/>
      </w:pPr>
      <w:bookmarkStart w:id="139" w:name="contents64"/>
      <w:bookmarkStart w:id="140" w:name="sec-length-of-hospital-stay"/>
      <w:bookmarkEnd w:id="137"/>
      <w:r>
        <w:lastRenderedPageBreak/>
        <w:t>9.2.6 Length of hospital stay</w:t>
      </w:r>
      <w:bookmarkEnd w:id="139"/>
    </w:p>
    <w:p w14:paraId="459224BA" w14:textId="77777777" w:rsidR="00BC5F74" w:rsidRDefault="00000000">
      <w:pPr>
        <w:pStyle w:val="FirstParagraph"/>
      </w:pPr>
      <w:r>
        <w:t>We will analyse length of hospital stay as a count outcome: the number of days from arrival at the emergency department until the patient leaves the hospital by discharge, transfer, or death. The analysis uses the same negative binomial model as for ED length of stay (</w:t>
      </w:r>
      <w:hyperlink w:anchor="eq-length-of-stay-model">
        <w:r>
          <w:rPr>
            <w:rStyle w:val="Hyperlink"/>
          </w:rPr>
          <w:t>Equation 8</w:t>
        </w:r>
      </w:hyperlink>
      <w:r>
        <w:t>).</w:t>
      </w:r>
    </w:p>
    <w:p w14:paraId="1297C9BE" w14:textId="77777777" w:rsidR="00BC5F74" w:rsidRDefault="00000000">
      <w:pPr>
        <w:pStyle w:val="Heading3"/>
      </w:pPr>
      <w:bookmarkStart w:id="141" w:name="contents65"/>
      <w:bookmarkStart w:id="142" w:name="sec-intensive-care-unit-admission"/>
      <w:bookmarkEnd w:id="140"/>
      <w:r>
        <w:t>9.2.7 Intensive care unit admission</w:t>
      </w:r>
      <w:bookmarkEnd w:id="141"/>
    </w:p>
    <w:p w14:paraId="64232D27" w14:textId="77777777" w:rsidR="00BC5F74" w:rsidRDefault="00000000">
      <w:pPr>
        <w:pStyle w:val="FirstParagraph"/>
      </w:pPr>
      <w:r>
        <w:t>We will analyse ICU admission as a dichotomous outcome with the binomial model selected for the primary analysis, with the logit and identity links, to estimate ORs and ARDs. Patients who die or are transferred count as admitted only if ICU admission occurred before that event.</w:t>
      </w:r>
    </w:p>
    <w:p w14:paraId="348814AC" w14:textId="77777777" w:rsidR="00BC5F74" w:rsidRDefault="00000000">
      <w:pPr>
        <w:pStyle w:val="Heading3"/>
      </w:pPr>
      <w:bookmarkStart w:id="143" w:name="contents66"/>
      <w:bookmarkStart w:id="144" w:name="sec-length-of-intensive-care-unit-stay"/>
      <w:bookmarkEnd w:id="142"/>
      <w:r>
        <w:t>9.2.8 Length of intensive care unit stay</w:t>
      </w:r>
      <w:bookmarkEnd w:id="143"/>
    </w:p>
    <w:p w14:paraId="638DECB7" w14:textId="77777777" w:rsidR="00BC5F74" w:rsidRDefault="00000000">
      <w:pPr>
        <w:pStyle w:val="FirstParagraph"/>
      </w:pPr>
      <w:r>
        <w:t>We will analyse length of ICU stay as a count outcome among patients admitted to ICU: the number of days from ICU admission until the patient leaves the ICU by discharge, transfer, or death. The analysis uses the same negative binomial model as for ED length of stay (</w:t>
      </w:r>
      <w:hyperlink w:anchor="eq-length-of-stay-model">
        <w:r>
          <w:rPr>
            <w:rStyle w:val="Hyperlink"/>
          </w:rPr>
          <w:t>Equation 8</w:t>
        </w:r>
      </w:hyperlink>
      <w:r>
        <w:t>).</w:t>
      </w:r>
    </w:p>
    <w:p w14:paraId="56BF0757" w14:textId="77777777" w:rsidR="00BC5F74" w:rsidRDefault="00000000">
      <w:pPr>
        <w:pStyle w:val="Heading3"/>
      </w:pPr>
      <w:bookmarkStart w:id="145" w:name="contents67"/>
      <w:bookmarkStart w:id="146" w:name="Xc1041858674cca3193c2a178a1cae8f231fa865"/>
      <w:bookmarkEnd w:id="144"/>
      <w:r>
        <w:t>9.2.9 Adherence to ATLS</w:t>
      </w:r>
      <w:r>
        <w:rPr>
          <w:vertAlign w:val="superscript"/>
        </w:rPr>
        <w:t>®</w:t>
      </w:r>
      <w:r>
        <w:t xml:space="preserve"> principles during initial patient resuscitation</w:t>
      </w:r>
      <w:bookmarkEnd w:id="145"/>
    </w:p>
    <w:p w14:paraId="79896CCB" w14:textId="77777777" w:rsidR="00BC5F74" w:rsidRDefault="00000000">
      <w:pPr>
        <w:pStyle w:val="FirstParagraph"/>
      </w:pPr>
      <w:r>
        <w:t>We assess adherence to ATLS</w:t>
      </w:r>
      <w:r>
        <w:rPr>
          <w:vertAlign w:val="superscript"/>
        </w:rPr>
        <w:t>®</w:t>
      </w:r>
      <w:r>
        <w:t xml:space="preserve"> principles within the nested staircase design, in both the standard care and the ATLS</w:t>
      </w:r>
      <w:r>
        <w:rPr>
          <w:vertAlign w:val="superscript"/>
        </w:rPr>
        <w:t>®</w:t>
      </w:r>
      <w:r>
        <w:t xml:space="preserve"> periods. Adherence is the percentage of completed items on a 14-item checklist that covers the key steps of the ATLS</w:t>
      </w:r>
      <w:r>
        <w:rPr>
          <w:vertAlign w:val="superscript"/>
        </w:rPr>
        <w:t>®</w:t>
      </w:r>
      <w:r>
        <w:t xml:space="preserve"> primary survey, so completing all 14 items is 100% adherence. We will convert the percentage to a proportion between 0 and 1 and analyse it with a mixed-effects beta regression model with a logit link:</w:t>
      </w:r>
    </w:p>
    <w:p w14:paraId="281F9FEF" w14:textId="77777777" w:rsidR="00BC5F74" w:rsidRDefault="00000000">
      <w:pPr>
        <w:pStyle w:val="BodyText"/>
      </w:pPr>
      <w:bookmarkStart w:id="147" w:name="eq-beta-model"/>
      <m:oMathPara>
        <m:oMathParaPr>
          <m:jc m:val="center"/>
        </m:oMathParaPr>
        <m:oMath>
          <m:r>
            <m:rPr>
              <m:nor/>
            </m:rPr>
            <m:t>logit</m:t>
          </m:r>
          <m:r>
            <m:rPr>
              <m:scr m:val="double-struck"/>
              <m:sty m:val="p"/>
            </m:rP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bkti</m:t>
                  </m:r>
                </m:sub>
              </m:sSub>
            </m:e>
          </m:d>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c</m:t>
              </m:r>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t</m:t>
                  </m:r>
                </m:e>
              </m:d>
            </m:sub>
          </m:sSub>
          <m:r>
            <m:rPr>
              <m:sty m:val="p"/>
            </m:rP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X</m:t>
              </m:r>
            </m:e>
            <m:sub>
              <m:r>
                <w:rPr>
                  <w:rFonts w:ascii="Cambria Math" w:hAnsi="Cambria Math"/>
                </w:rPr>
                <m:t>bkt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bk</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bkt</m:t>
              </m:r>
            </m:sub>
          </m:sSub>
          <m:r>
            <w:rPr>
              <w:rFonts w:ascii="Cambria Math" w:hAnsi="Cambria Math"/>
            </w:rPr>
            <m:t>  </m:t>
          </m:r>
          <m:d>
            <m:dPr>
              <m:ctrlPr>
                <w:rPr>
                  <w:rFonts w:ascii="Cambria Math" w:hAnsi="Cambria Math"/>
                </w:rPr>
              </m:ctrlPr>
            </m:dPr>
            <m:e>
              <m:r>
                <w:rPr>
                  <w:rFonts w:ascii="Cambria Math" w:hAnsi="Cambria Math"/>
                </w:rPr>
                <m:t>9</m:t>
              </m:r>
            </m:e>
          </m:d>
        </m:oMath>
      </m:oMathPara>
      <w:bookmarkEnd w:id="147"/>
    </w:p>
    <w:p w14:paraId="604754C9" w14:textId="77777777" w:rsidR="00BC5F74" w:rsidRDefault="00000000">
      <w:pPr>
        <w:pStyle w:val="FirstParagraph"/>
      </w:pPr>
      <w:r>
        <w:t xml:space="preserve">Where </w:t>
      </w:r>
      <m:oMath>
        <m:r>
          <m:rPr>
            <m:scr m:val="double-struck"/>
            <m:sty m:val="p"/>
          </m:rP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bkti</m:t>
                </m:r>
              </m:sub>
            </m:sSub>
          </m:e>
        </m:d>
      </m:oMath>
      <w:r>
        <w:t xml:space="preserve"> is the expected adherence proportion, and </w:t>
      </w:r>
      <m:oMath>
        <m:r>
          <w:rPr>
            <w:rFonts w:ascii="Cambria Math" w:hAnsi="Cambria Math"/>
          </w:rPr>
          <m:t>θ</m:t>
        </m:r>
      </m:oMath>
      <w:r>
        <w:t xml:space="preserve"> is the difference in expected adherence proportion on the logit scale. The beta distribution excludes 0 and 1, so we will transform observed proportions to lie in the open interval </w:t>
      </w:r>
      <m:oMath>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before fitting the model. The model also estimates a precision (dispersion) parameter.</w:t>
      </w:r>
    </w:p>
    <w:p w14:paraId="2B8C8F5E" w14:textId="77777777" w:rsidR="00BC5F74" w:rsidRDefault="00000000">
      <w:pPr>
        <w:pStyle w:val="Heading2"/>
      </w:pPr>
      <w:bookmarkStart w:id="148" w:name="contents68"/>
      <w:bookmarkStart w:id="149" w:name="sec-correlations"/>
      <w:bookmarkEnd w:id="125"/>
      <w:bookmarkEnd w:id="146"/>
      <w:r>
        <w:t>9.3 Correlations</w:t>
      </w:r>
      <w:bookmarkEnd w:id="148"/>
    </w:p>
    <w:p w14:paraId="4A64D5A6" w14:textId="77777777" w:rsidR="00BC5F74" w:rsidRDefault="00000000">
      <w:pPr>
        <w:pStyle w:val="FirstParagraph"/>
      </w:pPr>
      <w:r>
        <w:t>We will report time-adjusted within-cluster correlations for all outcomes with 95% CIs, including the intra-cluster correlation (ICC) and within- and between-period correlations implied by the assumed correlation structures, together with all estimated variance components. For binary and ordinal outcomes we will also report these correlations on the latent scale. For continuous outcomes the latent and observed scales are the same.</w:t>
      </w:r>
    </w:p>
    <w:p w14:paraId="19652C9B" w14:textId="77777777" w:rsidR="00BC5F74" w:rsidRDefault="00000000">
      <w:pPr>
        <w:pStyle w:val="BodyText"/>
      </w:pPr>
      <w:r>
        <w:t>We will derive the correlations from the estimated variance components of the fitted models. For models with an AR(1) within-cluster structure, we will estimate the correlation parameter directly from that structure. We will present these parameters in the supplementary material (</w:t>
      </w:r>
      <w:hyperlink w:anchor="tbl-correlation-parameters">
        <w:r>
          <w:rPr>
            <w:rStyle w:val="Hyperlink"/>
          </w:rPr>
          <w:t>Table 11</w:t>
        </w:r>
      </w:hyperlink>
      <w:r>
        <w:t>).</w:t>
      </w:r>
    </w:p>
    <w:p w14:paraId="596CEDFB" w14:textId="77777777" w:rsidR="00BC5F74" w:rsidRDefault="00000000">
      <w:pPr>
        <w:pStyle w:val="Heading2"/>
      </w:pPr>
      <w:bookmarkStart w:id="150" w:name="contents69"/>
      <w:bookmarkStart w:id="151" w:name="sec-missing-data"/>
      <w:bookmarkEnd w:id="149"/>
      <w:r>
        <w:t>9.4 Missing data</w:t>
      </w:r>
      <w:bookmarkEnd w:id="150"/>
    </w:p>
    <w:p w14:paraId="42F28E73" w14:textId="77777777" w:rsidR="00BC5F74" w:rsidRDefault="00000000">
      <w:pPr>
        <w:pStyle w:val="FirstParagraph"/>
      </w:pPr>
      <w:r>
        <w:t>We will present the frequency and percentage of missing data for all variables. How we handle missing data in the primary analysis will depend on the percentage of missing primary outcome data.</w:t>
      </w:r>
    </w:p>
    <w:p w14:paraId="6E4FAA91" w14:textId="77777777" w:rsidR="00BC5F74" w:rsidRDefault="00000000">
      <w:pPr>
        <w:pStyle w:val="BodyText"/>
      </w:pPr>
      <w:r>
        <w:lastRenderedPageBreak/>
        <w:t>If less than 10% of patients have a missing primary outcome, we will use an available-case approach. The unadjusted primary analysis will include all patients with an observed primary outcome. The adjusted analysis will include only patients with complete data on the adjustment covariates. We will repeat the unadjusted analysis in these patients so that the unadjusted and adjusted results can be compared directly. We will not impute secondary outcomes under the available-case approach.</w:t>
      </w:r>
    </w:p>
    <w:p w14:paraId="014F5FE3" w14:textId="77777777" w:rsidR="00BC5F74" w:rsidRDefault="00000000">
      <w:pPr>
        <w:pStyle w:val="BodyText"/>
      </w:pPr>
      <w:r>
        <w:t>If 10% or more of patients have a missing primary outcome, we will use multiple imputation by chained equations (MICE) under a missing-at-random assumption, with at least 20 imputations. We will impute the primary outcome, the secondary outcomes as required for analysis, and the covariates in the fully adjusted model. The imputation model will reflect the hierarchical data structure, including clustering at the hospital level and design variables such as period and intervention exposure. We will run the unadjusted and adjusted analyses on the imputed datasets and present the corresponding complete-case analyses for comparison.</w:t>
      </w:r>
    </w:p>
    <w:p w14:paraId="5D1E2775" w14:textId="77777777" w:rsidR="00BC5F74" w:rsidRDefault="00000000">
      <w:pPr>
        <w:pStyle w:val="BodyText"/>
      </w:pPr>
      <w:r>
        <w:t>If there is evidence that data are missing not at random, we will explore this in a sensitivity analysis.</w:t>
      </w:r>
    </w:p>
    <w:p w14:paraId="68DCA2D9" w14:textId="77777777" w:rsidR="00BC5F74" w:rsidRDefault="00000000">
      <w:pPr>
        <w:pStyle w:val="Heading2"/>
      </w:pPr>
      <w:bookmarkStart w:id="152" w:name="contents70"/>
      <w:bookmarkStart w:id="153" w:name="sec-sensitivity-analyses"/>
      <w:bookmarkEnd w:id="151"/>
      <w:r>
        <w:t>9.5 Sensitivity analyses</w:t>
      </w:r>
      <w:bookmarkEnd w:id="152"/>
    </w:p>
    <w:p w14:paraId="736040FC" w14:textId="77777777" w:rsidR="00BC5F74" w:rsidRDefault="00000000">
      <w:pPr>
        <w:pStyle w:val="FirstParagraph"/>
      </w:pPr>
      <w:r>
        <w:t xml:space="preserve">The sensitivity analyses assess how robust the estimated intervention effect </w:t>
      </w:r>
      <m:oMath>
        <m:r>
          <w:rPr>
            <w:rFonts w:ascii="Cambria Math" w:hAnsi="Cambria Math"/>
          </w:rPr>
          <m:t>θ</m:t>
        </m:r>
      </m:oMath>
      <w:r>
        <w:t xml:space="preserve"> in the primary analysis is to the modelling assumptions, the definition of intervention exposure, and the missing-data assumption. Unless stated otherwise, each sensitivity analysis fits one model with the logit link and one with the identity link. If a sensitivity model does not converge, we will report this and, where feasible, fit a simpler random effects structure or period parametrisation, following the model sequence of the primary analysis.</w:t>
      </w:r>
    </w:p>
    <w:p w14:paraId="4EAA01CD" w14:textId="77777777" w:rsidR="00BC5F74" w:rsidRDefault="00000000">
      <w:pPr>
        <w:pStyle w:val="BodyText"/>
      </w:pPr>
      <w:r>
        <w:t>We will also explore whether models with more complex correlation structures fit the data better. We do not use these models for the primary analysis because it is not well understood when they converge or how to choose between plausible correlation structures.</w:t>
      </w:r>
    </w:p>
    <w:p w14:paraId="6B13F1DB" w14:textId="77777777" w:rsidR="00BC5F74" w:rsidRDefault="00000000">
      <w:pPr>
        <w:pStyle w:val="Heading3"/>
      </w:pPr>
      <w:bookmarkStart w:id="154" w:name="contents71"/>
      <w:bookmarkStart w:id="155" w:name="Xde34475c34c74e949412e4fe06bc721ceab4a27"/>
      <w:r>
        <w:t>9.5.1 Exposure defined by the actual date of transition</w:t>
      </w:r>
      <w:bookmarkEnd w:id="154"/>
    </w:p>
    <w:p w14:paraId="77325D56" w14:textId="77777777" w:rsidR="00BC5F74" w:rsidRDefault="00000000">
      <w:pPr>
        <w:pStyle w:val="FirstParagraph"/>
      </w:pPr>
      <w:r>
        <w:t xml:space="preserve">Where a cluster’s actual transition date differs from its scheduled date by more than four weeks, we will refit the primary analysis model with the intervention exposure indicator </w:t>
      </w:r>
      <m:oMath>
        <m:sSub>
          <m:sSubPr>
            <m:ctrlPr>
              <w:rPr>
                <w:rFonts w:ascii="Cambria Math" w:hAnsi="Cambria Math"/>
              </w:rPr>
            </m:ctrlPr>
          </m:sSubPr>
          <m:e>
            <m:r>
              <w:rPr>
                <w:rFonts w:ascii="Cambria Math" w:hAnsi="Cambria Math"/>
              </w:rPr>
              <m:t>X</m:t>
            </m:r>
          </m:e>
          <m:sub>
            <m:r>
              <w:rPr>
                <w:rFonts w:ascii="Cambria Math" w:hAnsi="Cambria Math"/>
              </w:rPr>
              <m:t>bkt</m:t>
            </m:r>
          </m:sub>
        </m:sSub>
      </m:oMath>
      <w:r>
        <w:t xml:space="preserve"> defined by the actual rather than the scheduled transition date. We exclude observations in the month of the actual transition, as we do for the scheduled transition, and leave all other model terms unchanged. We will report the number of clusters for which we redefine exposure.</w:t>
      </w:r>
    </w:p>
    <w:p w14:paraId="623392F8" w14:textId="77777777" w:rsidR="00BC5F74" w:rsidRDefault="00000000">
      <w:pPr>
        <w:pStyle w:val="Heading3"/>
      </w:pPr>
      <w:bookmarkStart w:id="156" w:name="contents72"/>
      <w:bookmarkStart w:id="157" w:name="Xda3c0fa41ef014281c7f5e8cdab72dab6c4cc02"/>
      <w:bookmarkEnd w:id="155"/>
      <w:r>
        <w:t>9.5.2 Models with autoregressive within-cluster correlation</w:t>
      </w:r>
      <w:bookmarkEnd w:id="156"/>
    </w:p>
    <w:p w14:paraId="6F9A0F21" w14:textId="77777777" w:rsidR="00BC5F74" w:rsidRDefault="00000000">
      <w:pPr>
        <w:pStyle w:val="FirstParagraph"/>
      </w:pPr>
      <w:r>
        <w:t>We will explore whether allowing the correlation between outcomes within a cluster to decay over time changes our inference about the intervention effect. We will specify a discrete time-decay correlation structure, with a random cluster effect that follows a first-order autoregressive (AR(1)) process (</w:t>
      </w:r>
      <w:hyperlink w:anchor="eq-ar1">
        <w:r>
          <w:rPr>
            <w:rStyle w:val="Hyperlink"/>
          </w:rPr>
          <w:t>Equation 10</w:t>
        </w:r>
      </w:hyperlink>
      <w:r>
        <w:t>). Under this parametrisation, the correlation between the cluster random effects in two periods decreases geometrically with the time between them.</w:t>
      </w:r>
    </w:p>
    <w:p w14:paraId="0443596E" w14:textId="77777777" w:rsidR="00BC5F74" w:rsidRDefault="00000000">
      <w:pPr>
        <w:pStyle w:val="BodyText"/>
      </w:pPr>
      <w:r>
        <w:t xml:space="preserve">The AR(1) process replaces the random intercept </w:t>
      </w:r>
      <m:oMath>
        <m:sSub>
          <m:sSubPr>
            <m:ctrlPr>
              <w:rPr>
                <w:rFonts w:ascii="Cambria Math" w:hAnsi="Cambria Math"/>
              </w:rPr>
            </m:ctrlPr>
          </m:sSubPr>
          <m:e>
            <m:r>
              <w:rPr>
                <w:rFonts w:ascii="Cambria Math" w:hAnsi="Cambria Math"/>
              </w:rPr>
              <m:t>α</m:t>
            </m:r>
          </m:e>
          <m:sub>
            <m:r>
              <w:rPr>
                <w:rFonts w:ascii="Cambria Math" w:hAnsi="Cambria Math"/>
              </w:rPr>
              <m:t>bk</m:t>
            </m:r>
          </m:sub>
        </m:sSub>
      </m:oMath>
      <w:r>
        <w:t xml:space="preserve"> of the primary analysis model. All other terms, including the cluster-by-period random effect </w:t>
      </w:r>
      <m:oMath>
        <m:sSub>
          <m:sSubPr>
            <m:ctrlPr>
              <w:rPr>
                <w:rFonts w:ascii="Cambria Math" w:hAnsi="Cambria Math"/>
              </w:rPr>
            </m:ctrlPr>
          </m:sSubPr>
          <m:e>
            <m:r>
              <w:rPr>
                <w:rFonts w:ascii="Cambria Math" w:hAnsi="Cambria Math"/>
              </w:rPr>
              <m:t>γ</m:t>
            </m:r>
          </m:e>
          <m:sub>
            <m:r>
              <w:rPr>
                <w:rFonts w:ascii="Cambria Math" w:hAnsi="Cambria Math"/>
              </w:rPr>
              <m:t>bkt</m:t>
            </m:r>
          </m:sub>
        </m:sSub>
      </m:oMath>
      <w:r>
        <w:t>, are unchanged.</w:t>
      </w:r>
    </w:p>
    <w:bookmarkStart w:id="158" w:name="eq-ar1"/>
    <w:p w14:paraId="26CA8EC7" w14:textId="77777777" w:rsidR="00BC5F74" w:rsidRDefault="00000000">
      <w:pPr>
        <w:pStyle w:val="BodyText"/>
      </w:pPr>
      <m:oMathPara>
        <m:oMathParaPr>
          <m:jc m:val="center"/>
        </m:oMathParaPr>
        <m:oMath>
          <m:sSub>
            <m:sSubPr>
              <m:ctrlPr>
                <w:rPr>
                  <w:rFonts w:ascii="Cambria Math" w:hAnsi="Cambria Math"/>
                </w:rPr>
              </m:ctrlPr>
            </m:sSubPr>
            <m:e>
              <m:r>
                <w:rPr>
                  <w:rFonts w:ascii="Cambria Math" w:hAnsi="Cambria Math"/>
                </w:rPr>
                <m:t>α</m:t>
              </m:r>
            </m:e>
            <m:sub>
              <m:r>
                <w:rPr>
                  <w:rFonts w:ascii="Cambria Math" w:hAnsi="Cambria Math"/>
                </w:rPr>
                <m:t>bk</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ρ</m:t>
          </m:r>
          <m:sSub>
            <m:sSubPr>
              <m:ctrlPr>
                <w:rPr>
                  <w:rFonts w:ascii="Cambria Math" w:hAnsi="Cambria Math"/>
                </w:rPr>
              </m:ctrlPr>
            </m:sSubPr>
            <m:e>
              <m:r>
                <w:rPr>
                  <w:rFonts w:ascii="Cambria Math" w:hAnsi="Cambria Math"/>
                </w:rPr>
                <m:t>α</m:t>
              </m:r>
            </m:e>
            <m:sub>
              <m:r>
                <w:rPr>
                  <w:rFonts w:ascii="Cambria Math" w:hAnsi="Cambria Math"/>
                </w:rPr>
                <m:t>bk</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bkt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η</m:t>
              </m:r>
            </m:e>
            <m:sub>
              <m:r>
                <w:rPr>
                  <w:rFonts w:ascii="Cambria Math" w:hAnsi="Cambria Math"/>
                </w:rPr>
                <m:t>bkt</m:t>
              </m:r>
            </m:sub>
          </m:sSub>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η</m:t>
                  </m:r>
                </m:sub>
                <m:sup>
                  <m:r>
                    <w:rPr>
                      <w:rFonts w:ascii="Cambria Math" w:hAnsi="Cambria Math"/>
                    </w:rPr>
                    <m:t>2</m:t>
                  </m:r>
                </m:sup>
              </m:sSubSup>
            </m:e>
          </m:d>
          <m:r>
            <w:rPr>
              <w:rFonts w:ascii="Cambria Math" w:hAnsi="Cambria Math"/>
            </w:rPr>
            <m:t>  </m:t>
          </m:r>
          <m:d>
            <m:dPr>
              <m:ctrlPr>
                <w:rPr>
                  <w:rFonts w:ascii="Cambria Math" w:hAnsi="Cambria Math"/>
                </w:rPr>
              </m:ctrlPr>
            </m:dPr>
            <m:e>
              <m:r>
                <w:rPr>
                  <w:rFonts w:ascii="Cambria Math" w:hAnsi="Cambria Math"/>
                </w:rPr>
                <m:t>10</m:t>
              </m:r>
            </m:e>
          </m:d>
        </m:oMath>
      </m:oMathPara>
      <w:bookmarkEnd w:id="158"/>
    </w:p>
    <w:p w14:paraId="43D43C83" w14:textId="77777777" w:rsidR="00BC5F74" w:rsidRDefault="00000000">
      <w:pPr>
        <w:pStyle w:val="FirstParagraph"/>
      </w:pPr>
      <w:r>
        <w:lastRenderedPageBreak/>
        <w:t>Where:</w:t>
      </w:r>
    </w:p>
    <w:p w14:paraId="40224DB9" w14:textId="77777777" w:rsidR="00BC5F74" w:rsidRDefault="00000000">
      <w:pPr>
        <w:pStyle w:val="Compact"/>
        <w:numPr>
          <w:ilvl w:val="0"/>
          <w:numId w:val="22"/>
        </w:numPr>
      </w:pPr>
      <m:oMath>
        <m:sSub>
          <m:sSubPr>
            <m:ctrlPr>
              <w:rPr>
                <w:rFonts w:ascii="Cambria Math" w:hAnsi="Cambria Math"/>
              </w:rPr>
            </m:ctrlPr>
          </m:sSubPr>
          <m:e>
            <m:r>
              <w:rPr>
                <w:rFonts w:ascii="Cambria Math" w:hAnsi="Cambria Math"/>
              </w:rPr>
              <m:t>α</m:t>
            </m:r>
          </m:e>
          <m:sub>
            <m:r>
              <w:rPr>
                <w:rFonts w:ascii="Cambria Math" w:hAnsi="Cambria Math"/>
              </w:rPr>
              <m:t>bk</m:t>
            </m:r>
            <m:r>
              <m:rPr>
                <m:sty m:val="p"/>
              </m:rPr>
              <w:rPr>
                <w:rFonts w:ascii="Cambria Math" w:hAnsi="Cambria Math"/>
              </w:rPr>
              <m:t>,</m:t>
            </m:r>
            <m:r>
              <w:rPr>
                <w:rFonts w:ascii="Cambria Math" w:hAnsi="Cambria Math"/>
              </w:rPr>
              <m:t>t</m:t>
            </m:r>
          </m:sub>
        </m:sSub>
      </m:oMath>
      <w:r>
        <w:t xml:space="preserve">: the random effect for cluster </w:t>
      </w:r>
      <m:oMath>
        <m:r>
          <w:rPr>
            <w:rFonts w:ascii="Cambria Math" w:hAnsi="Cambria Math"/>
          </w:rPr>
          <m:t>k</m:t>
        </m:r>
      </m:oMath>
      <w:r>
        <w:t xml:space="preserve"> in period </w:t>
      </w:r>
      <m:oMath>
        <m:r>
          <w:rPr>
            <w:rFonts w:ascii="Cambria Math" w:hAnsi="Cambria Math"/>
          </w:rPr>
          <m:t>t</m:t>
        </m:r>
      </m:oMath>
      <w:r>
        <w:t xml:space="preserve"> in batch </w:t>
      </w:r>
      <m:oMath>
        <m:r>
          <w:rPr>
            <w:rFonts w:ascii="Cambria Math" w:hAnsi="Cambria Math"/>
          </w:rPr>
          <m:t>b</m:t>
        </m:r>
      </m:oMath>
      <w:r>
        <w:t>.</w:t>
      </w:r>
    </w:p>
    <w:p w14:paraId="7F0C8DC4" w14:textId="77777777" w:rsidR="00BC5F74" w:rsidRDefault="00000000">
      <w:pPr>
        <w:pStyle w:val="Compact"/>
        <w:numPr>
          <w:ilvl w:val="0"/>
          <w:numId w:val="22"/>
        </w:numPr>
      </w:pPr>
      <m:oMath>
        <m:r>
          <w:rPr>
            <w:rFonts w:ascii="Cambria Math" w:hAnsi="Cambria Math"/>
          </w:rPr>
          <m:t>ρ</m:t>
        </m:r>
      </m:oMath>
      <w:r>
        <w:t>: the correlation between adjacent periods within the same cluster.</w:t>
      </w:r>
    </w:p>
    <w:p w14:paraId="1FA7970F" w14:textId="77777777" w:rsidR="00BC5F74" w:rsidRDefault="00000000">
      <w:pPr>
        <w:pStyle w:val="Compact"/>
        <w:numPr>
          <w:ilvl w:val="0"/>
          <w:numId w:val="22"/>
        </w:numPr>
      </w:pPr>
      <m:oMath>
        <m:sSub>
          <m:sSubPr>
            <m:ctrlPr>
              <w:rPr>
                <w:rFonts w:ascii="Cambria Math" w:hAnsi="Cambria Math"/>
              </w:rPr>
            </m:ctrlPr>
          </m:sSubPr>
          <m:e>
            <m:r>
              <w:rPr>
                <w:rFonts w:ascii="Cambria Math" w:hAnsi="Cambria Math"/>
              </w:rPr>
              <m:t>η</m:t>
            </m:r>
          </m:e>
          <m:sub>
            <m:r>
              <w:rPr>
                <w:rFonts w:ascii="Cambria Math" w:hAnsi="Cambria Math"/>
              </w:rPr>
              <m:t>bkt</m:t>
            </m:r>
          </m:sub>
        </m:sSub>
      </m:oMath>
      <w:r>
        <w:t xml:space="preserve">: a normally distributed innovation with variance </w:t>
      </w:r>
      <m:oMath>
        <m:sSubSup>
          <m:sSubSupPr>
            <m:ctrlPr>
              <w:rPr>
                <w:rFonts w:ascii="Cambria Math" w:hAnsi="Cambria Math"/>
              </w:rPr>
            </m:ctrlPr>
          </m:sSubSupPr>
          <m:e>
            <m:r>
              <w:rPr>
                <w:rFonts w:ascii="Cambria Math" w:hAnsi="Cambria Math"/>
              </w:rPr>
              <m:t>σ</m:t>
            </m:r>
          </m:e>
          <m:sub>
            <m:r>
              <w:rPr>
                <w:rFonts w:ascii="Cambria Math" w:hAnsi="Cambria Math"/>
              </w:rPr>
              <m:t>η</m:t>
            </m:r>
          </m:sub>
          <m:sup>
            <m:r>
              <w:rPr>
                <w:rFonts w:ascii="Cambria Math" w:hAnsi="Cambria Math"/>
              </w:rPr>
              <m:t>2</m:t>
            </m:r>
          </m:sup>
        </m:sSubSup>
      </m:oMath>
      <w:r>
        <w:t xml:space="preserve">, which is distinct from the marginal cluster variance </w:t>
      </w:r>
      <m:oMath>
        <m:sSubSup>
          <m:sSubSupPr>
            <m:ctrlPr>
              <w:rPr>
                <w:rFonts w:ascii="Cambria Math" w:hAnsi="Cambria Math"/>
              </w:rPr>
            </m:ctrlPr>
          </m:sSubSupPr>
          <m:e>
            <m:r>
              <w:rPr>
                <w:rFonts w:ascii="Cambria Math" w:hAnsi="Cambria Math"/>
              </w:rPr>
              <m:t>σ</m:t>
            </m:r>
          </m:e>
          <m:sub>
            <m:r>
              <w:rPr>
                <w:rFonts w:ascii="Cambria Math" w:hAnsi="Cambria Math"/>
              </w:rPr>
              <m:t>α</m:t>
            </m:r>
          </m:sub>
          <m:sup>
            <m:r>
              <w:rPr>
                <w:rFonts w:ascii="Cambria Math" w:hAnsi="Cambria Math"/>
              </w:rPr>
              <m:t>2</m:t>
            </m:r>
          </m:sup>
        </m:sSubSup>
      </m:oMath>
      <w:r>
        <w:t xml:space="preserve"> in </w:t>
      </w:r>
      <w:hyperlink w:anchor="eq-distributional-assumptions">
        <w:r>
          <w:rPr>
            <w:rStyle w:val="Hyperlink"/>
          </w:rPr>
          <w:t>Equation 5</w:t>
        </w:r>
      </w:hyperlink>
      <w:r>
        <w:t>.</w:t>
      </w:r>
    </w:p>
    <w:p w14:paraId="7B5AE1DA" w14:textId="77777777" w:rsidR="00BC5F74" w:rsidRDefault="00000000">
      <w:pPr>
        <w:pStyle w:val="FirstParagraph"/>
      </w:pPr>
      <w:r>
        <w:t xml:space="preserve">Other parametrisations specify the decaying correlation through a joint covariance matrix. Their parameters are not directly equivalent to </w:t>
      </w:r>
      <m:oMath>
        <m:r>
          <w:rPr>
            <w:rFonts w:ascii="Cambria Math" w:hAnsi="Cambria Math"/>
          </w:rPr>
          <m:t>ρ</m:t>
        </m:r>
      </m:oMath>
      <w:r>
        <w:t xml:space="preserve"> and should not be interpreted in the same way.</w:t>
      </w:r>
    </w:p>
    <w:p w14:paraId="68976C5E" w14:textId="77777777" w:rsidR="00BC5F74" w:rsidRDefault="00000000">
      <w:pPr>
        <w:pStyle w:val="Heading3"/>
      </w:pPr>
      <w:bookmarkStart w:id="159" w:name="contents73"/>
      <w:bookmarkStart w:id="160" w:name="X17ba5810eb541739dc77be9047363f05fe3a13e"/>
      <w:bookmarkEnd w:id="157"/>
      <w:r>
        <w:t>9.5.3 Models with random cluster by intervention effects</w:t>
      </w:r>
      <w:bookmarkEnd w:id="159"/>
    </w:p>
    <w:p w14:paraId="14253BE0" w14:textId="77777777" w:rsidR="00BC5F74" w:rsidRDefault="00000000">
      <w:pPr>
        <w:pStyle w:val="FirstParagraph"/>
      </w:pPr>
      <w:r>
        <w:t>To assess sensitivity to the assumption that the intervention effect is the same in all clusters, we will add a random cluster-level slope for intervention exposure to the primary analysis model. As specified in the protocol, the slope may be correlated with the cluster random intercept. The cluster-by-period random effect remains independent of both (</w:t>
      </w:r>
      <w:hyperlink w:anchor="eq-model-random-cluster-intervention">
        <w:r>
          <w:rPr>
            <w:rStyle w:val="Hyperlink"/>
          </w:rPr>
          <w:t>Equation 11</w:t>
        </w:r>
      </w:hyperlink>
      <w:r>
        <w:t>).</w:t>
      </w:r>
    </w:p>
    <w:p w14:paraId="7376BF29" w14:textId="77777777" w:rsidR="00BC5F74" w:rsidRDefault="00000000">
      <w:pPr>
        <w:pStyle w:val="BodyText"/>
      </w:pPr>
      <w:bookmarkStart w:id="161" w:name="eq-model-random-cluster-intervention"/>
      <m:oMathPara>
        <m:oMathParaPr>
          <m:jc m:val="center"/>
        </m:oMathParaPr>
        <m:oMath>
          <m:r>
            <w:rPr>
              <w:rFonts w:ascii="Cambria Math" w:hAnsi="Cambria Math"/>
            </w:rPr>
            <m:t>g</m:t>
          </m:r>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bkti</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bt</m:t>
              </m:r>
            </m:sub>
          </m:sSub>
          <m:r>
            <m:rPr>
              <m:sty m:val="p"/>
            </m:rP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X</m:t>
              </m:r>
            </m:e>
            <m:sub>
              <m:r>
                <w:rPr>
                  <w:rFonts w:ascii="Cambria Math" w:hAnsi="Cambria Math"/>
                </w:rPr>
                <m:t>bkt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bk</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bkt</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bk</m:t>
              </m:r>
            </m:sub>
          </m:sSub>
          <m:sSub>
            <m:sSubPr>
              <m:ctrlPr>
                <w:rPr>
                  <w:rFonts w:ascii="Cambria Math" w:hAnsi="Cambria Math"/>
                </w:rPr>
              </m:ctrlPr>
            </m:sSubPr>
            <m:e>
              <m:r>
                <w:rPr>
                  <w:rFonts w:ascii="Cambria Math" w:hAnsi="Cambria Math"/>
                </w:rPr>
                <m:t>X</m:t>
              </m:r>
            </m:e>
            <m:sub>
              <m:r>
                <w:rPr>
                  <w:rFonts w:ascii="Cambria Math" w:hAnsi="Cambria Math"/>
                </w:rPr>
                <m:t>bkt</m:t>
              </m:r>
            </m:sub>
          </m:sSub>
          <m:r>
            <w:rPr>
              <w:rFonts w:ascii="Cambria Math" w:hAnsi="Cambria Math"/>
            </w:rPr>
            <m:t>  </m:t>
          </m:r>
          <m:d>
            <m:dPr>
              <m:ctrlPr>
                <w:rPr>
                  <w:rFonts w:ascii="Cambria Math" w:hAnsi="Cambria Math"/>
                </w:rPr>
              </m:ctrlPr>
            </m:dPr>
            <m:e>
              <m:r>
                <w:rPr>
                  <w:rFonts w:ascii="Cambria Math" w:hAnsi="Cambria Math"/>
                </w:rPr>
                <m:t>11</m:t>
              </m:r>
            </m:e>
          </m:d>
        </m:oMath>
      </m:oMathPara>
      <w:bookmarkEnd w:id="161"/>
    </w:p>
    <w:p w14:paraId="2D909057" w14:textId="77777777" w:rsidR="00BC5F74" w:rsidRDefault="00000000">
      <w:pPr>
        <w:pStyle w:val="FirstParagraph"/>
      </w:pPr>
      <w:r>
        <w:t>Where:</w:t>
      </w:r>
    </w:p>
    <w:p w14:paraId="1DFE2A9B" w14:textId="77777777" w:rsidR="00BC5F74" w:rsidRDefault="00000000">
      <w:pPr>
        <w:pStyle w:val="Compact"/>
        <w:numPr>
          <w:ilvl w:val="0"/>
          <w:numId w:val="23"/>
        </w:numPr>
      </w:pPr>
      <m:oMath>
        <m:sSub>
          <m:sSubPr>
            <m:ctrlPr>
              <w:rPr>
                <w:rFonts w:ascii="Cambria Math" w:hAnsi="Cambria Math"/>
              </w:rPr>
            </m:ctrlPr>
          </m:sSubPr>
          <m:e>
            <m:r>
              <w:rPr>
                <w:rFonts w:ascii="Cambria Math" w:hAnsi="Cambria Math"/>
              </w:rPr>
              <m:t>u</m:t>
            </m:r>
          </m:e>
          <m:sub>
            <m:r>
              <w:rPr>
                <w:rFonts w:ascii="Cambria Math" w:hAnsi="Cambria Math"/>
              </w:rPr>
              <m:t>bk</m:t>
            </m:r>
          </m:sub>
        </m:sSub>
      </m:oMath>
      <w:r>
        <w:t>: a random effect representing cluster-specific deviations from the average intervention effect.</w:t>
      </w:r>
    </w:p>
    <w:p w14:paraId="3AB53D59" w14:textId="77777777" w:rsidR="00BC5F74" w:rsidRDefault="00000000">
      <w:pPr>
        <w:pStyle w:val="Compact"/>
        <w:numPr>
          <w:ilvl w:val="0"/>
          <w:numId w:val="23"/>
        </w:numPr>
      </w:pPr>
      <w:r>
        <w:t>The cluster intercept and intervention slope are jointly normally distributed,</w:t>
      </w:r>
    </w:p>
    <w:p w14:paraId="55FF4C48" w14:textId="77777777" w:rsidR="00BC5F74" w:rsidRDefault="00000000">
      <w:pPr>
        <w:pStyle w:val="Compact"/>
      </w:pPr>
      <m:oMathPara>
        <m:oMathParaPr>
          <m:jc m:val="center"/>
        </m:oMathParaPr>
        <m:oMath>
          <m:d>
            <m:dPr>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α</m:t>
                        </m:r>
                      </m:e>
                      <m:sub>
                        <m:r>
                          <w:rPr>
                            <w:rFonts w:ascii="Cambria Math" w:hAnsi="Cambria Math"/>
                          </w:rPr>
                          <m:t>bk</m:t>
                        </m:r>
                      </m:sub>
                    </m:sSub>
                  </m:e>
                </m:mr>
                <m:mr>
                  <m:e>
                    <m:sSub>
                      <m:sSubPr>
                        <m:ctrlPr>
                          <w:rPr>
                            <w:rFonts w:ascii="Cambria Math" w:hAnsi="Cambria Math"/>
                          </w:rPr>
                        </m:ctrlPr>
                      </m:sSubPr>
                      <m:e>
                        <m:r>
                          <w:rPr>
                            <w:rFonts w:ascii="Cambria Math" w:hAnsi="Cambria Math"/>
                          </w:rPr>
                          <m:t>u</m:t>
                        </m:r>
                      </m:e>
                      <m:sub>
                        <m:r>
                          <w:rPr>
                            <w:rFonts w:ascii="Cambria Math" w:hAnsi="Cambria Math"/>
                          </w:rPr>
                          <m:t>bk</m:t>
                        </m:r>
                      </m:sub>
                    </m:sSub>
                  </m:e>
                </m:mr>
              </m:m>
            </m:e>
          </m:d>
          <m:r>
            <m:rPr>
              <m:scr m:val="script"/>
              <m:sty m:val="p"/>
            </m:rPr>
            <w:rPr>
              <w:rFonts w:ascii="Cambria Math" w:hAnsi="Cambria Math"/>
            </w:rPr>
            <m:t>∼N</m:t>
          </m:r>
          <m:r>
            <w:rPr>
              <w:rFonts w:ascii="Cambria Math" w:hAnsi="Cambria Math"/>
            </w:rPr>
            <m:t>​</m:t>
          </m:r>
          <m:d>
            <m:dPr>
              <m:ctrlPr>
                <w:rPr>
                  <w:rFonts w:ascii="Cambria Math" w:hAnsi="Cambria Math"/>
                </w:rPr>
              </m:ctrlPr>
            </m:dPr>
            <m:e>
              <m:d>
                <m:dPr>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
                </m:e>
              </m:d>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σ</m:t>
                            </m:r>
                          </m:e>
                          <m:sub>
                            <m:r>
                              <w:rPr>
                                <w:rFonts w:ascii="Cambria Math" w:hAnsi="Cambria Math"/>
                              </w:rPr>
                              <m:t>α</m:t>
                            </m:r>
                          </m:sub>
                          <m:sup>
                            <m:r>
                              <w:rPr>
                                <w:rFonts w:ascii="Cambria Math" w:hAnsi="Cambria Math"/>
                              </w:rPr>
                              <m:t>2</m:t>
                            </m:r>
                          </m:sup>
                        </m:sSubSup>
                      </m:e>
                      <m:e>
                        <m:sSub>
                          <m:sSubPr>
                            <m:ctrlPr>
                              <w:rPr>
                                <w:rFonts w:ascii="Cambria Math" w:hAnsi="Cambria Math"/>
                              </w:rPr>
                            </m:ctrlPr>
                          </m:sSubPr>
                          <m:e>
                            <m:r>
                              <w:rPr>
                                <w:rFonts w:ascii="Cambria Math" w:hAnsi="Cambria Math"/>
                              </w:rPr>
                              <m:t>σ</m:t>
                            </m:r>
                          </m:e>
                          <m:sub>
                            <m:r>
                              <w:rPr>
                                <w:rFonts w:ascii="Cambria Math" w:hAnsi="Cambria Math"/>
                              </w:rPr>
                              <m:t>αu</m:t>
                            </m:r>
                          </m:sub>
                        </m:sSub>
                      </m:e>
                    </m:mr>
                    <m:mr>
                      <m:e>
                        <m:sSub>
                          <m:sSubPr>
                            <m:ctrlPr>
                              <w:rPr>
                                <w:rFonts w:ascii="Cambria Math" w:hAnsi="Cambria Math"/>
                              </w:rPr>
                            </m:ctrlPr>
                          </m:sSubPr>
                          <m:e>
                            <m:r>
                              <w:rPr>
                                <w:rFonts w:ascii="Cambria Math" w:hAnsi="Cambria Math"/>
                              </w:rPr>
                              <m:t>σ</m:t>
                            </m:r>
                          </m:e>
                          <m:sub>
                            <m:r>
                              <w:rPr>
                                <w:rFonts w:ascii="Cambria Math" w:hAnsi="Cambria Math"/>
                              </w:rPr>
                              <m:t>αu</m:t>
                            </m:r>
                          </m:sub>
                        </m:sSub>
                      </m:e>
                      <m:e>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e>
                    </m:mr>
                  </m:m>
                </m:e>
              </m:d>
            </m:e>
          </m:d>
          <m:r>
            <m:rPr>
              <m:sty m:val="p"/>
            </m:rPr>
            <w:rPr>
              <w:rFonts w:ascii="Cambria Math" w:hAnsi="Cambria Math"/>
            </w:rPr>
            <m:t>,</m:t>
          </m:r>
        </m:oMath>
      </m:oMathPara>
    </w:p>
    <w:p w14:paraId="3E1E54E7" w14:textId="77777777" w:rsidR="00BC5F74" w:rsidRDefault="00000000">
      <w:pPr>
        <w:pStyle w:val="Compact"/>
        <w:numPr>
          <w:ilvl w:val="0"/>
          <w:numId w:val="1"/>
        </w:numPr>
      </w:pPr>
      <w:r>
        <w:t xml:space="preserve">with </w:t>
      </w:r>
      <m:oMath>
        <m:sSub>
          <m:sSubPr>
            <m:ctrlPr>
              <w:rPr>
                <w:rFonts w:ascii="Cambria Math" w:hAnsi="Cambria Math"/>
              </w:rPr>
            </m:ctrlPr>
          </m:sSubPr>
          <m:e>
            <m:r>
              <w:rPr>
                <w:rFonts w:ascii="Cambria Math" w:hAnsi="Cambria Math"/>
              </w:rPr>
              <m:t>σ</m:t>
            </m:r>
          </m:e>
          <m:sub>
            <m:r>
              <w:rPr>
                <w:rFonts w:ascii="Cambria Math" w:hAnsi="Cambria Math"/>
              </w:rPr>
              <m:t>αu</m:t>
            </m:r>
          </m:sub>
        </m:sSub>
        <m:r>
          <m:rPr>
            <m:sty m:val="p"/>
          </m:rPr>
          <w:rPr>
            <w:rFonts w:ascii="Cambria Math" w:hAnsi="Cambria Math"/>
          </w:rPr>
          <m:t>≠</m:t>
        </m:r>
        <m:r>
          <w:rPr>
            <w:rFonts w:ascii="Cambria Math" w:hAnsi="Cambria Math"/>
          </w:rPr>
          <m:t>0</m:t>
        </m:r>
      </m:oMath>
      <w:r>
        <w:t xml:space="preserve"> allowed.</w:t>
      </w:r>
    </w:p>
    <w:p w14:paraId="2CABE73A" w14:textId="77777777" w:rsidR="00BC5F74" w:rsidRDefault="00000000">
      <w:pPr>
        <w:pStyle w:val="Compact"/>
        <w:numPr>
          <w:ilvl w:val="0"/>
          <w:numId w:val="23"/>
        </w:numPr>
      </w:pPr>
      <m:oMath>
        <m:sSub>
          <m:sSubPr>
            <m:ctrlPr>
              <w:rPr>
                <w:rFonts w:ascii="Cambria Math" w:hAnsi="Cambria Math"/>
              </w:rPr>
            </m:ctrlPr>
          </m:sSubPr>
          <m:e>
            <m:r>
              <w:rPr>
                <w:rFonts w:ascii="Cambria Math" w:hAnsi="Cambria Math"/>
              </w:rPr>
              <m:t>γ</m:t>
            </m:r>
          </m:e>
          <m:sub>
            <m:r>
              <w:rPr>
                <w:rFonts w:ascii="Cambria Math" w:hAnsi="Cambria Math"/>
              </w:rPr>
              <m:t>bkt</m:t>
            </m:r>
          </m:sub>
        </m:sSub>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γ</m:t>
                </m:r>
              </m:sub>
              <m:sup>
                <m:r>
                  <w:rPr>
                    <w:rFonts w:ascii="Cambria Math" w:hAnsi="Cambria Math"/>
                  </w:rPr>
                  <m:t>2</m:t>
                </m:r>
              </m:sup>
            </m:sSubSup>
          </m:e>
        </m:d>
      </m:oMath>
      <w:r>
        <w:t xml:space="preserve"> is independent of </w:t>
      </w:r>
      <m:oMath>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bk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bk</m:t>
                </m:r>
              </m:sub>
            </m:sSub>
          </m:e>
        </m:d>
      </m:oMath>
      <w:r>
        <w:t>.</w:t>
      </w:r>
    </w:p>
    <w:p w14:paraId="59D27695" w14:textId="77777777" w:rsidR="00BC5F74" w:rsidRDefault="00000000">
      <w:pPr>
        <w:pStyle w:val="Heading3"/>
      </w:pPr>
      <w:bookmarkStart w:id="162" w:name="contents74"/>
      <w:bookmarkStart w:id="163" w:name="X5ca3a63a3a7b541e71dfc386991102a0ffdd9e3"/>
      <w:bookmarkEnd w:id="160"/>
      <w:r>
        <w:t>9.5.4 Models with time modelled with a spline function</w:t>
      </w:r>
      <w:bookmarkEnd w:id="162"/>
    </w:p>
    <w:p w14:paraId="7A1C1C26" w14:textId="77777777" w:rsidR="00BC5F74" w:rsidRDefault="00000000">
      <w:pPr>
        <w:pStyle w:val="FirstParagraph"/>
      </w:pPr>
      <w:r>
        <w:t xml:space="preserve">To explore whether the categorical period effects are both parsimonious and adequate to represent any underlying secular trend, we will replace them with a natural cubic spline of calendar month shared across all batches. The spline has interior knots every 12 months from the first calendar month of the trial, excluding any knot within six months of the last calendar month, and boundary knots at the first and last calendar months. A natural cubic spline is linear beyond its boundary knots, so </w:t>
      </w:r>
      <m:oMath>
        <m:r>
          <w:rPr>
            <w:rFonts w:ascii="Cambria Math" w:hAnsi="Cambria Math"/>
          </w:rPr>
          <m:t>K</m:t>
        </m:r>
      </m:oMath>
      <w:r>
        <w:t xml:space="preserve"> interior knots give </w:t>
      </w:r>
      <m:oMath>
        <m:r>
          <w:rPr>
            <w:rFonts w:ascii="Cambria Math" w:hAnsi="Cambria Math"/>
          </w:rPr>
          <m:t>K</m:t>
        </m:r>
        <m:r>
          <m:rPr>
            <m:sty m:val="p"/>
          </m:rPr>
          <w:rPr>
            <w:rFonts w:ascii="Cambria Math" w:hAnsi="Cambria Math"/>
          </w:rPr>
          <m:t>+</m:t>
        </m:r>
        <m:r>
          <w:rPr>
            <w:rFonts w:ascii="Cambria Math" w:hAnsi="Cambria Math"/>
          </w:rPr>
          <m:t>1</m:t>
        </m:r>
      </m:oMath>
      <w:r>
        <w:t xml:space="preserve"> basis functions in addition to the intercept. With the planned 48 calendar months, the interior knots fall at months 12, 24 and 36, giving four basis functions. The model is specified in </w:t>
      </w:r>
      <w:hyperlink w:anchor="eq-spline-model">
        <w:r>
          <w:rPr>
            <w:rStyle w:val="Hyperlink"/>
          </w:rPr>
          <w:t>Equation 12</w:t>
        </w:r>
      </w:hyperlink>
      <w:r>
        <w:t>.</w:t>
      </w:r>
    </w:p>
    <w:p w14:paraId="2370DED5" w14:textId="77777777" w:rsidR="00BC5F74" w:rsidRDefault="00000000">
      <w:pPr>
        <w:pStyle w:val="BodyText"/>
      </w:pPr>
      <w:bookmarkStart w:id="164" w:name="eq-spline-model"/>
      <m:oMathPara>
        <m:oMathParaPr>
          <m:jc m:val="center"/>
        </m:oMathParaPr>
        <m:oMath>
          <m:r>
            <w:rPr>
              <w:rFonts w:ascii="Cambria Math" w:hAnsi="Cambria Math"/>
            </w:rPr>
            <m:t>g</m:t>
          </m:r>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bkti</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μ</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K</m:t>
              </m:r>
              <m:r>
                <m:rPr>
                  <m:sty m:val="p"/>
                </m:rPr>
                <w:rPr>
                  <w:rFonts w:ascii="Cambria Math" w:hAnsi="Cambria Math"/>
                </w:rPr>
                <m:t>+</m:t>
              </m:r>
              <m:r>
                <w:rPr>
                  <w:rFonts w:ascii="Cambria Math" w:hAnsi="Cambria Math"/>
                </w:rPr>
                <m:t>1</m:t>
              </m:r>
            </m:sup>
            <m:e>
              <m:sSub>
                <m:sSubPr>
                  <m:ctrlPr>
                    <w:rPr>
                      <w:rFonts w:ascii="Cambria Math" w:hAnsi="Cambria Math"/>
                    </w:rPr>
                  </m:ctrlPr>
                </m:sSubPr>
                <m:e>
                  <m:r>
                    <w:rPr>
                      <w:rFonts w:ascii="Cambria Math" w:hAnsi="Cambria Math"/>
                    </w:rPr>
                    <m:t>β</m:t>
                  </m:r>
                </m:e>
                <m:sub>
                  <m:r>
                    <w:rPr>
                      <w:rFonts w:ascii="Cambria Math" w:hAnsi="Cambria Math"/>
                    </w:rPr>
                    <m:t>j</m:t>
                  </m:r>
                </m:sub>
              </m:sSub>
            </m:e>
          </m:nary>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r>
            <w:rPr>
              <w:rFonts w:ascii="Cambria Math" w:hAnsi="Cambria Math"/>
            </w:rPr>
            <m:t>c</m:t>
          </m:r>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t</m:t>
              </m:r>
            </m:e>
          </m:d>
          <m:r>
            <m:rPr>
              <m:sty m:val="p"/>
            </m:rP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X</m:t>
              </m:r>
            </m:e>
            <m:sub>
              <m:r>
                <w:rPr>
                  <w:rFonts w:ascii="Cambria Math" w:hAnsi="Cambria Math"/>
                </w:rPr>
                <m:t>bkt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bk</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bkt</m:t>
              </m:r>
            </m:sub>
          </m:sSub>
          <m:r>
            <w:rPr>
              <w:rFonts w:ascii="Cambria Math" w:hAnsi="Cambria Math"/>
            </w:rPr>
            <m:t>  </m:t>
          </m:r>
          <m:d>
            <m:dPr>
              <m:ctrlPr>
                <w:rPr>
                  <w:rFonts w:ascii="Cambria Math" w:hAnsi="Cambria Math"/>
                </w:rPr>
              </m:ctrlPr>
            </m:dPr>
            <m:e>
              <m:r>
                <w:rPr>
                  <w:rFonts w:ascii="Cambria Math" w:hAnsi="Cambria Math"/>
                </w:rPr>
                <m:t>12</m:t>
              </m:r>
            </m:e>
          </m:d>
        </m:oMath>
      </m:oMathPara>
      <w:bookmarkEnd w:id="164"/>
    </w:p>
    <w:p w14:paraId="3C2162FA" w14:textId="77777777" w:rsidR="00BC5F74" w:rsidRDefault="00000000">
      <w:pPr>
        <w:pStyle w:val="FirstParagraph"/>
      </w:pPr>
      <w:r>
        <w:t>Where:</w:t>
      </w:r>
    </w:p>
    <w:p w14:paraId="67DEE33D" w14:textId="77777777" w:rsidR="00BC5F74" w:rsidRDefault="00000000">
      <w:pPr>
        <w:pStyle w:val="Compact"/>
        <w:numPr>
          <w:ilvl w:val="0"/>
          <w:numId w:val="24"/>
        </w:numPr>
      </w:pPr>
      <m:oMath>
        <m:r>
          <w:rPr>
            <w:rFonts w:ascii="Cambria Math" w:hAnsi="Cambria Math"/>
          </w:rPr>
          <m:t>c</m:t>
        </m:r>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t</m:t>
            </m:r>
          </m:e>
        </m:d>
      </m:oMath>
      <w:r>
        <w:t xml:space="preserve">: the calendar month in which period </w:t>
      </w:r>
      <m:oMath>
        <m:r>
          <w:rPr>
            <w:rFonts w:ascii="Cambria Math" w:hAnsi="Cambria Math"/>
          </w:rPr>
          <m:t>t</m:t>
        </m:r>
      </m:oMath>
      <w:r>
        <w:t xml:space="preserve"> of batch </w:t>
      </w:r>
      <m:oMath>
        <m:r>
          <w:rPr>
            <w:rFonts w:ascii="Cambria Math" w:hAnsi="Cambria Math"/>
          </w:rPr>
          <m:t>b</m:t>
        </m:r>
      </m:oMath>
      <w:r>
        <w:t xml:space="preserve"> falls, as defined for the primary analysis model.</w:t>
      </w:r>
    </w:p>
    <w:p w14:paraId="6CC093DE" w14:textId="77777777" w:rsidR="00BC5F74" w:rsidRDefault="00000000">
      <w:pPr>
        <w:pStyle w:val="Compact"/>
        <w:numPr>
          <w:ilvl w:val="0"/>
          <w:numId w:val="24"/>
        </w:numPr>
      </w:pPr>
      <m:oMath>
        <m:r>
          <w:rPr>
            <w:rFonts w:ascii="Cambria Math" w:hAnsi="Cambria Math"/>
          </w:rPr>
          <w:lastRenderedPageBreak/>
          <m:t>K</m:t>
        </m:r>
      </m:oMath>
      <w:r>
        <w:t>: the number of interior knots.</w:t>
      </w:r>
    </w:p>
    <w:p w14:paraId="32F59D64" w14:textId="77777777" w:rsidR="00BC5F74" w:rsidRDefault="00000000">
      <w:pPr>
        <w:pStyle w:val="Compact"/>
        <w:numPr>
          <w:ilvl w:val="0"/>
          <w:numId w:val="24"/>
        </w:numPr>
      </w:pPr>
      <m:oMath>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r>
          <w:rPr>
            <w:rFonts w:ascii="Cambria Math" w:hAnsi="Cambria Math"/>
          </w:rPr>
          <m:t>c</m:t>
        </m:r>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t</m:t>
            </m:r>
          </m:e>
        </m:d>
        <m:r>
          <m:rPr>
            <m:sty m:val="p"/>
          </m:rPr>
          <w:rPr>
            <w:rFonts w:ascii="Cambria Math" w:hAnsi="Cambria Math"/>
          </w:rPr>
          <m:t>}</m:t>
        </m:r>
      </m:oMath>
      <w:r>
        <w:t xml:space="preserve">: the </w:t>
      </w:r>
      <m:oMath>
        <m:r>
          <w:rPr>
            <w:rFonts w:ascii="Cambria Math" w:hAnsi="Cambria Math"/>
          </w:rPr>
          <m:t>j</m:t>
        </m:r>
      </m:oMath>
      <w:r>
        <w:t>th natural cubic spline basis function of calendar month, shared across batches.</w:t>
      </w:r>
    </w:p>
    <w:p w14:paraId="13A3D4D4" w14:textId="77777777" w:rsidR="00BC5F74" w:rsidRDefault="00000000">
      <w:pPr>
        <w:pStyle w:val="Compact"/>
        <w:numPr>
          <w:ilvl w:val="0"/>
          <w:numId w:val="24"/>
        </w:numPr>
      </w:pPr>
      <m:oMath>
        <m:sSub>
          <m:sSubPr>
            <m:ctrlPr>
              <w:rPr>
                <w:rFonts w:ascii="Cambria Math" w:hAnsi="Cambria Math"/>
              </w:rPr>
            </m:ctrlPr>
          </m:sSubPr>
          <m:e>
            <m:r>
              <w:rPr>
                <w:rFonts w:ascii="Cambria Math" w:hAnsi="Cambria Math"/>
              </w:rPr>
              <m:t>β</m:t>
            </m:r>
          </m:e>
          <m:sub>
            <m:r>
              <w:rPr>
                <w:rFonts w:ascii="Cambria Math" w:hAnsi="Cambria Math"/>
              </w:rPr>
              <m:t>j</m:t>
            </m:r>
          </m:sub>
        </m:sSub>
      </m:oMath>
      <w:r>
        <w:t xml:space="preserve">: the coefficient for the </w:t>
      </w:r>
      <m:oMath>
        <m:r>
          <w:rPr>
            <w:rFonts w:ascii="Cambria Math" w:hAnsi="Cambria Math"/>
          </w:rPr>
          <m:t>j</m:t>
        </m:r>
      </m:oMath>
      <w:r>
        <w:t>th spline basis function.</w:t>
      </w:r>
    </w:p>
    <w:p w14:paraId="0F289825" w14:textId="77777777" w:rsidR="00BC5F74" w:rsidRDefault="00000000">
      <w:pPr>
        <w:pStyle w:val="Heading3"/>
      </w:pPr>
      <w:bookmarkStart w:id="165" w:name="contents75"/>
      <w:bookmarkStart w:id="166" w:name="X5f5eb2c64e469a408b3c3ee9d9e9fcc2797cee0"/>
      <w:bookmarkEnd w:id="163"/>
      <w:r>
        <w:t>9.5.5 Models exploring lag and weaning effects</w:t>
      </w:r>
      <w:bookmarkEnd w:id="165"/>
    </w:p>
    <w:p w14:paraId="23616FBA" w14:textId="77777777" w:rsidR="00BC5F74" w:rsidRDefault="00000000">
      <w:pPr>
        <w:pStyle w:val="FirstParagraph"/>
      </w:pPr>
      <w:r>
        <w:t>We will also extend the primary analysis model with an interaction between intervention exposure and the number of periods since the cluster was first exposed, to examine whether longer exposure to the intervention changes outcomes</w:t>
      </w:r>
      <w:r>
        <w:rPr>
          <w:vertAlign w:val="superscript"/>
        </w:rPr>
        <w:t>19</w:t>
      </w:r>
      <w:r>
        <w:t>. This lets us model lag effects, where the intervention takes time to become embedded in the culture before it has an effect, and weaning effects, where its effect fades. The analysis uses the fact that some clusters are exposed to the intervention for much longer than others (</w:t>
      </w:r>
      <w:hyperlink w:anchor="eq-lag-weaning-model">
        <w:r>
          <w:rPr>
            <w:rStyle w:val="Hyperlink"/>
          </w:rPr>
          <w:t>Equation 13</w:t>
        </w:r>
      </w:hyperlink>
      <w:r>
        <w:t>).</w:t>
      </w:r>
    </w:p>
    <w:p w14:paraId="6C07F375" w14:textId="77777777" w:rsidR="00BC5F74" w:rsidRDefault="00000000">
      <w:pPr>
        <w:pStyle w:val="BodyText"/>
      </w:pPr>
      <w:bookmarkStart w:id="167" w:name="eq-lag-weaning-model"/>
      <m:oMathPara>
        <m:oMathParaPr>
          <m:jc m:val="center"/>
        </m:oMathParaPr>
        <m:oMath>
          <m:r>
            <w:rPr>
              <w:rFonts w:ascii="Cambria Math" w:hAnsi="Cambria Math"/>
            </w:rPr>
            <m:t>g</m:t>
          </m:r>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bkti</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bt</m:t>
              </m:r>
            </m:sub>
          </m:sSub>
          <m:r>
            <m:rPr>
              <m:sty m:val="p"/>
            </m:rP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X</m:t>
              </m:r>
            </m:e>
            <m:sub>
              <m:r>
                <w:rPr>
                  <w:rFonts w:ascii="Cambria Math" w:hAnsi="Cambria Math"/>
                </w:rPr>
                <m:t>bkt</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m:rPr>
                  <m:nor/>
                </m:rPr>
                <m:t>int</m:t>
              </m:r>
            </m:sub>
          </m:sSub>
          <m:sSub>
            <m:sSubPr>
              <m:ctrlPr>
                <w:rPr>
                  <w:rFonts w:ascii="Cambria Math" w:hAnsi="Cambria Math"/>
                </w:rPr>
              </m:ctrlPr>
            </m:sSubPr>
            <m:e>
              <m:r>
                <w:rPr>
                  <w:rFonts w:ascii="Cambria Math" w:hAnsi="Cambria Math"/>
                </w:rPr>
                <m:t>X</m:t>
              </m:r>
            </m:e>
            <m:sub>
              <m:r>
                <w:rPr>
                  <w:rFonts w:ascii="Cambria Math" w:hAnsi="Cambria Math"/>
                </w:rPr>
                <m:t>bkt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bkt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bk</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bkt</m:t>
              </m:r>
            </m:sub>
          </m:sSub>
          <m:r>
            <w:rPr>
              <w:rFonts w:ascii="Cambria Math" w:hAnsi="Cambria Math"/>
            </w:rPr>
            <m:t>  </m:t>
          </m:r>
          <m:d>
            <m:dPr>
              <m:ctrlPr>
                <w:rPr>
                  <w:rFonts w:ascii="Cambria Math" w:hAnsi="Cambria Math"/>
                </w:rPr>
              </m:ctrlPr>
            </m:dPr>
            <m:e>
              <m:r>
                <w:rPr>
                  <w:rFonts w:ascii="Cambria Math" w:hAnsi="Cambria Math"/>
                </w:rPr>
                <m:t>13</m:t>
              </m:r>
            </m:e>
          </m:d>
        </m:oMath>
      </m:oMathPara>
      <w:bookmarkEnd w:id="167"/>
    </w:p>
    <w:p w14:paraId="0813B4E3" w14:textId="77777777" w:rsidR="00BC5F74" w:rsidRDefault="00000000">
      <w:pPr>
        <w:pStyle w:val="FirstParagraph"/>
      </w:pPr>
      <w:r>
        <w:t xml:space="preserve">Where </w:t>
      </w:r>
      <m:oMath>
        <m:sSub>
          <m:sSubPr>
            <m:ctrlPr>
              <w:rPr>
                <w:rFonts w:ascii="Cambria Math" w:hAnsi="Cambria Math"/>
              </w:rPr>
            </m:ctrlPr>
          </m:sSubPr>
          <m:e>
            <m:r>
              <w:rPr>
                <w:rFonts w:ascii="Cambria Math" w:hAnsi="Cambria Math"/>
              </w:rPr>
              <m:t>θ</m:t>
            </m:r>
          </m:e>
          <m:sub>
            <m:r>
              <m:rPr>
                <m:nor/>
              </m:rPr>
              <m:t>int</m:t>
            </m:r>
          </m:sub>
        </m:sSub>
      </m:oMath>
      <w:r>
        <w:t xml:space="preserve"> is the interaction between intervention exposure and time since first exposure, and </w:t>
      </w:r>
      <m:oMath>
        <m:sSub>
          <m:sSubPr>
            <m:ctrlPr>
              <w:rPr>
                <w:rFonts w:ascii="Cambria Math" w:hAnsi="Cambria Math"/>
              </w:rPr>
            </m:ctrlPr>
          </m:sSubPr>
          <m:e>
            <m:r>
              <w:rPr>
                <w:rFonts w:ascii="Cambria Math" w:hAnsi="Cambria Math"/>
              </w:rPr>
              <m:t>T</m:t>
            </m:r>
          </m:e>
          <m:sub>
            <m:r>
              <w:rPr>
                <w:rFonts w:ascii="Cambria Math" w:hAnsi="Cambria Math"/>
              </w:rPr>
              <m:t>bkt</m:t>
            </m:r>
          </m:sub>
        </m:sSub>
      </m:oMath>
      <w:r>
        <w:t xml:space="preserve"> is the number of periods since first exposure.</w:t>
      </w:r>
    </w:p>
    <w:p w14:paraId="770F12CC" w14:textId="77777777" w:rsidR="00BC5F74" w:rsidRDefault="00000000">
      <w:pPr>
        <w:pStyle w:val="Heading2"/>
      </w:pPr>
      <w:bookmarkStart w:id="168" w:name="contents76"/>
      <w:bookmarkStart w:id="169" w:name="sec-adjusted-analyses"/>
      <w:bookmarkEnd w:id="153"/>
      <w:bookmarkEnd w:id="166"/>
      <w:r>
        <w:t>9.6 Adjusted analyses</w:t>
      </w:r>
      <w:bookmarkEnd w:id="168"/>
    </w:p>
    <w:p w14:paraId="18510E01" w14:textId="77777777" w:rsidR="00BC5F74" w:rsidRDefault="00000000">
      <w:pPr>
        <w:pStyle w:val="FirstParagraph"/>
      </w:pPr>
      <w:r>
        <w:t>In the fully adjusted analysis we will also adjust for the following covariates, with the expected percentage of missing data in parentheses:</w:t>
      </w:r>
    </w:p>
    <w:p w14:paraId="7892F36F" w14:textId="77777777" w:rsidR="00BC5F74" w:rsidRDefault="00000000">
      <w:pPr>
        <w:pStyle w:val="Compact"/>
        <w:numPr>
          <w:ilvl w:val="0"/>
          <w:numId w:val="25"/>
        </w:numPr>
      </w:pPr>
      <w:r>
        <w:t>Age (&lt;5%)</w:t>
      </w:r>
    </w:p>
    <w:p w14:paraId="3891D692" w14:textId="77777777" w:rsidR="00BC5F74" w:rsidRDefault="00000000">
      <w:pPr>
        <w:pStyle w:val="Compact"/>
        <w:numPr>
          <w:ilvl w:val="0"/>
          <w:numId w:val="25"/>
        </w:numPr>
      </w:pPr>
      <w:r>
        <w:t>Sex (&lt;5%)</w:t>
      </w:r>
    </w:p>
    <w:p w14:paraId="4DE1726F" w14:textId="77777777" w:rsidR="00BC5F74" w:rsidRDefault="00000000">
      <w:pPr>
        <w:pStyle w:val="Compact"/>
        <w:numPr>
          <w:ilvl w:val="0"/>
          <w:numId w:val="25"/>
        </w:numPr>
      </w:pPr>
      <w:r>
        <w:t>Systolic blood pressure (25%)</w:t>
      </w:r>
    </w:p>
    <w:p w14:paraId="5CEFEC88" w14:textId="77777777" w:rsidR="00BC5F74" w:rsidRDefault="00000000">
      <w:pPr>
        <w:pStyle w:val="Compact"/>
        <w:numPr>
          <w:ilvl w:val="0"/>
          <w:numId w:val="25"/>
        </w:numPr>
      </w:pPr>
      <w:r>
        <w:t>Glasgow Coma Scale (25%)</w:t>
      </w:r>
    </w:p>
    <w:p w14:paraId="7B51FFEF" w14:textId="77777777" w:rsidR="00BC5F74" w:rsidRDefault="00000000">
      <w:pPr>
        <w:pStyle w:val="Compact"/>
        <w:numPr>
          <w:ilvl w:val="0"/>
          <w:numId w:val="25"/>
        </w:numPr>
      </w:pPr>
      <w:r>
        <w:t>Injury Severity Score (10%)</w:t>
      </w:r>
    </w:p>
    <w:p w14:paraId="13D46E8F" w14:textId="77777777" w:rsidR="00BC5F74" w:rsidRDefault="00000000">
      <w:pPr>
        <w:pStyle w:val="Compact"/>
        <w:numPr>
          <w:ilvl w:val="0"/>
          <w:numId w:val="25"/>
        </w:numPr>
      </w:pPr>
      <w:r>
        <w:t>Mechanism of injury (10%)</w:t>
      </w:r>
    </w:p>
    <w:p w14:paraId="57A22BA8" w14:textId="77777777" w:rsidR="00BC5F74" w:rsidRDefault="00000000">
      <w:pPr>
        <w:pStyle w:val="FirstParagraph"/>
      </w:pPr>
      <w:r>
        <w:t>These covariates are known individual-level prognostic factors for the primary outcome. We will add them as fixed effects to the model selected for the primary analysis and assume linear effects for the continuous covariates.</w:t>
      </w:r>
    </w:p>
    <w:p w14:paraId="03719F5B" w14:textId="77777777" w:rsidR="00BC5F74" w:rsidRDefault="00000000">
      <w:pPr>
        <w:pStyle w:val="Heading2"/>
      </w:pPr>
      <w:bookmarkStart w:id="170" w:name="contents77"/>
      <w:bookmarkStart w:id="171" w:name="sec-subgroup-analyses"/>
      <w:bookmarkEnd w:id="169"/>
      <w:r>
        <w:t>9.7 Subgroup analyses</w:t>
      </w:r>
      <w:bookmarkEnd w:id="170"/>
    </w:p>
    <w:p w14:paraId="38FB18F0" w14:textId="77777777" w:rsidR="00BC5F74" w:rsidRDefault="00000000">
      <w:pPr>
        <w:pStyle w:val="FirstParagraph"/>
      </w:pPr>
      <w:r>
        <w:t>We will perform the following subgroup analyses of the primary outcome:</w:t>
      </w:r>
    </w:p>
    <w:p w14:paraId="13F86F7B" w14:textId="77777777" w:rsidR="00BC5F74" w:rsidRDefault="00000000">
      <w:pPr>
        <w:pStyle w:val="Compact"/>
        <w:numPr>
          <w:ilvl w:val="0"/>
          <w:numId w:val="26"/>
        </w:numPr>
      </w:pPr>
      <w:r>
        <w:t>geographical region, defined by the state in which the participating hospital is located, with each state as a separate category. The number of states depends on the final set of participating clusters and cannot be prespecified.</w:t>
      </w:r>
    </w:p>
    <w:p w14:paraId="3CD96F51" w14:textId="77777777" w:rsidR="00BC5F74" w:rsidRDefault="00000000">
      <w:pPr>
        <w:pStyle w:val="Compact"/>
        <w:numPr>
          <w:ilvl w:val="0"/>
          <w:numId w:val="26"/>
        </w:numPr>
      </w:pPr>
      <w:r>
        <w:t>age groups, defined as older adolescents (15–19 years), young adults (20–24 years), adults (25–59 years), and older adults (60 years and older)</w:t>
      </w:r>
      <w:r>
        <w:rPr>
          <w:vertAlign w:val="superscript"/>
        </w:rPr>
        <w:t>20</w:t>
      </w:r>
    </w:p>
    <w:p w14:paraId="7C9041A7" w14:textId="77777777" w:rsidR="00BC5F74" w:rsidRDefault="00000000">
      <w:pPr>
        <w:pStyle w:val="Compact"/>
        <w:numPr>
          <w:ilvl w:val="0"/>
          <w:numId w:val="26"/>
        </w:numPr>
      </w:pPr>
      <w:r>
        <w:t>sex, using the levels male and female</w:t>
      </w:r>
    </w:p>
    <w:p w14:paraId="45338B98" w14:textId="77777777" w:rsidR="00BC5F74" w:rsidRDefault="00000000">
      <w:pPr>
        <w:pStyle w:val="Compact"/>
        <w:numPr>
          <w:ilvl w:val="0"/>
          <w:numId w:val="26"/>
        </w:numPr>
      </w:pPr>
      <w:r>
        <w:t>clinical cohorts, defined as blunt multisystem trauma, penetrating trauma, and severe isolated traumatic brain injury, modified to avoid overlap between the cohorts</w:t>
      </w:r>
      <w:r>
        <w:rPr>
          <w:vertAlign w:val="superscript"/>
        </w:rPr>
        <w:t>21</w:t>
      </w:r>
      <w:r>
        <w:t>. This subgroup analysis will include only patients classified into one of these three cohorts.</w:t>
      </w:r>
    </w:p>
    <w:p w14:paraId="657F1DA8" w14:textId="77777777" w:rsidR="00BC5F74" w:rsidRDefault="00000000">
      <w:pPr>
        <w:pStyle w:val="Compact"/>
        <w:numPr>
          <w:ilvl w:val="0"/>
          <w:numId w:val="26"/>
        </w:numPr>
      </w:pPr>
      <w:r>
        <w:lastRenderedPageBreak/>
        <w:t>major trauma, defined as an Injury Severity Score (ISS) of 16 or higher, versus ISS below 16</w:t>
      </w:r>
    </w:p>
    <w:p w14:paraId="58A1B542" w14:textId="77777777" w:rsidR="00BC5F74" w:rsidRDefault="00000000">
      <w:pPr>
        <w:pStyle w:val="Compact"/>
        <w:numPr>
          <w:ilvl w:val="0"/>
          <w:numId w:val="26"/>
        </w:numPr>
      </w:pPr>
      <w:r>
        <w:t>cluster size, defined as the monthly volume of eligible patients, as used for covariate-constrained randomisation, and categorised as small (fewer than 12 patients per month), medium (12–20), or large (more than 20)</w:t>
      </w:r>
    </w:p>
    <w:p w14:paraId="4EB38F26" w14:textId="77777777" w:rsidR="00BC5F74" w:rsidRDefault="00000000">
      <w:pPr>
        <w:pStyle w:val="FirstParagraph"/>
      </w:pPr>
      <w:r>
        <w:t>As in the protocol, we treat geographical region as our primary subgroup and the rest as exploratory.</w:t>
      </w:r>
    </w:p>
    <w:p w14:paraId="59878D67" w14:textId="77777777" w:rsidR="00BC5F74" w:rsidRDefault="00000000">
      <w:pPr>
        <w:pStyle w:val="BodyText"/>
      </w:pPr>
      <w:r>
        <w:t>Each subgroup analysis will use the binomial model selected for the primary analysis, with the logit and identity links. We will add the subgroup variable and its interaction with intervention exposure as fixed effects. We will estimate the intervention effect in each subgroup level, as an OR and an ARD with a 95% CI, by combining the main intervention effect with the corresponding interaction term. We will report the p-value for the interaction as a test of heterogeneity across subgroup levels. We assume no interaction between subgroups and secular trends. Such interactions may be evaluated in future analyses if indicated.</w:t>
      </w:r>
    </w:p>
    <w:p w14:paraId="40489823" w14:textId="77777777" w:rsidR="00BC5F74" w:rsidRDefault="00000000">
      <w:pPr>
        <w:pStyle w:val="Heading2"/>
      </w:pPr>
      <w:bookmarkStart w:id="172" w:name="contents78"/>
      <w:bookmarkStart w:id="173" w:name="sec-safety-events"/>
      <w:bookmarkEnd w:id="171"/>
      <w:r>
        <w:t>9.8 Safety events</w:t>
      </w:r>
      <w:bookmarkEnd w:id="172"/>
    </w:p>
    <w:p w14:paraId="3C0149E3" w14:textId="77777777" w:rsidR="00BC5F74" w:rsidRDefault="00000000">
      <w:pPr>
        <w:pStyle w:val="FirstParagraph"/>
      </w:pPr>
      <w:r>
        <w:t>We will summarise safety events, as defined in the protocol, as the number and percentage of patients with at least one recorded event, before and after ATLS</w:t>
      </w:r>
      <w:r>
        <w:rPr>
          <w:vertAlign w:val="superscript"/>
        </w:rPr>
        <w:t>®</w:t>
      </w:r>
      <w:r>
        <w:t xml:space="preserve"> training and overall, see </w:t>
      </w:r>
      <w:hyperlink w:anchor="sec-descriptive-summaries">
        <w:r>
          <w:rPr>
            <w:rStyle w:val="Hyperlink"/>
          </w:rPr>
          <w:t>Descriptive summaries (Section 5.4)</w:t>
        </w:r>
      </w:hyperlink>
      <w:r>
        <w:t>. We will present these summaries in the main text (</w:t>
      </w:r>
      <w:hyperlink w:anchor="tbl-safety-events">
        <w:r>
          <w:rPr>
            <w:rStyle w:val="Hyperlink"/>
          </w:rPr>
          <w:t>Table 12</w:t>
        </w:r>
      </w:hyperlink>
      <w:r>
        <w:t>).</w:t>
      </w:r>
    </w:p>
    <w:p w14:paraId="187C54C5" w14:textId="77777777" w:rsidR="00BC5F74" w:rsidRDefault="00000000">
      <w:pPr>
        <w:pStyle w:val="Heading2"/>
      </w:pPr>
      <w:bookmarkStart w:id="174" w:name="contents79"/>
      <w:bookmarkStart w:id="175" w:name="sec-statistical-software"/>
      <w:bookmarkEnd w:id="173"/>
      <w:r>
        <w:t>9.9 Statistical software</w:t>
      </w:r>
      <w:bookmarkEnd w:id="174"/>
    </w:p>
    <w:p w14:paraId="74CCD218" w14:textId="77777777" w:rsidR="00BC5F74" w:rsidRDefault="00000000">
      <w:pPr>
        <w:pStyle w:val="FirstParagraph"/>
      </w:pPr>
      <w:r>
        <w:t>We will use the R Statistical Software for all analyses</w:t>
      </w:r>
      <w:r>
        <w:rPr>
          <w:vertAlign w:val="superscript"/>
        </w:rPr>
        <w:t>22</w:t>
      </w:r>
      <w:r>
        <w:t>. We will select the packages for mixed-effects modelling, small-sample corrections, multiple imputation, and reporting tables closer to the time of analysis, based on convergence behaviour and available methodology, and document them in the analysis code and final report. We will archive the analysis code used for the final analysis with the trial materials.</w:t>
      </w:r>
    </w:p>
    <w:p w14:paraId="70A4DC53" w14:textId="77777777" w:rsidR="00BC5F74" w:rsidRDefault="00000000">
      <w:pPr>
        <w:pStyle w:val="Heading2"/>
      </w:pPr>
      <w:bookmarkStart w:id="176" w:name="contents80"/>
      <w:bookmarkStart w:id="177" w:name="sec-presentation-of-analysis-results"/>
      <w:bookmarkEnd w:id="175"/>
      <w:r>
        <w:t>9.10 Presentation of analysis results</w:t>
      </w:r>
      <w:bookmarkEnd w:id="176"/>
    </w:p>
    <w:p w14:paraId="7FA554DC" w14:textId="77777777" w:rsidR="00BC5F74" w:rsidRDefault="00000000">
      <w:pPr>
        <w:pStyle w:val="FirstParagraph"/>
      </w:pPr>
      <w:r>
        <w:t>We will report intervention effect estimates for the primary and secondary outcomes with 95% CIs and p-values, using the effect measures specified for each outcome. We will present key outcome analyses in the main text (</w:t>
      </w:r>
      <w:hyperlink w:anchor="tbl-outcomes-analysis-results">
        <w:r>
          <w:rPr>
            <w:rStyle w:val="Hyperlink"/>
          </w:rPr>
          <w:t>Table 8</w:t>
        </w:r>
      </w:hyperlink>
      <w:r>
        <w:t>) and all outcome analyses in the supplementary material (</w:t>
      </w:r>
      <w:hyperlink w:anchor="tbl-outcomes-analysis-results-all">
        <w:r>
          <w:rPr>
            <w:rStyle w:val="Hyperlink"/>
          </w:rPr>
          <w:t>Table 9</w:t>
        </w:r>
      </w:hyperlink>
      <w:r>
        <w:t>).</w:t>
      </w:r>
    </w:p>
    <w:p w14:paraId="04B56DBE" w14:textId="77777777" w:rsidR="00BC5F74" w:rsidRDefault="00000000">
      <w:pPr>
        <w:pStyle w:val="BodyText"/>
      </w:pPr>
      <w:r>
        <w:t>We will report the sensitivity, fully adjusted, and subgroup analyses of the primary outcome in the same way in the supplementary material (</w:t>
      </w:r>
      <w:hyperlink w:anchor="tbl-additional-analyses-results">
        <w:r>
          <w:rPr>
            <w:rStyle w:val="Hyperlink"/>
          </w:rPr>
          <w:t>Table 10</w:t>
        </w:r>
      </w:hyperlink>
      <w:r>
        <w:t>). We will also show the subgroup-specific intervention effects in the main text as a forest plot of ORs and ARDs with 95% CIs (</w:t>
      </w:r>
      <w:hyperlink w:anchor="fig-subgroup-forest-plot">
        <w:r>
          <w:rPr>
            <w:rStyle w:val="Hyperlink"/>
          </w:rPr>
          <w:t>Figure 9</w:t>
        </w:r>
      </w:hyperlink>
      <w:r>
        <w:t>).</w:t>
      </w:r>
    </w:p>
    <w:p w14:paraId="3F3FC234" w14:textId="77777777" w:rsidR="00BC5F74" w:rsidRDefault="00000000">
      <w:pPr>
        <w:pStyle w:val="Heading1"/>
      </w:pPr>
      <w:bookmarkStart w:id="178" w:name="contents81"/>
      <w:bookmarkStart w:id="179" w:name="sec-shell-figures-and-tables"/>
      <w:bookmarkEnd w:id="116"/>
      <w:bookmarkEnd w:id="177"/>
      <w:r>
        <w:t>10. Shell figures and tables</w:t>
      </w:r>
      <w:bookmarkEnd w:id="178"/>
    </w:p>
    <w:p w14:paraId="0C0A16DE" w14:textId="77777777" w:rsidR="00BC5F74" w:rsidRDefault="00000000">
      <w:pPr>
        <w:pStyle w:val="FirstParagraph"/>
      </w:pPr>
      <w:r>
        <w:t>The captions in this section state whether each table or figure is intended for the main text or the supplementary material of the trial report. Values in the shells are simulated so the layout can be reviewed before data collection is complete.</w:t>
      </w:r>
    </w:p>
    <w:p w14:paraId="7A1BEB2E" w14:textId="77777777" w:rsidR="00BC5F74" w:rsidRDefault="00000000">
      <w:pPr>
        <w:pStyle w:val="Heading2"/>
      </w:pPr>
      <w:bookmarkStart w:id="180" w:name="contents82"/>
      <w:bookmarkStart w:id="181" w:name="sec-trial-rollout"/>
      <w:r>
        <w:lastRenderedPageBreak/>
        <w:t>10.1 Trial roll-out</w:t>
      </w:r>
      <w:bookmarkEnd w:id="180"/>
    </w:p>
    <w:tbl>
      <w:tblPr>
        <w:tblStyle w:val="Table"/>
        <w:tblW w:w="5000" w:type="pct"/>
        <w:tblInd w:w="0" w:type="dxa"/>
        <w:tblLayout w:type="fixed"/>
        <w:tblLook w:val="0000" w:firstRow="0" w:lastRow="0" w:firstColumn="0" w:lastColumn="0" w:noHBand="0" w:noVBand="0"/>
      </w:tblPr>
      <w:tblGrid>
        <w:gridCol w:w="8334"/>
      </w:tblGrid>
      <w:tr w:rsidR="00BC5F74" w14:paraId="0BDC4CA0" w14:textId="77777777">
        <w:tc>
          <w:tcPr>
            <w:tcW w:w="7920" w:type="dxa"/>
          </w:tcPr>
          <w:p w14:paraId="1C1A4E2E" w14:textId="77777777" w:rsidR="00BC5F74" w:rsidRDefault="00000000">
            <w:pPr>
              <w:pStyle w:val="Compact"/>
              <w:jc w:val="center"/>
            </w:pPr>
            <w:bookmarkStart w:id="182" w:name="fig-trial-rollout"/>
            <w:r>
              <w:rPr>
                <w:noProof/>
              </w:rPr>
              <w:drawing>
                <wp:inline distT="0" distB="0" distL="0" distR="0" wp14:anchorId="38722BE9" wp14:editId="0F0B667C">
                  <wp:extent cx="5283200" cy="5635214"/>
                  <wp:effectExtent l="0" t="0" r="0" b="0"/>
                  <wp:docPr id="153" name="Picture"/>
                  <wp:cNvGraphicFramePr/>
                  <a:graphic xmlns:a="http://schemas.openxmlformats.org/drawingml/2006/main">
                    <a:graphicData uri="http://schemas.openxmlformats.org/drawingml/2006/picture">
                      <pic:pic xmlns:pic="http://schemas.openxmlformats.org/drawingml/2006/picture">
                        <pic:nvPicPr>
                          <pic:cNvPr id="154" name="Picture" descr="trial-rollout-figure.png"/>
                          <pic:cNvPicPr>
                            <a:picLocks noChangeAspect="1" noChangeArrowheads="1"/>
                          </pic:cNvPicPr>
                        </pic:nvPicPr>
                        <pic:blipFill>
                          <a:blip r:embed="rId31"/>
                          <a:stretch>
                            <a:fillRect/>
                          </a:stretch>
                        </pic:blipFill>
                        <pic:spPr bwMode="auto">
                          <a:xfrm>
                            <a:off x="0" y="0"/>
                            <a:ext cx="5283200" cy="5635214"/>
                          </a:xfrm>
                          <a:prstGeom prst="rect">
                            <a:avLst/>
                          </a:prstGeom>
                          <a:noFill/>
                          <a:ln w="9525">
                            <a:noFill/>
                            <a:headEnd/>
                            <a:tailEnd/>
                          </a:ln>
                        </pic:spPr>
                      </pic:pic>
                    </a:graphicData>
                  </a:graphic>
                </wp:inline>
              </w:drawing>
            </w:r>
          </w:p>
          <w:p w14:paraId="383607F6" w14:textId="77777777" w:rsidR="00BC5F74" w:rsidRDefault="00000000">
            <w:pPr>
              <w:pStyle w:val="ImageCaption"/>
              <w:spacing w:before="200"/>
            </w:pPr>
            <w:r>
              <w:t>Figure 5: Shell figure of the actual trial roll-out. Light grey bars show the planned patient-inclusion periods. Coloured bars show the observed standard-care, transition, and intervention periods. A diamond on a cluster’s bar marks each ATLS</w:t>
            </w:r>
            <w:r>
              <w:rPr>
                <w:vertAlign w:val="superscript"/>
              </w:rPr>
              <w:t>®</w:t>
            </w:r>
            <w:r>
              <w:t xml:space="preserve"> training course, and a cluster may have more than one course. Placeholder dates will be replaced with observed dates. Intended for the supplementary material.</w:t>
            </w:r>
          </w:p>
        </w:tc>
        <w:bookmarkEnd w:id="182"/>
      </w:tr>
    </w:tbl>
    <w:p w14:paraId="1D744AF4" w14:textId="77777777" w:rsidR="00BC5F74" w:rsidRDefault="00000000">
      <w:pPr>
        <w:pStyle w:val="Heading2"/>
      </w:pPr>
      <w:bookmarkStart w:id="183" w:name="contents83"/>
      <w:bookmarkStart w:id="184" w:name="sec-consort-diagrams"/>
      <w:bookmarkEnd w:id="181"/>
      <w:r>
        <w:lastRenderedPageBreak/>
        <w:t>10.2 CONSORT diagrams</w:t>
      </w:r>
      <w:bookmarkEnd w:id="183"/>
    </w:p>
    <w:tbl>
      <w:tblPr>
        <w:tblStyle w:val="Table"/>
        <w:tblW w:w="5000" w:type="pct"/>
        <w:tblInd w:w="0" w:type="dxa"/>
        <w:tblLayout w:type="fixed"/>
        <w:tblLook w:val="0000" w:firstRow="0" w:lastRow="0" w:firstColumn="0" w:lastColumn="0" w:noHBand="0" w:noVBand="0"/>
      </w:tblPr>
      <w:tblGrid>
        <w:gridCol w:w="8334"/>
      </w:tblGrid>
      <w:tr w:rsidR="00BC5F74" w14:paraId="603E9F42" w14:textId="77777777">
        <w:tc>
          <w:tcPr>
            <w:tcW w:w="7920" w:type="dxa"/>
          </w:tcPr>
          <w:p w14:paraId="116C284B" w14:textId="77777777" w:rsidR="00BC5F74" w:rsidRDefault="00000000">
            <w:pPr>
              <w:pStyle w:val="Compact"/>
              <w:jc w:val="center"/>
            </w:pPr>
            <w:bookmarkStart w:id="185" w:name="fig-consort-clusters"/>
            <w:r>
              <w:rPr>
                <w:noProof/>
              </w:rPr>
              <w:drawing>
                <wp:inline distT="0" distB="0" distL="0" distR="0" wp14:anchorId="4367588C" wp14:editId="6EBCC0DB">
                  <wp:extent cx="5283200" cy="3642965"/>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9" name="Picture" descr="consort-diagram-clusters-5-sequences.png"/>
                          <pic:cNvPicPr>
                            <a:picLocks noChangeAspect="1" noChangeArrowheads="1"/>
                          </pic:cNvPicPr>
                        </pic:nvPicPr>
                        <pic:blipFill>
                          <a:blip r:embed="rId32"/>
                          <a:stretch>
                            <a:fillRect/>
                          </a:stretch>
                        </pic:blipFill>
                        <pic:spPr bwMode="auto">
                          <a:xfrm>
                            <a:off x="0" y="0"/>
                            <a:ext cx="5283200" cy="3642965"/>
                          </a:xfrm>
                          <a:prstGeom prst="rect">
                            <a:avLst/>
                          </a:prstGeom>
                          <a:noFill/>
                          <a:ln w="9525">
                            <a:noFill/>
                            <a:headEnd/>
                            <a:tailEnd/>
                          </a:ln>
                        </pic:spPr>
                      </pic:pic>
                    </a:graphicData>
                  </a:graphic>
                </wp:inline>
              </w:drawing>
            </w:r>
          </w:p>
          <w:p w14:paraId="7D527AD1" w14:textId="77777777" w:rsidR="00BC5F74" w:rsidRDefault="00000000">
            <w:pPr>
              <w:pStyle w:val="ImageCaption"/>
              <w:spacing w:before="200"/>
            </w:pPr>
            <w:r>
              <w:t>Figure 6: Cluster-level CONSORT diagram shell with simulated counts. Boxes cover clusters assessed and randomised, losses and exclusions after randomisation with reasons, and clusters included in the primary analysis, by sequence and overall. The flowchart summarises data across all batches. Intended for the main text.</w:t>
            </w:r>
          </w:p>
        </w:tc>
        <w:bookmarkEnd w:id="185"/>
      </w:tr>
    </w:tbl>
    <w:p w14:paraId="5D708011" w14:textId="77777777" w:rsidR="00BC5F74" w:rsidRDefault="00000000">
      <w:r>
        <w:br w:type="page"/>
      </w:r>
    </w:p>
    <w:tbl>
      <w:tblPr>
        <w:tblStyle w:val="Table"/>
        <w:tblW w:w="5000" w:type="pct"/>
        <w:tblInd w:w="0" w:type="dxa"/>
        <w:tblLayout w:type="fixed"/>
        <w:tblLook w:val="0000" w:firstRow="0" w:lastRow="0" w:firstColumn="0" w:lastColumn="0" w:noHBand="0" w:noVBand="0"/>
      </w:tblPr>
      <w:tblGrid>
        <w:gridCol w:w="8334"/>
      </w:tblGrid>
      <w:tr w:rsidR="00BC5F74" w14:paraId="654AE5A7" w14:textId="77777777">
        <w:tc>
          <w:tcPr>
            <w:tcW w:w="7920" w:type="dxa"/>
          </w:tcPr>
          <w:p w14:paraId="3FEDE4E4" w14:textId="77777777" w:rsidR="00BC5F74" w:rsidRDefault="00000000">
            <w:pPr>
              <w:pStyle w:val="Compact"/>
              <w:jc w:val="center"/>
            </w:pPr>
            <w:bookmarkStart w:id="186" w:name="fig-consort-patients"/>
            <w:r>
              <w:rPr>
                <w:noProof/>
              </w:rPr>
              <w:lastRenderedPageBreak/>
              <w:drawing>
                <wp:inline distT="0" distB="0" distL="0" distR="0" wp14:anchorId="5A3F9522" wp14:editId="544911B1">
                  <wp:extent cx="5283200" cy="4450228"/>
                  <wp:effectExtent l="0" t="0" r="0" b="0"/>
                  <wp:docPr id="162" name="Picture"/>
                  <wp:cNvGraphicFramePr/>
                  <a:graphic xmlns:a="http://schemas.openxmlformats.org/drawingml/2006/main">
                    <a:graphicData uri="http://schemas.openxmlformats.org/drawingml/2006/picture">
                      <pic:pic xmlns:pic="http://schemas.openxmlformats.org/drawingml/2006/picture">
                        <pic:nvPicPr>
                          <pic:cNvPr id="163" name="Picture" descr="consort-diagram-patients-5-sequences.png"/>
                          <pic:cNvPicPr>
                            <a:picLocks noChangeAspect="1" noChangeArrowheads="1"/>
                          </pic:cNvPicPr>
                        </pic:nvPicPr>
                        <pic:blipFill>
                          <a:blip r:embed="rId33"/>
                          <a:stretch>
                            <a:fillRect/>
                          </a:stretch>
                        </pic:blipFill>
                        <pic:spPr bwMode="auto">
                          <a:xfrm>
                            <a:off x="0" y="0"/>
                            <a:ext cx="5283200" cy="4450228"/>
                          </a:xfrm>
                          <a:prstGeom prst="rect">
                            <a:avLst/>
                          </a:prstGeom>
                          <a:noFill/>
                          <a:ln w="9525">
                            <a:noFill/>
                            <a:headEnd/>
                            <a:tailEnd/>
                          </a:ln>
                        </pic:spPr>
                      </pic:pic>
                    </a:graphicData>
                  </a:graphic>
                </wp:inline>
              </w:drawing>
            </w:r>
          </w:p>
          <w:p w14:paraId="2472DB11" w14:textId="77777777" w:rsidR="00BC5F74" w:rsidRDefault="00000000">
            <w:pPr>
              <w:pStyle w:val="ImageCaption"/>
              <w:spacing w:before="200"/>
            </w:pPr>
            <w:r>
              <w:t>Figure 7: Patient-level CONSORT diagram shell with simulated counts. Boxes cover patients entered, losses and exclusions from the primary analysis with reasons, and patients analysed, by sequence, before and after ATLS</w:t>
            </w:r>
            <w:r>
              <w:rPr>
                <w:vertAlign w:val="superscript"/>
              </w:rPr>
              <w:t>®</w:t>
            </w:r>
            <w:r>
              <w:t xml:space="preserve"> training, and overall. The flowchart summarises data across all batches. Intended for the main text.</w:t>
            </w:r>
          </w:p>
        </w:tc>
        <w:bookmarkEnd w:id="186"/>
      </w:tr>
    </w:tbl>
    <w:p w14:paraId="055926A4" w14:textId="77777777" w:rsidR="00BC5F74" w:rsidRDefault="00000000">
      <w:r>
        <w:br w:type="page"/>
      </w:r>
    </w:p>
    <w:tbl>
      <w:tblPr>
        <w:tblStyle w:val="Table"/>
        <w:tblW w:w="5000" w:type="pct"/>
        <w:tblInd w:w="0" w:type="dxa"/>
        <w:tblLayout w:type="fixed"/>
        <w:tblLook w:val="0000" w:firstRow="0" w:lastRow="0" w:firstColumn="0" w:lastColumn="0" w:noHBand="0" w:noVBand="0"/>
      </w:tblPr>
      <w:tblGrid>
        <w:gridCol w:w="8334"/>
      </w:tblGrid>
      <w:tr w:rsidR="00BC5F74" w14:paraId="2ECE7C52" w14:textId="77777777">
        <w:tc>
          <w:tcPr>
            <w:tcW w:w="7920" w:type="dxa"/>
          </w:tcPr>
          <w:p w14:paraId="482C156E" w14:textId="77777777" w:rsidR="00BC5F74" w:rsidRDefault="00000000">
            <w:pPr>
              <w:pStyle w:val="Compact"/>
              <w:jc w:val="center"/>
            </w:pPr>
            <w:bookmarkStart w:id="187" w:name="fig-consort-nested-staircase"/>
            <w:r>
              <w:rPr>
                <w:noProof/>
              </w:rPr>
              <w:lastRenderedPageBreak/>
              <w:drawing>
                <wp:inline distT="0" distB="0" distL="0" distR="0" wp14:anchorId="12389310" wp14:editId="1F6E8589">
                  <wp:extent cx="5283200" cy="5727965"/>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7" name="Picture" descr="consort-diagram-nested-staircase-5-sequences.png"/>
                          <pic:cNvPicPr>
                            <a:picLocks noChangeAspect="1" noChangeArrowheads="1"/>
                          </pic:cNvPicPr>
                        </pic:nvPicPr>
                        <pic:blipFill>
                          <a:blip r:embed="rId34"/>
                          <a:stretch>
                            <a:fillRect/>
                          </a:stretch>
                        </pic:blipFill>
                        <pic:spPr bwMode="auto">
                          <a:xfrm>
                            <a:off x="0" y="0"/>
                            <a:ext cx="5283200" cy="5727965"/>
                          </a:xfrm>
                          <a:prstGeom prst="rect">
                            <a:avLst/>
                          </a:prstGeom>
                          <a:noFill/>
                          <a:ln w="9525">
                            <a:noFill/>
                            <a:headEnd/>
                            <a:tailEnd/>
                          </a:ln>
                        </pic:spPr>
                      </pic:pic>
                    </a:graphicData>
                  </a:graphic>
                </wp:inline>
              </w:drawing>
            </w:r>
          </w:p>
          <w:p w14:paraId="5E3EEB1C" w14:textId="77777777" w:rsidR="00BC5F74" w:rsidRDefault="00000000">
            <w:pPr>
              <w:pStyle w:val="ImageCaption"/>
              <w:spacing w:before="200"/>
            </w:pPr>
            <w:r>
              <w:t>Figure 8: Nested-staircase CONSORT diagram shell with simulated counts. Boxes cover patients in staircase periods, the shift-stratified nested sample, losses and exclusions with reasons, and patients analysed for nested-staircase secondary outcomes, by sequence, before and after ATLS</w:t>
            </w:r>
            <w:r>
              <w:rPr>
                <w:vertAlign w:val="superscript"/>
              </w:rPr>
              <w:t>®</w:t>
            </w:r>
            <w:r>
              <w:t xml:space="preserve"> training, and overall. Coloured strip cells mark staircase months, and grey cells are outside nested data collection. The flowchart summarises data across all batches. Intended for the supplementary material.</w:t>
            </w:r>
          </w:p>
        </w:tc>
        <w:bookmarkEnd w:id="187"/>
      </w:tr>
    </w:tbl>
    <w:p w14:paraId="428425E3" w14:textId="77777777" w:rsidR="00BC5F74" w:rsidRDefault="00000000">
      <w:r>
        <w:br w:type="page"/>
      </w:r>
    </w:p>
    <w:p w14:paraId="62AE55F8" w14:textId="77777777" w:rsidR="00BC5F74" w:rsidRDefault="00000000">
      <w:pPr>
        <w:pStyle w:val="Heading2"/>
      </w:pPr>
      <w:bookmarkStart w:id="188" w:name="contents84"/>
      <w:bookmarkStart w:id="189" w:name="X9b85ef046a2884946a901f384b50034617c0a7c"/>
      <w:bookmarkEnd w:id="184"/>
      <w:r>
        <w:lastRenderedPageBreak/>
        <w:t>10.3 Shell tables and figures for analysis results</w:t>
      </w:r>
      <w:bookmarkEnd w:id="188"/>
    </w:p>
    <w:tbl>
      <w:tblPr>
        <w:tblStyle w:val="Table"/>
        <w:tblW w:w="5000" w:type="pct"/>
        <w:tblInd w:w="0" w:type="dxa"/>
        <w:tblLayout w:type="fixed"/>
        <w:tblLook w:val="0000" w:firstRow="0" w:lastRow="0" w:firstColumn="0" w:lastColumn="0" w:noHBand="0" w:noVBand="0"/>
      </w:tblPr>
      <w:tblGrid>
        <w:gridCol w:w="8334"/>
      </w:tblGrid>
      <w:tr w:rsidR="00BC5F74" w14:paraId="447A4A30" w14:textId="77777777">
        <w:tc>
          <w:tcPr>
            <w:tcW w:w="7920" w:type="dxa"/>
          </w:tcPr>
          <w:p w14:paraId="5525097F" w14:textId="77777777" w:rsidR="00BC5F74" w:rsidRDefault="00000000">
            <w:pPr>
              <w:pStyle w:val="ImageCaption"/>
              <w:spacing w:before="200"/>
            </w:pPr>
            <w:bookmarkStart w:id="190" w:name="tbl-cluster-characteristics"/>
            <w:r>
              <w:t>Table 2: Cluster characteristics. Intended for the main text.</w:t>
            </w:r>
          </w:p>
          <w:tbl>
            <w:tblPr>
              <w:tblStyle w:val="Table"/>
              <w:tblW w:w="0" w:type="auto"/>
              <w:jc w:val="center"/>
              <w:tblInd w:w="0" w:type="dxa"/>
              <w:tblLayout w:type="fixed"/>
              <w:tblLook w:val="0420" w:firstRow="1" w:lastRow="0" w:firstColumn="0" w:lastColumn="0" w:noHBand="0" w:noVBand="1"/>
            </w:tblPr>
            <w:tblGrid>
              <w:gridCol w:w="2424"/>
              <w:gridCol w:w="931"/>
              <w:gridCol w:w="931"/>
              <w:gridCol w:w="931"/>
              <w:gridCol w:w="931"/>
              <w:gridCol w:w="931"/>
              <w:gridCol w:w="842"/>
            </w:tblGrid>
            <w:tr w:rsidR="00BC5F74" w14:paraId="1B89EAE4" w14:textId="77777777" w:rsidTr="00BC5F74">
              <w:trPr>
                <w:cnfStyle w:val="100000000000" w:firstRow="1" w:lastRow="0" w:firstColumn="0" w:lastColumn="0" w:oddVBand="0" w:evenVBand="0" w:oddHBand="0" w:evenHBand="0" w:firstRowFirstColumn="0" w:firstRowLastColumn="0" w:lastRowFirstColumn="0" w:lastRowLastColumn="0"/>
                <w:tblHeader/>
                <w:jc w:val="center"/>
              </w:trPr>
              <w:tc>
                <w:tcPr>
                  <w:tcW w:w="242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8EA3764"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rPr>
                      <w:rFonts w:eastAsia="Helvetica" w:hAnsi="Helvetica" w:cs="Helvetica"/>
                      <w:color w:val="000000"/>
                    </w:rPr>
                  </w:pPr>
                  <w:r>
                    <w:rPr>
                      <w:rFonts w:eastAsia="Helvetica" w:hAnsi="Helvetica" w:cs="Helvetica"/>
                      <w:color w:val="000000"/>
                    </w:rPr>
                    <w:t xml:space="preserve"> </w:t>
                  </w:r>
                </w:p>
              </w:tc>
              <w:tc>
                <w:tcPr>
                  <w:tcW w:w="4655" w:type="dxa"/>
                  <w:gridSpan w:val="5"/>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C5B9A2C"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Implementation sequence</w:t>
                  </w:r>
                </w:p>
              </w:tc>
              <w:tc>
                <w:tcPr>
                  <w:tcW w:w="84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1364F39"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color w:val="000000"/>
                    </w:rPr>
                    <w:t xml:space="preserve"> </w:t>
                  </w:r>
                </w:p>
              </w:tc>
            </w:tr>
            <w:tr w:rsidR="00BC5F74" w14:paraId="7F6B374D" w14:textId="77777777" w:rsidTr="00BC5F74">
              <w:trPr>
                <w:cnfStyle w:val="100000000000" w:firstRow="1" w:lastRow="0" w:firstColumn="0" w:lastColumn="0" w:oddVBand="0" w:evenVBand="0" w:oddHBand="0" w:evenHBand="0" w:firstRowFirstColumn="0" w:firstRowLastColumn="0" w:lastRowFirstColumn="0" w:lastRowLastColumn="0"/>
                <w:tblHeader/>
                <w:jc w:val="center"/>
              </w:trPr>
              <w:tc>
                <w:tcPr>
                  <w:tcW w:w="242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504F49D"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rPr>
                      <w:rFonts w:eastAsia="Helvetica" w:hAnsi="Helvetica" w:cs="Helvetica"/>
                      <w:color w:val="000000"/>
                    </w:rPr>
                  </w:pPr>
                  <w:r>
                    <w:rPr>
                      <w:rFonts w:eastAsia="Helvetica" w:hAnsi="Helvetica" w:cs="Helvetica"/>
                      <w:b/>
                      <w:color w:val="000000"/>
                    </w:rPr>
                    <w:t>Characteristic</w:t>
                  </w:r>
                </w:p>
              </w:tc>
              <w:tc>
                <w:tcPr>
                  <w:tcW w:w="93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A28EA75"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Sequence 1</w:t>
                  </w:r>
                </w:p>
              </w:tc>
              <w:tc>
                <w:tcPr>
                  <w:tcW w:w="93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EB794A3"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Sequence 2</w:t>
                  </w:r>
                </w:p>
              </w:tc>
              <w:tc>
                <w:tcPr>
                  <w:tcW w:w="93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3CDF254"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Sequence 3</w:t>
                  </w:r>
                </w:p>
              </w:tc>
              <w:tc>
                <w:tcPr>
                  <w:tcW w:w="93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ED6546F"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Sequence 4</w:t>
                  </w:r>
                </w:p>
              </w:tc>
              <w:tc>
                <w:tcPr>
                  <w:tcW w:w="93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F7210F2"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Sequence 5</w:t>
                  </w:r>
                </w:p>
              </w:tc>
              <w:tc>
                <w:tcPr>
                  <w:tcW w:w="84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6010009"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Overall</w:t>
                  </w:r>
                </w:p>
              </w:tc>
            </w:tr>
            <w:tr w:rsidR="00BC5F74" w14:paraId="00A3CDB8" w14:textId="77777777" w:rsidTr="00BC5F74">
              <w:trPr>
                <w:jc w:val="center"/>
              </w:trPr>
              <w:tc>
                <w:tcPr>
                  <w:tcW w:w="242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35839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State, n (%)</w:t>
                  </w:r>
                </w:p>
              </w:tc>
              <w:tc>
                <w:tcPr>
                  <w:tcW w:w="93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0683B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3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F8A681"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3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18693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3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8978B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3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E7CEA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4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EED66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5FDCCD04" w14:textId="77777777" w:rsidTr="00BC5F74">
              <w:trPr>
                <w:jc w:val="center"/>
              </w:trPr>
              <w:tc>
                <w:tcPr>
                  <w:tcW w:w="24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17AF7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States depend on participating clusters</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B219E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 (100%)</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97A8F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 (100%)</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38D96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 (100%)</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F9129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 (100%)</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4A2FE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 (100%)</w:t>
                  </w:r>
                </w:p>
              </w:tc>
              <w:tc>
                <w:tcPr>
                  <w:tcW w:w="8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1C61B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30 (100%)</w:t>
                  </w:r>
                </w:p>
              </w:tc>
            </w:tr>
            <w:tr w:rsidR="00BC5F74" w14:paraId="5E94FBE2" w14:textId="77777777" w:rsidTr="00BC5F74">
              <w:trPr>
                <w:jc w:val="center"/>
              </w:trPr>
              <w:tc>
                <w:tcPr>
                  <w:tcW w:w="24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B20D1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Monthly trauma patient volume, Median (Q1, Q3)</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ADD24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85 (56, 89)</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689EE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98 (92, 140)</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A3A9E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129 (96, 143)</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B8E08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94 (60, 143)</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8B51D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81 (54, 94)</w:t>
                  </w:r>
                </w:p>
              </w:tc>
              <w:tc>
                <w:tcPr>
                  <w:tcW w:w="8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CFB66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93 (77, 135)</w:t>
                  </w:r>
                </w:p>
              </w:tc>
            </w:tr>
            <w:tr w:rsidR="00BC5F74" w14:paraId="03B0E805" w14:textId="77777777" w:rsidTr="00BC5F74">
              <w:trPr>
                <w:jc w:val="center"/>
              </w:trPr>
              <w:tc>
                <w:tcPr>
                  <w:tcW w:w="24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8FF9F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Hospital beds, Median (Q1, Q3)</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759C5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96 (72, 145)</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FCDD5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89 (75, 125)</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C399E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129 (81, 133)</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F3600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90 (51, 119)</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B88A4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93 (60, 137)</w:t>
                  </w:r>
                </w:p>
              </w:tc>
              <w:tc>
                <w:tcPr>
                  <w:tcW w:w="8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9C5D3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96 (72, 133)</w:t>
                  </w:r>
                </w:p>
              </w:tc>
            </w:tr>
            <w:tr w:rsidR="00BC5F74" w14:paraId="02764837" w14:textId="77777777" w:rsidTr="00BC5F74">
              <w:trPr>
                <w:jc w:val="center"/>
              </w:trPr>
              <w:tc>
                <w:tcPr>
                  <w:tcW w:w="24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C1A90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Intensive care unit beds, Median (Q1, Q3)</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7D9D7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59 (41, 74)</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0F0C7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96 (79, 107)</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5D0A9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57 (48, 72)</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6C1DE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88 (82, 131)</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C3A85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72 (52, 103)</w:t>
                  </w:r>
                </w:p>
              </w:tc>
              <w:tc>
                <w:tcPr>
                  <w:tcW w:w="8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1DFCC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77 (50, 101)</w:t>
                  </w:r>
                </w:p>
              </w:tc>
            </w:tr>
            <w:tr w:rsidR="00BC5F74" w14:paraId="17F3665D" w14:textId="77777777" w:rsidTr="00BC5F74">
              <w:trPr>
                <w:jc w:val="center"/>
              </w:trPr>
              <w:tc>
                <w:tcPr>
                  <w:tcW w:w="24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BD203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Dedicated trauma beds, Median (Q1, Q3)</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89238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134 (89, 162)</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253BE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87 (43, 179)</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77CD6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95 (84, 141)</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10DDD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106 (46, 175)</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1C262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121 (66, 136)</w:t>
                  </w:r>
                </w:p>
              </w:tc>
              <w:tc>
                <w:tcPr>
                  <w:tcW w:w="8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F068D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111 (66, 154)</w:t>
                  </w:r>
                </w:p>
              </w:tc>
            </w:tr>
            <w:tr w:rsidR="00BC5F74" w14:paraId="1BE5E3AD" w14:textId="77777777" w:rsidTr="00BC5F74">
              <w:trPr>
                <w:jc w:val="center"/>
              </w:trPr>
              <w:tc>
                <w:tcPr>
                  <w:tcW w:w="24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AAB84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Specialities available around the clock, n (%)</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6D5CD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90133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3D7CF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F0101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A5D53D"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F2564E"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52461087" w14:textId="77777777" w:rsidTr="00BC5F74">
              <w:trPr>
                <w:jc w:val="center"/>
              </w:trPr>
              <w:tc>
                <w:tcPr>
                  <w:tcW w:w="24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5C288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General surgery</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8CBF1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 (17%)</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8B46E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 (0%)</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2B96D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 (33%)</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473D5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 (50%)</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089D5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 (17%)</w:t>
                  </w:r>
                </w:p>
              </w:tc>
              <w:tc>
                <w:tcPr>
                  <w:tcW w:w="8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8862E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 (23%)</w:t>
                  </w:r>
                </w:p>
              </w:tc>
            </w:tr>
            <w:tr w:rsidR="00BC5F74" w14:paraId="1864FF7D" w14:textId="77777777" w:rsidTr="00BC5F74">
              <w:trPr>
                <w:jc w:val="center"/>
              </w:trPr>
              <w:tc>
                <w:tcPr>
                  <w:tcW w:w="24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F4ED1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Orthopaedics</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39B58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 (17%)</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F69C4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 (17%)</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D6BA5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 (33%)</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B6A3C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 (17%)</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B691F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 (50%)</w:t>
                  </w:r>
                </w:p>
              </w:tc>
              <w:tc>
                <w:tcPr>
                  <w:tcW w:w="8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09934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 (27%)</w:t>
                  </w:r>
                </w:p>
              </w:tc>
            </w:tr>
            <w:tr w:rsidR="00BC5F74" w14:paraId="69F8DD1C" w14:textId="77777777" w:rsidTr="00BC5F74">
              <w:trPr>
                <w:jc w:val="center"/>
              </w:trPr>
              <w:tc>
                <w:tcPr>
                  <w:tcW w:w="24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AA245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Neurosurgery</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40235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 (33%)</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97F03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 (50%)</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E6FEE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 (17%)</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CE32C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 (0%)</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7F832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 (17%)</w:t>
                  </w:r>
                </w:p>
              </w:tc>
              <w:tc>
                <w:tcPr>
                  <w:tcW w:w="8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D6DD6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 (23%)</w:t>
                  </w:r>
                </w:p>
              </w:tc>
            </w:tr>
            <w:tr w:rsidR="00BC5F74" w14:paraId="383D2FF7" w14:textId="77777777" w:rsidTr="00BC5F74">
              <w:trPr>
                <w:jc w:val="center"/>
              </w:trPr>
              <w:tc>
                <w:tcPr>
                  <w:tcW w:w="24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475E7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Vascular surgery</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FF557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 (17%)</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7EA17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 (33%)</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04B63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 (17%)</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CEEBA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 (33%)</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32CAF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 (17%)</w:t>
                  </w:r>
                </w:p>
              </w:tc>
              <w:tc>
                <w:tcPr>
                  <w:tcW w:w="8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A2590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 (23%)</w:t>
                  </w:r>
                </w:p>
              </w:tc>
            </w:tr>
            <w:tr w:rsidR="00BC5F74" w14:paraId="19818280" w14:textId="77777777" w:rsidTr="00BC5F74">
              <w:trPr>
                <w:jc w:val="center"/>
              </w:trPr>
              <w:tc>
                <w:tcPr>
                  <w:tcW w:w="24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65DDD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Interventional radiology</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FC430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 (17%)</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A4D0D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 (0%)</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ECABC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 (0%)</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8621A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 (0%)</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C58DA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 (0%)</w:t>
                  </w:r>
                </w:p>
              </w:tc>
              <w:tc>
                <w:tcPr>
                  <w:tcW w:w="8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D75FC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 (3.3%)</w:t>
                  </w:r>
                </w:p>
              </w:tc>
            </w:tr>
            <w:tr w:rsidR="00BC5F74" w14:paraId="0D6CEA9D" w14:textId="77777777" w:rsidTr="00BC5F74">
              <w:trPr>
                <w:jc w:val="center"/>
              </w:trPr>
              <w:tc>
                <w:tcPr>
                  <w:tcW w:w="24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7826F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Emergency medicine</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7CA47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 (0%)</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BEE41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 (0%)</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41254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 (0%)</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40670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 (0%)</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BDDEB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 (0%)</w:t>
                  </w:r>
                </w:p>
              </w:tc>
              <w:tc>
                <w:tcPr>
                  <w:tcW w:w="8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153A5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 (0%)</w:t>
                  </w:r>
                </w:p>
              </w:tc>
            </w:tr>
            <w:tr w:rsidR="00BC5F74" w14:paraId="7C036B9D" w14:textId="77777777" w:rsidTr="00BC5F74">
              <w:trPr>
                <w:jc w:val="center"/>
              </w:trPr>
              <w:tc>
                <w:tcPr>
                  <w:tcW w:w="24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7140E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Facilities available around the clock, n (%)</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D4D7A1"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612E4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393E1F"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110D6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3C99C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E3AA2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4025E053" w14:textId="77777777" w:rsidTr="00BC5F74">
              <w:trPr>
                <w:jc w:val="center"/>
              </w:trPr>
              <w:tc>
                <w:tcPr>
                  <w:tcW w:w="24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4450E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X-ray</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DFC8B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 (33%)</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22F8E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 (17%)</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B4990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 (17%)</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5E8D5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 (33%)</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60EB2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 (0%)</w:t>
                  </w:r>
                </w:p>
              </w:tc>
              <w:tc>
                <w:tcPr>
                  <w:tcW w:w="8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29A82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 (20%)</w:t>
                  </w:r>
                </w:p>
              </w:tc>
            </w:tr>
            <w:tr w:rsidR="00BC5F74" w14:paraId="7C2D658D" w14:textId="77777777" w:rsidTr="00BC5F74">
              <w:trPr>
                <w:jc w:val="center"/>
              </w:trPr>
              <w:tc>
                <w:tcPr>
                  <w:tcW w:w="24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1BB46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Ultrasound/FAST</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E4D4F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 (33%)</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CB0A1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 (33%)</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4F89B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 (33%)</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64395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 (33%)</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F9312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 (0%)</w:t>
                  </w:r>
                </w:p>
              </w:tc>
              <w:tc>
                <w:tcPr>
                  <w:tcW w:w="8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DF578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 (27%)</w:t>
                  </w:r>
                </w:p>
              </w:tc>
            </w:tr>
            <w:tr w:rsidR="00BC5F74" w14:paraId="3D4F4A18" w14:textId="77777777" w:rsidTr="00BC5F74">
              <w:trPr>
                <w:jc w:val="center"/>
              </w:trPr>
              <w:tc>
                <w:tcPr>
                  <w:tcW w:w="24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9DC32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CT</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540BB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 (17%)</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52BBB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 (17%)</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F7E02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 (17%)</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5E0F8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 (17%)</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85A69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 (17%)</w:t>
                  </w:r>
                </w:p>
              </w:tc>
              <w:tc>
                <w:tcPr>
                  <w:tcW w:w="8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541FA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 (17%)</w:t>
                  </w:r>
                </w:p>
              </w:tc>
            </w:tr>
            <w:tr w:rsidR="00BC5F74" w14:paraId="5BDA1310" w14:textId="77777777" w:rsidTr="00BC5F74">
              <w:trPr>
                <w:jc w:val="center"/>
              </w:trPr>
              <w:tc>
                <w:tcPr>
                  <w:tcW w:w="24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DA614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MRI</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D36DA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 (17%)</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21D59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 (33%)</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0ADCD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 (0%)</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C7E52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 (0%)</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AFAF7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 (50%)</w:t>
                  </w:r>
                </w:p>
              </w:tc>
              <w:tc>
                <w:tcPr>
                  <w:tcW w:w="8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EC147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 (20%)</w:t>
                  </w:r>
                </w:p>
              </w:tc>
            </w:tr>
            <w:tr w:rsidR="00BC5F74" w14:paraId="5D66ABA4" w14:textId="77777777" w:rsidTr="00BC5F74">
              <w:trPr>
                <w:jc w:val="center"/>
              </w:trPr>
              <w:tc>
                <w:tcPr>
                  <w:tcW w:w="24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1A33F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Blood bank</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494F5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 (0%)</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74D18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 (0%)</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9738F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 (33%)</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70DC1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 (17%)</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B8162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 (33%)</w:t>
                  </w:r>
                </w:p>
              </w:tc>
              <w:tc>
                <w:tcPr>
                  <w:tcW w:w="8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37A2A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 (17%)</w:t>
                  </w:r>
                </w:p>
              </w:tc>
            </w:tr>
            <w:tr w:rsidR="00BC5F74" w14:paraId="3F05C108" w14:textId="77777777" w:rsidTr="00BC5F74">
              <w:trPr>
                <w:jc w:val="center"/>
              </w:trPr>
              <w:tc>
                <w:tcPr>
                  <w:tcW w:w="24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D3926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Initial resuscitation provider, n (%)</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A4AC3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6EE32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0CA1E9"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AC4C9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02709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A5BB0E"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009CA867" w14:textId="77777777" w:rsidTr="00BC5F74">
              <w:trPr>
                <w:jc w:val="center"/>
              </w:trPr>
              <w:tc>
                <w:tcPr>
                  <w:tcW w:w="24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CB2B8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lastRenderedPageBreak/>
                    <w:t>Casualty medical officers</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5252F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 (83%)</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45443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 (50%)</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56C93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 (67%)</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716D7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 (83%)</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82249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 (67%)</w:t>
                  </w:r>
                </w:p>
              </w:tc>
              <w:tc>
                <w:tcPr>
                  <w:tcW w:w="8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C25DF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21 (70%)</w:t>
                  </w:r>
                </w:p>
              </w:tc>
            </w:tr>
            <w:tr w:rsidR="00BC5F74" w14:paraId="5EDFCAD0" w14:textId="77777777" w:rsidTr="00BC5F74">
              <w:trPr>
                <w:jc w:val="center"/>
              </w:trPr>
              <w:tc>
                <w:tcPr>
                  <w:tcW w:w="24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F523B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Emergency medicine residents</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67714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 (17%)</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71A1A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 (50%)</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5422C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 (33%)</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C6317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 (17%)</w:t>
                  </w:r>
                </w:p>
              </w:tc>
              <w:tc>
                <w:tcPr>
                  <w:tcW w:w="9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65470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 (33%)</w:t>
                  </w:r>
                </w:p>
              </w:tc>
              <w:tc>
                <w:tcPr>
                  <w:tcW w:w="8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6391D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 (30%)</w:t>
                  </w:r>
                </w:p>
              </w:tc>
            </w:tr>
            <w:tr w:rsidR="00BC5F74" w14:paraId="7C99496D" w14:textId="77777777" w:rsidTr="00BC5F74">
              <w:trPr>
                <w:jc w:val="center"/>
              </w:trPr>
              <w:tc>
                <w:tcPr>
                  <w:tcW w:w="242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A746D3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Surgical residents</w:t>
                  </w:r>
                </w:p>
              </w:tc>
              <w:tc>
                <w:tcPr>
                  <w:tcW w:w="93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F8FE20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 (0%)</w:t>
                  </w:r>
                </w:p>
              </w:tc>
              <w:tc>
                <w:tcPr>
                  <w:tcW w:w="93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DDE0B3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 (0%)</w:t>
                  </w:r>
                </w:p>
              </w:tc>
              <w:tc>
                <w:tcPr>
                  <w:tcW w:w="93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A61288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 (0%)</w:t>
                  </w:r>
                </w:p>
              </w:tc>
              <w:tc>
                <w:tcPr>
                  <w:tcW w:w="93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C5BA98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 (0%)</w:t>
                  </w:r>
                </w:p>
              </w:tc>
              <w:tc>
                <w:tcPr>
                  <w:tcW w:w="93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382FFD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 (0%)</w:t>
                  </w:r>
                </w:p>
              </w:tc>
              <w:tc>
                <w:tcPr>
                  <w:tcW w:w="84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39D177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 (0%)</w:t>
                  </w:r>
                </w:p>
              </w:tc>
            </w:tr>
            <w:bookmarkEnd w:id="190"/>
          </w:tbl>
          <w:p w14:paraId="1FA2D2B6" w14:textId="77777777" w:rsidR="00000000" w:rsidRDefault="00000000">
            <w:pPr>
              <w:spacing w:after="0" w:line="240" w:lineRule="auto"/>
            </w:pPr>
          </w:p>
        </w:tc>
      </w:tr>
    </w:tbl>
    <w:p w14:paraId="227CE483" w14:textId="77777777" w:rsidR="00BC5F74" w:rsidRDefault="00000000">
      <w:r>
        <w:lastRenderedPageBreak/>
        <w:br w:type="page"/>
      </w:r>
    </w:p>
    <w:tbl>
      <w:tblPr>
        <w:tblStyle w:val="Table"/>
        <w:tblW w:w="5000" w:type="pct"/>
        <w:tblInd w:w="0" w:type="dxa"/>
        <w:tblLayout w:type="fixed"/>
        <w:tblLook w:val="0000" w:firstRow="0" w:lastRow="0" w:firstColumn="0" w:lastColumn="0" w:noHBand="0" w:noVBand="0"/>
      </w:tblPr>
      <w:tblGrid>
        <w:gridCol w:w="8334"/>
      </w:tblGrid>
      <w:tr w:rsidR="00BC5F74" w14:paraId="41FCB567" w14:textId="77777777">
        <w:tc>
          <w:tcPr>
            <w:tcW w:w="7920" w:type="dxa"/>
          </w:tcPr>
          <w:p w14:paraId="2C573D99" w14:textId="77777777" w:rsidR="00BC5F74" w:rsidRDefault="00000000">
            <w:pPr>
              <w:pStyle w:val="ImageCaption"/>
              <w:spacing w:before="200"/>
            </w:pPr>
            <w:bookmarkStart w:id="191" w:name="tbl-patient-characteristics"/>
            <w:r>
              <w:lastRenderedPageBreak/>
              <w:t>Table 3: Key patient characteristics. Intended for the main text.</w:t>
            </w:r>
          </w:p>
          <w:tbl>
            <w:tblPr>
              <w:tblStyle w:val="Table"/>
              <w:tblW w:w="0" w:type="auto"/>
              <w:jc w:val="center"/>
              <w:tblInd w:w="0" w:type="dxa"/>
              <w:tblLayout w:type="fixed"/>
              <w:tblLook w:val="0420" w:firstRow="1" w:lastRow="0" w:firstColumn="0" w:lastColumn="0" w:noHBand="0" w:noVBand="1"/>
            </w:tblPr>
            <w:tblGrid>
              <w:gridCol w:w="3303"/>
              <w:gridCol w:w="1539"/>
              <w:gridCol w:w="1539"/>
              <w:gridCol w:w="1539"/>
            </w:tblGrid>
            <w:tr w:rsidR="00BC5F74" w14:paraId="3FC92FAF" w14:textId="77777777" w:rsidTr="00BC5F74">
              <w:trPr>
                <w:cnfStyle w:val="100000000000" w:firstRow="1" w:lastRow="0" w:firstColumn="0" w:lastColumn="0" w:oddVBand="0" w:evenVBand="0" w:oddHBand="0" w:evenHBand="0" w:firstRowFirstColumn="0" w:firstRowLastColumn="0" w:lastRowFirstColumn="0" w:lastRowLastColumn="0"/>
                <w:tblHeader/>
                <w:jc w:val="center"/>
              </w:trPr>
              <w:tc>
                <w:tcPr>
                  <w:tcW w:w="3303"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9E2DF6A"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rPr>
                      <w:rFonts w:eastAsia="Helvetica" w:hAnsi="Helvetica" w:cs="Helvetica"/>
                      <w:color w:val="000000"/>
                    </w:rPr>
                  </w:pPr>
                  <w:r>
                    <w:rPr>
                      <w:rFonts w:eastAsia="Helvetica" w:hAnsi="Helvetica" w:cs="Helvetica"/>
                      <w:color w:val="000000"/>
                    </w:rPr>
                    <w:t xml:space="preserve"> </w:t>
                  </w:r>
                </w:p>
              </w:tc>
              <w:tc>
                <w:tcPr>
                  <w:tcW w:w="3078"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FA1AE42"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ATLS training</w:t>
                  </w:r>
                </w:p>
              </w:tc>
              <w:tc>
                <w:tcPr>
                  <w:tcW w:w="1539"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8A7287D"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color w:val="000000"/>
                    </w:rPr>
                    <w:t xml:space="preserve"> </w:t>
                  </w:r>
                </w:p>
              </w:tc>
            </w:tr>
            <w:tr w:rsidR="00BC5F74" w14:paraId="566F0B7A" w14:textId="77777777" w:rsidTr="00BC5F74">
              <w:trPr>
                <w:cnfStyle w:val="100000000000" w:firstRow="1" w:lastRow="0" w:firstColumn="0" w:lastColumn="0" w:oddVBand="0" w:evenVBand="0" w:oddHBand="0" w:evenHBand="0" w:firstRowFirstColumn="0" w:firstRowLastColumn="0" w:lastRowFirstColumn="0" w:lastRowLastColumn="0"/>
                <w:tblHeader/>
                <w:jc w:val="center"/>
              </w:trPr>
              <w:tc>
                <w:tcPr>
                  <w:tcW w:w="3303"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437122F"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rPr>
                      <w:rFonts w:eastAsia="Helvetica" w:hAnsi="Helvetica" w:cs="Helvetica"/>
                      <w:color w:val="000000"/>
                    </w:rPr>
                  </w:pPr>
                  <w:r>
                    <w:rPr>
                      <w:rFonts w:eastAsia="Helvetica" w:hAnsi="Helvetica" w:cs="Helvetica"/>
                      <w:b/>
                      <w:color w:val="000000"/>
                    </w:rPr>
                    <w:t>Characteristic</w:t>
                  </w:r>
                </w:p>
              </w:tc>
              <w:tc>
                <w:tcPr>
                  <w:tcW w:w="1539"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FC16518"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Before ATLS</w:t>
                  </w:r>
                </w:p>
              </w:tc>
              <w:tc>
                <w:tcPr>
                  <w:tcW w:w="1539"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950499F"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After ATLS</w:t>
                  </w:r>
                </w:p>
              </w:tc>
              <w:tc>
                <w:tcPr>
                  <w:tcW w:w="1539"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8253500"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Overall</w:t>
                  </w:r>
                </w:p>
              </w:tc>
            </w:tr>
            <w:tr w:rsidR="00BC5F74" w14:paraId="552C1E3A" w14:textId="77777777" w:rsidTr="00BC5F74">
              <w:trPr>
                <w:jc w:val="center"/>
              </w:trPr>
              <w:tc>
                <w:tcPr>
                  <w:tcW w:w="3303"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18364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Age (years), Median (Q1, Q3)</w:t>
                  </w:r>
                </w:p>
              </w:tc>
              <w:tc>
                <w:tcPr>
                  <w:tcW w:w="1539"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E78F1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38 (29, 48)</w:t>
                  </w:r>
                </w:p>
              </w:tc>
              <w:tc>
                <w:tcPr>
                  <w:tcW w:w="1539"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69803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40 (28, 49)</w:t>
                  </w:r>
                </w:p>
              </w:tc>
              <w:tc>
                <w:tcPr>
                  <w:tcW w:w="1539"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69429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38 (29, 48)</w:t>
                  </w:r>
                </w:p>
              </w:tc>
            </w:tr>
            <w:tr w:rsidR="00BC5F74" w14:paraId="03391BC4"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90779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4840C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EB091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C85A3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0F4DE132"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EADB6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Sex, n (%)</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EF2CC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948CAD"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E5BB4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49751E18"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C4E53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Female</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99AB8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48 (42%)</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56E16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57 (49%)</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128B4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105 (46%)</w:t>
                  </w:r>
                </w:p>
              </w:tc>
            </w:tr>
            <w:tr w:rsidR="00BC5F74" w14:paraId="6AD596DA"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10649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Male</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F102C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46 (41%)</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05408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39 (33%)</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8A1F0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85 (37%)</w:t>
                  </w:r>
                </w:p>
              </w:tc>
            </w:tr>
            <w:tr w:rsidR="00BC5F74" w14:paraId="776FCA7F"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0914C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Other</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6F834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19 (17%)</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0C9C0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21 (18%)</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CA92D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40 (17%)</w:t>
                  </w:r>
                </w:p>
              </w:tc>
            </w:tr>
            <w:tr w:rsidR="00BC5F74" w14:paraId="4E3DC4F2"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B8512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0E88C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A32AC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AD6D1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7F2B6F36"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B9525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Transferred in, n (%)</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9929C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43 (37%)</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E3898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34 (30%)</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201DF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77 (33%)</w:t>
                  </w:r>
                </w:p>
              </w:tc>
            </w:tr>
            <w:tr w:rsidR="00BC5F74" w14:paraId="670F3BB7"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5677E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43D55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5BD89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92353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6183F469"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72CE0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Mechanism of injury, n (%)</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5771C9"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B4F42D"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08391E"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5B252299"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44490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Road traffic injury</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B3103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49 (43%)</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8243C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45 (39%)</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6E364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94 (41%)</w:t>
                  </w:r>
                </w:p>
              </w:tc>
            </w:tr>
            <w:tr w:rsidR="00BC5F74" w14:paraId="3643D048"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AD3B7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Fall</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D050E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26 (23%)</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BC789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31 (27%)</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6C494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57 (25%)</w:t>
                  </w:r>
                </w:p>
              </w:tc>
            </w:tr>
            <w:tr w:rsidR="00BC5F74" w14:paraId="6BEDBBDA"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9A296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Assault</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34418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32 (28%)</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C3508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27 (23%)</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F44AF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59 (26%)</w:t>
                  </w:r>
                </w:p>
              </w:tc>
            </w:tr>
            <w:tr w:rsidR="00BC5F74" w14:paraId="27BAD15C"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4C824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Other</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2E767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 (6.1%)</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82C40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13 (11%)</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A7783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20 (8.7%)</w:t>
                  </w:r>
                </w:p>
              </w:tc>
            </w:tr>
            <w:tr w:rsidR="00BC5F74" w14:paraId="23FCDD12"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FE7CE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0B8D6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3B90B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2A90A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2BC43AE4"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B9B31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Injury Severity Score, Median (Q1, Q3)</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17372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 (5, 17)</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AB411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 (6, 15)</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EDB1A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 (6, 16)</w:t>
                  </w:r>
                </w:p>
              </w:tc>
            </w:tr>
            <w:tr w:rsidR="00BC5F74" w14:paraId="633C4B4D"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1408A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9CE7F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7C3E9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79AF0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1A707125"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21A5D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Glasgow Coma Scale score, Median (Q1, Q3)</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E2D20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14.00 (12.00, 15.00)</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A17DD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13.00 (12.00, 15.00)</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6471D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13.00 (12.00, 15.00)</w:t>
                  </w:r>
                </w:p>
              </w:tc>
            </w:tr>
            <w:tr w:rsidR="00BC5F74" w14:paraId="66930768"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B14DB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FF44F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0494C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CBD40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7AB819D4"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90175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Systolic blood pressure (mmHg), Median (Q1, Q3)</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DB65E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118 (102, 134)</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E122D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122 (108, 134)</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02565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120 (105, 134)</w:t>
                  </w:r>
                </w:p>
              </w:tc>
            </w:tr>
            <w:tr w:rsidR="00BC5F74" w14:paraId="2A7256AD"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C3D76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2A2D0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0D62D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96C0E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4D225A8C"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73E3A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Respiratory rate (breaths/min), Median (Q1, Q3)</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F0FEA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20.1 (16.7, 22.2)</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65C15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20.7 (16.9, 24.0)</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B7897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20.2 (16.8, 23.0)</w:t>
                  </w:r>
                </w:p>
              </w:tc>
            </w:tr>
            <w:tr w:rsidR="00BC5F74" w14:paraId="39898DE2"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F89A6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4850B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4C3FA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331A6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0E32731D"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14D91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Oxygen saturation (%), Median (Q1, Q3)</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DA085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95.1 (92.3, 98.7)</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7F1DD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96.2 (93.7, 98.6)</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A997D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95.7 (92.7, 98.7)</w:t>
                  </w:r>
                </w:p>
              </w:tc>
            </w:tr>
            <w:tr w:rsidR="00BC5F74" w14:paraId="0D7A132D"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76E3D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lastRenderedPageBreak/>
                    <w:t>Missing</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10AEA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0982A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E5304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37FCDC1C"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3E50B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Surgery, n (%)</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ABF64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39 (34%)</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14655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34 (30%)</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80F9D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73 (32%)</w:t>
                  </w:r>
                </w:p>
              </w:tc>
            </w:tr>
            <w:tr w:rsidR="00BC5F74" w14:paraId="2C2A2240"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94EA7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F3142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59A01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5F96D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42265104"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70C5E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Transfusion, n (%)</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65ABF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38 (33%)</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82727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38 (33%)</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6E8D1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76 (33%)</w:t>
                  </w:r>
                </w:p>
              </w:tc>
            </w:tr>
            <w:tr w:rsidR="00BC5F74" w14:paraId="28C60A1B"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FED4C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34C2D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23539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4AF5D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0C9F3775"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7E6EE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Imaging, n (%)</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7227A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681C4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122EEF"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69BD8BD8"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1F328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Ultrasound</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E3747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59 (52%)</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F89F6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62 (53%)</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07EA8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121 (53%)</w:t>
                  </w:r>
                </w:p>
              </w:tc>
            </w:tr>
            <w:tr w:rsidR="00BC5F74" w14:paraId="05621530"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AAC3E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X-ray</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2A0DA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37 (33%)</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5A4A8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30 (26%)</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EA2A3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67 (29%)</w:t>
                  </w:r>
                </w:p>
              </w:tc>
            </w:tr>
            <w:tr w:rsidR="00BC5F74" w14:paraId="6AD4C57C" w14:textId="77777777" w:rsidTr="00BC5F74">
              <w:trPr>
                <w:jc w:val="center"/>
              </w:trPr>
              <w:tc>
                <w:tcPr>
                  <w:tcW w:w="33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D3958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CT</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1B18C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17 (15%)</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927CD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25 (21%)</w:t>
                  </w:r>
                </w:p>
              </w:tc>
              <w:tc>
                <w:tcPr>
                  <w:tcW w:w="15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CCD35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42 (18%)</w:t>
                  </w:r>
                </w:p>
              </w:tc>
            </w:tr>
            <w:tr w:rsidR="00BC5F74" w14:paraId="2E5434B6" w14:textId="77777777" w:rsidTr="00BC5F74">
              <w:trPr>
                <w:jc w:val="center"/>
              </w:trPr>
              <w:tc>
                <w:tcPr>
                  <w:tcW w:w="3303"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FA9232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539"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6B75C3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w:t>
                  </w:r>
                </w:p>
              </w:tc>
              <w:tc>
                <w:tcPr>
                  <w:tcW w:w="1539"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359DFA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w:t>
                  </w:r>
                </w:p>
              </w:tc>
              <w:tc>
                <w:tcPr>
                  <w:tcW w:w="1539"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9E7026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bookmarkEnd w:id="191"/>
          </w:tbl>
          <w:p w14:paraId="6F76F75E" w14:textId="77777777" w:rsidR="00000000" w:rsidRDefault="00000000">
            <w:pPr>
              <w:spacing w:after="0" w:line="240" w:lineRule="auto"/>
            </w:pPr>
          </w:p>
        </w:tc>
      </w:tr>
    </w:tbl>
    <w:p w14:paraId="16C80B9C" w14:textId="77777777" w:rsidR="00BC5F74" w:rsidRDefault="00000000">
      <w:r>
        <w:lastRenderedPageBreak/>
        <w:br w:type="page"/>
      </w:r>
    </w:p>
    <w:tbl>
      <w:tblPr>
        <w:tblStyle w:val="Table"/>
        <w:tblW w:w="5000" w:type="pct"/>
        <w:tblInd w:w="0" w:type="dxa"/>
        <w:tblLayout w:type="fixed"/>
        <w:tblLook w:val="0000" w:firstRow="0" w:lastRow="0" w:firstColumn="0" w:lastColumn="0" w:noHBand="0" w:noVBand="0"/>
      </w:tblPr>
      <w:tblGrid>
        <w:gridCol w:w="8334"/>
      </w:tblGrid>
      <w:tr w:rsidR="00BC5F74" w14:paraId="3AF7608A" w14:textId="77777777">
        <w:tc>
          <w:tcPr>
            <w:tcW w:w="7920" w:type="dxa"/>
          </w:tcPr>
          <w:p w14:paraId="13721553" w14:textId="77777777" w:rsidR="00BC5F74" w:rsidRDefault="00000000">
            <w:pPr>
              <w:pStyle w:val="ImageCaption"/>
              <w:spacing w:before="200"/>
            </w:pPr>
            <w:bookmarkStart w:id="192" w:name="tbl-patient-characteristics-all"/>
            <w:r>
              <w:lastRenderedPageBreak/>
              <w:t>Table 4: All patient characteristics. Intended for the supplementary material.</w:t>
            </w:r>
          </w:p>
          <w:tbl>
            <w:tblPr>
              <w:tblStyle w:val="Table"/>
              <w:tblW w:w="0" w:type="auto"/>
              <w:jc w:val="center"/>
              <w:tblInd w:w="0" w:type="dxa"/>
              <w:tblLayout w:type="fixed"/>
              <w:tblLook w:val="0420" w:firstRow="1" w:lastRow="0" w:firstColumn="0" w:lastColumn="0" w:noHBand="0" w:noVBand="1"/>
            </w:tblPr>
            <w:tblGrid>
              <w:gridCol w:w="4345"/>
              <w:gridCol w:w="1192"/>
              <w:gridCol w:w="1192"/>
              <w:gridCol w:w="1192"/>
            </w:tblGrid>
            <w:tr w:rsidR="00BC5F74" w14:paraId="2E22A06C" w14:textId="77777777" w:rsidTr="00BC5F74">
              <w:trPr>
                <w:cnfStyle w:val="100000000000" w:firstRow="1" w:lastRow="0" w:firstColumn="0" w:lastColumn="0" w:oddVBand="0" w:evenVBand="0" w:oddHBand="0" w:evenHBand="0" w:firstRowFirstColumn="0" w:firstRowLastColumn="0" w:lastRowFirstColumn="0" w:lastRowLastColumn="0"/>
                <w:tblHeader/>
                <w:jc w:val="center"/>
              </w:trPr>
              <w:tc>
                <w:tcPr>
                  <w:tcW w:w="434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AA8C6BB"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rPr>
                      <w:rFonts w:eastAsia="Helvetica" w:hAnsi="Helvetica" w:cs="Helvetica"/>
                      <w:color w:val="000000"/>
                    </w:rPr>
                  </w:pPr>
                  <w:r>
                    <w:rPr>
                      <w:rFonts w:eastAsia="Helvetica" w:hAnsi="Helvetica" w:cs="Helvetica"/>
                      <w:color w:val="000000"/>
                    </w:rPr>
                    <w:t xml:space="preserve"> </w:t>
                  </w:r>
                </w:p>
              </w:tc>
              <w:tc>
                <w:tcPr>
                  <w:tcW w:w="2384"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7DCA28A"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ATLS training</w:t>
                  </w:r>
                </w:p>
              </w:tc>
              <w:tc>
                <w:tcPr>
                  <w:tcW w:w="119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6546139"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color w:val="000000"/>
                    </w:rPr>
                    <w:t xml:space="preserve"> </w:t>
                  </w:r>
                </w:p>
              </w:tc>
            </w:tr>
            <w:tr w:rsidR="00BC5F74" w14:paraId="1EF0343C" w14:textId="77777777" w:rsidTr="00BC5F74">
              <w:trPr>
                <w:cnfStyle w:val="100000000000" w:firstRow="1" w:lastRow="0" w:firstColumn="0" w:lastColumn="0" w:oddVBand="0" w:evenVBand="0" w:oddHBand="0" w:evenHBand="0" w:firstRowFirstColumn="0" w:firstRowLastColumn="0" w:lastRowFirstColumn="0" w:lastRowLastColumn="0"/>
                <w:tblHeader/>
                <w:jc w:val="center"/>
              </w:trPr>
              <w:tc>
                <w:tcPr>
                  <w:tcW w:w="434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1712B7A"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rPr>
                      <w:rFonts w:eastAsia="Helvetica" w:hAnsi="Helvetica" w:cs="Helvetica"/>
                      <w:color w:val="000000"/>
                    </w:rPr>
                  </w:pPr>
                  <w:r>
                    <w:rPr>
                      <w:rFonts w:eastAsia="Helvetica" w:hAnsi="Helvetica" w:cs="Helvetica"/>
                      <w:b/>
                      <w:color w:val="000000"/>
                    </w:rPr>
                    <w:t>Characteristic</w:t>
                  </w:r>
                </w:p>
              </w:tc>
              <w:tc>
                <w:tcPr>
                  <w:tcW w:w="119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D9D8B6F"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Before ATLS</w:t>
                  </w:r>
                </w:p>
              </w:tc>
              <w:tc>
                <w:tcPr>
                  <w:tcW w:w="119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FFB104B"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After ATLS</w:t>
                  </w:r>
                </w:p>
              </w:tc>
              <w:tc>
                <w:tcPr>
                  <w:tcW w:w="119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DACF2EC"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Overall</w:t>
                  </w:r>
                </w:p>
              </w:tc>
            </w:tr>
            <w:tr w:rsidR="00BC5F74" w14:paraId="6CBFF235" w14:textId="77777777" w:rsidTr="00BC5F74">
              <w:trPr>
                <w:jc w:val="center"/>
              </w:trPr>
              <w:tc>
                <w:tcPr>
                  <w:tcW w:w="434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1095E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Age (years), Median (Q1, Q3)</w:t>
                  </w:r>
                </w:p>
              </w:tc>
              <w:tc>
                <w:tcPr>
                  <w:tcW w:w="119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526F1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38 (29, 48)</w:t>
                  </w:r>
                </w:p>
              </w:tc>
              <w:tc>
                <w:tcPr>
                  <w:tcW w:w="119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7BBDF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40 (28, 49)</w:t>
                  </w:r>
                </w:p>
              </w:tc>
              <w:tc>
                <w:tcPr>
                  <w:tcW w:w="119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33653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38 (29, 48)</w:t>
                  </w:r>
                </w:p>
              </w:tc>
            </w:tr>
            <w:tr w:rsidR="00BC5F74" w14:paraId="72F1B749"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BBD0A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40FBE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0B8C5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14399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38891C80"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11582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Sex, n (%)</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702BA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46C0A9"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5A194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18DDFABA"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17348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Female</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485EE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48 (42%)</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6D1DE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57 (49%)</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2209C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105 (46%)</w:t>
                  </w:r>
                </w:p>
              </w:tc>
            </w:tr>
            <w:tr w:rsidR="00BC5F74" w14:paraId="1A269D82"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E8667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Male</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AFEC9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46 (41%)</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139B3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39 (33%)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3688A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85 (37%)</w:t>
                  </w:r>
                </w:p>
              </w:tc>
            </w:tr>
            <w:tr w:rsidR="00BC5F74" w14:paraId="4F6DD883"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75485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Other</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64E95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19 (17%)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5900E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21 (18%)</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857F3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40 (17%)</w:t>
                  </w:r>
                </w:p>
              </w:tc>
            </w:tr>
            <w:tr w:rsidR="00BC5F74" w14:paraId="1A3FBC3F"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1805A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9D153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4367A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ED0E0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7E9CDBE4"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257BF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Marital status, n (%)</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11FD6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338BF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8CA4D9"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7A577AAE"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ACA97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Never married</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EE532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25 (22%)</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F91B5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27 (23%)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99E0F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52 (23%)</w:t>
                  </w:r>
                </w:p>
              </w:tc>
            </w:tr>
            <w:tr w:rsidR="00BC5F74" w14:paraId="45CEB5B8"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0A4C1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Currently married</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15D0F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29 (25%)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FE7FE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37 (32%)</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7E8C0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66 (29%)</w:t>
                  </w:r>
                </w:p>
              </w:tc>
            </w:tr>
            <w:tr w:rsidR="00BC5F74" w14:paraId="09A2966B"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1E312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Separated</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4F9E4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18 (16%)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78A53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18 (16%)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68416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36 (16%)</w:t>
                  </w:r>
                </w:p>
              </w:tc>
            </w:tr>
            <w:tr w:rsidR="00BC5F74" w14:paraId="53530926"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71339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Divorced</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D585A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23 (20%)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74D79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24 (21%)</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7FB51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47 (20%)</w:t>
                  </w:r>
                </w:p>
              </w:tc>
            </w:tr>
            <w:tr w:rsidR="00BC5F74" w14:paraId="6359C758"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92CFD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Widowed</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3B7D0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12 (10%)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38A2A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 (6.1%)</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C3C49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19 (8.3%)</w:t>
                  </w:r>
                </w:p>
              </w:tc>
            </w:tr>
            <w:tr w:rsidR="00BC5F74" w14:paraId="2E156404"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4169C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Cohabiting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8436A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 (7.0%)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31C7C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 (1.7%)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CA546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 (4.3%)</w:t>
                  </w:r>
                </w:p>
              </w:tc>
            </w:tr>
            <w:tr w:rsidR="00BC5F74" w14:paraId="15EC4ADE"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AAAA7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59ABB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1D25D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421A0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26C0A944"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00EA7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Education level, n (%)</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2F731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5F9C2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F6CA6D"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6197F5F0"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2A5E3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Not attended school</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6DF70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26 (23%)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AB334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33 (28%)</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DAA27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59 (26%)</w:t>
                  </w:r>
                </w:p>
              </w:tc>
            </w:tr>
            <w:tr w:rsidR="00BC5F74" w14:paraId="27F4D1BB"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C2ED4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Primary school</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16792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31 (27%)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322F9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18 (16%)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57D78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49 (21%)</w:t>
                  </w:r>
                </w:p>
              </w:tc>
            </w:tr>
            <w:tr w:rsidR="00BC5F74" w14:paraId="684D3108"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1EAB6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Secondary school</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A3732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14 (12%)</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85711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16 (14%)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4F611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30 (13%)</w:t>
                  </w:r>
                </w:p>
              </w:tc>
            </w:tr>
            <w:tr w:rsidR="00BC5F74" w14:paraId="00066890"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5EF32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Higher secondary school</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A2BA3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20 (18%)</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CEBFD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20 (17%)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A2C90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40 (17%)</w:t>
                  </w:r>
                </w:p>
              </w:tc>
            </w:tr>
            <w:tr w:rsidR="00BC5F74" w14:paraId="07940D8C"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E6021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Graduate</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EA8D3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15 (13%)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3889C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16 (14%)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0B67A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31 (13%)</w:t>
                  </w:r>
                </w:p>
              </w:tc>
            </w:tr>
            <w:tr w:rsidR="00BC5F74" w14:paraId="3B1B30BB"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D856D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Post graduate and above</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88BC5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 (5.3%)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AF2D7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 (7.8%)</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6F83A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15 (6.5%)</w:t>
                  </w:r>
                </w:p>
              </w:tc>
            </w:tr>
            <w:tr w:rsidR="00BC5F74" w14:paraId="6312F872"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29484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Other</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C6BD8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 (1.8%)</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62004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 (3.4%)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B1263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 (2.6%)</w:t>
                  </w:r>
                </w:p>
              </w:tc>
            </w:tr>
            <w:tr w:rsidR="00BC5F74" w14:paraId="4F6ED02F"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D214B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72830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18B03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2D8C5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7E113CFC"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35735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lastRenderedPageBreak/>
                    <w:t>Main work status, n (%)</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96A96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ED6AE6"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2ABFE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1ABF2EEB"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5D8C9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Paid work, such as daily wage earner, teacher, factory worker and government employee</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E7CFE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28 (24%)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20AB2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28 (24%)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532BA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56 (24%)</w:t>
                  </w:r>
                </w:p>
              </w:tc>
            </w:tr>
            <w:tr w:rsidR="00BC5F74" w14:paraId="40D94C56"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77A12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Self-employed, such as own your business or farming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6DF5F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21 (18%)</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82B3D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18 (16%)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3928A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39 (17%)</w:t>
                  </w:r>
                </w:p>
              </w:tc>
            </w:tr>
            <w:tr w:rsidR="00BC5F74" w14:paraId="31D1526D"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52458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Non-paid work, such as volunteer or charity</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420E0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 (7.8%)</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2209F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15 (13%)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E57BF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24 (10%)</w:t>
                  </w:r>
                </w:p>
              </w:tc>
            </w:tr>
            <w:tr w:rsidR="00BC5F74" w14:paraId="06D780C6"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53F31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Student</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A0BA5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12 (10%)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19ED1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 (7.8%)</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A9F98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21 (9.1%)</w:t>
                  </w:r>
                </w:p>
              </w:tc>
            </w:tr>
            <w:tr w:rsidR="00BC5F74" w14:paraId="350EBBF4"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73EAA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Keeping house/homemaker</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FD970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13 (11%)</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98C92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11 (9.6%)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68D70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24 (10%)</w:t>
                  </w:r>
                </w:p>
              </w:tc>
            </w:tr>
            <w:tr w:rsidR="00BC5F74" w14:paraId="4999F9C5"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4D5C4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Retired</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D8F09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 (8.7%)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91EB6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 (8.7%)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00AA8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20 (8.7%)</w:t>
                  </w:r>
                </w:p>
              </w:tc>
            </w:tr>
            <w:tr w:rsidR="00BC5F74" w14:paraId="14547B46"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0FCB6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Unemployed (health reasons)</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FB7AF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12 (10%)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A977A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 (7.0%)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60096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20 (8.7%)</w:t>
                  </w:r>
                </w:p>
              </w:tc>
            </w:tr>
            <w:tr w:rsidR="00BC5F74" w14:paraId="0DE1F579"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09E64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Unemployed (other reasons)</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D3EDF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 (7.0%)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5CCAB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 (6.1%)</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DA7C5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15 (6.5%)</w:t>
                  </w:r>
                </w:p>
              </w:tc>
            </w:tr>
            <w:tr w:rsidR="00BC5F74" w14:paraId="14D54D5F"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92D5D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Other</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22330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 (1.7%)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0C8DE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 (6.1%)</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ACA22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 (3.9%)</w:t>
                  </w:r>
                </w:p>
              </w:tc>
            </w:tr>
            <w:tr w:rsidR="00BC5F74" w14:paraId="37498D13"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05E68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No income</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6927D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 (0%)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2A9E2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 (1.7%)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0119D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 (0.9%)</w:t>
                  </w:r>
                </w:p>
              </w:tc>
            </w:tr>
            <w:tr w:rsidR="00BC5F74" w14:paraId="27A0F486"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B5D35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7893D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CD12B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53243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42330BB7"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D1886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Income level (INR per month), n (%)</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6AD27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18695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8EB14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7267975E"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55440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Below 10,000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204EA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20 (17%)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767C1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22 (19%)</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8452C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42 (18%)</w:t>
                  </w:r>
                </w:p>
              </w:tc>
            </w:tr>
            <w:tr w:rsidR="00BC5F74" w14:paraId="23A399D6"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26E88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10,001-20,000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B2AAB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28 (24%)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4B8F4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16 (14%)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C5B45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44 (19%)</w:t>
                  </w:r>
                </w:p>
              </w:tc>
            </w:tr>
            <w:tr w:rsidR="00BC5F74" w14:paraId="3CDA4352"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517DB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20,001-30,000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516AB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19 (16%)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77CB0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18 (16%)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B43EC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37 (16%)</w:t>
                  </w:r>
                </w:p>
              </w:tc>
            </w:tr>
            <w:tr w:rsidR="00BC5F74" w14:paraId="08C93B5E"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557C8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30,001-50,000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9620E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17 (15%)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7A098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17 (15%)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CD3DD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34 (15%)</w:t>
                  </w:r>
                </w:p>
              </w:tc>
            </w:tr>
            <w:tr w:rsidR="00BC5F74" w14:paraId="5BCCC52C"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F740B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50,001-80,000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7A95D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14 (12%)</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D2CEB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16 (14%)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502C9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30 (13%)</w:t>
                  </w:r>
                </w:p>
              </w:tc>
            </w:tr>
            <w:tr w:rsidR="00BC5F74" w14:paraId="1A0E3E26"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B51B0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80,001-1,00,000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DAA08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 (7.7%)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4E263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13 (12%)</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1D533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22 (9.6%)</w:t>
                  </w:r>
                </w:p>
              </w:tc>
            </w:tr>
            <w:tr w:rsidR="00BC5F74" w14:paraId="6BD1FB42"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72F12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Above 1,00,000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9930B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 (7.7%)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EFB3E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 (8.0%)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D483D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18 (7.8%)</w:t>
                  </w:r>
                </w:p>
              </w:tc>
            </w:tr>
            <w:tr w:rsidR="00BC5F74" w14:paraId="0A44ADCF"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A1095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No income</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F10E5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 (0.9%)</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BF626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 (1.8%)</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2E60C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 (1.3%)</w:t>
                  </w:r>
                </w:p>
              </w:tc>
            </w:tr>
            <w:tr w:rsidR="00BC5F74" w14:paraId="32380CC8"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CC920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0BCAD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72B82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0FCCF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2FFA2C87"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4F2CB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Comorbidities (Charlson Comorbidity Index), n (%)</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7292E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7AE43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91D73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15017388"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8AFED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Myocardial infarction</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5ED5F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14 (12%)</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4270F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13 (12%)</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F49B9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27 (12%)</w:t>
                  </w:r>
                </w:p>
              </w:tc>
            </w:tr>
            <w:tr w:rsidR="00BC5F74" w14:paraId="345EAFC2"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B9D82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Congestive heart failure</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A5853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 (5.9%)</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F55CC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 (9.0%)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F56CD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17 (7.4%)</w:t>
                  </w:r>
                </w:p>
              </w:tc>
            </w:tr>
            <w:tr w:rsidR="00BC5F74" w14:paraId="3E55C9A0"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896BF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Peripheral vascular disease</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00797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 (7.6%)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4098A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 (7.2%)</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2E2BD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17 (7.4%)</w:t>
                  </w:r>
                </w:p>
              </w:tc>
            </w:tr>
            <w:tr w:rsidR="00BC5F74" w14:paraId="50D6EE76"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24E12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Cerebrovascular disease</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DD9F4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15 (13%)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3557F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 (8.1%)</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7C766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24 (10%)</w:t>
                  </w:r>
                </w:p>
              </w:tc>
            </w:tr>
            <w:tr w:rsidR="00BC5F74" w14:paraId="4771AA06"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8702A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Dementia</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7E909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12 (10%)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7D163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 (7.2%)</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C937E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20 (8.7%)</w:t>
                  </w:r>
                </w:p>
              </w:tc>
            </w:tr>
            <w:tr w:rsidR="00BC5F74" w14:paraId="2A4C8041"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94889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lastRenderedPageBreak/>
                    <w:t>Chronic pulmonary disease</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49C01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11 (9.2%)</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5BBA2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 (6.3%)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023F8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18 (7.8%)</w:t>
                  </w:r>
                </w:p>
              </w:tc>
            </w:tr>
            <w:tr w:rsidR="00BC5F74" w14:paraId="645A12F4"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E0FF6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Rheumatologic disease</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B2D85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15 (13%)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21D40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 (6.3%)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D0BFC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22 (9.6%)</w:t>
                  </w:r>
                </w:p>
              </w:tc>
            </w:tr>
            <w:tr w:rsidR="00BC5F74" w14:paraId="3F5443B6"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95F66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Peptic ulcer disease</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1BA0F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 (5.0%)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FC119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 (9.0%)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3C3F4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16 (7.0%)</w:t>
                  </w:r>
                </w:p>
              </w:tc>
            </w:tr>
            <w:tr w:rsidR="00BC5F74" w14:paraId="1B5B8119"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B66A7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Liver disease</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1E5C4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 (4.2%)</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C6C07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 (5.4%)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D3A48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11 (4.8%)</w:t>
                  </w:r>
                </w:p>
              </w:tc>
            </w:tr>
            <w:tr w:rsidR="00BC5F74" w14:paraId="00BC7EEA"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745C7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Diabetes</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0B5C6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 (4.2%)</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E3BC5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 (4.5%)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BD644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 (4.3%)</w:t>
                  </w:r>
                </w:p>
              </w:tc>
            </w:tr>
            <w:tr w:rsidR="00BC5F74" w14:paraId="034DC08C"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5D944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Hemiplegia or paraplegia</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0F17C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 (3.4%)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100F6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 (7.2%)</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2AA6C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12 (5.2%)</w:t>
                  </w:r>
                </w:p>
              </w:tc>
            </w:tr>
            <w:tr w:rsidR="00BC5F74" w14:paraId="38A18B2C"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E0659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Renal disease</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A55A0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 (0.8%)</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7C5E3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 (6.3%)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3663D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 (3.5%)</w:t>
                  </w:r>
                </w:p>
              </w:tc>
            </w:tr>
            <w:tr w:rsidR="00BC5F74" w14:paraId="19C13071"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64DCD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Malignancy</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7822D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 (1.7%)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DDF8B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 (0.9%)</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9C219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 (1.3%)</w:t>
                  </w:r>
                </w:p>
              </w:tc>
            </w:tr>
            <w:tr w:rsidR="00BC5F74" w14:paraId="6277F0C4"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6C145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Leukemia</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54939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 (0.8%)</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AFB13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 (3.6%)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2F951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 (2.2%)</w:t>
                  </w:r>
                </w:p>
              </w:tc>
            </w:tr>
            <w:tr w:rsidR="00BC5F74" w14:paraId="418BB401"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5C85B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Lymphoma</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838B2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 (3.4%)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7D91A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 (3.6%)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48DE7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 (3.5%)</w:t>
                  </w:r>
                </w:p>
              </w:tc>
            </w:tr>
            <w:tr w:rsidR="00BC5F74" w14:paraId="142C1122"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85615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AIDS</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F4B57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 (3.4%)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E2E5D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 (0.9%)</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98E8E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 (2.2%)</w:t>
                  </w:r>
                </w:p>
              </w:tc>
            </w:tr>
            <w:tr w:rsidR="00BC5F74" w14:paraId="52A131E4"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99FAB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None</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338B7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 (2.5%)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79C6A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 (2.7%)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C76CA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 (2.6%)</w:t>
                  </w:r>
                </w:p>
              </w:tc>
            </w:tr>
            <w:tr w:rsidR="00BC5F74" w14:paraId="49AD5900"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03DA2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Other</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D4302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 (0.8%)</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4928C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 (0%)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AE52D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 (0.4%)</w:t>
                  </w:r>
                </w:p>
              </w:tc>
            </w:tr>
            <w:tr w:rsidR="00BC5F74" w14:paraId="77177EE4"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3C2CB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8D436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5F79B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CE582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50C37E58"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6BE4A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Severity of liver disease, n (%)</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3046E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1D743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FF7F4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359CFB24"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D2D9D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None</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FC388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64 (56%)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11F6C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61 (53%)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33FDD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125 (54%)</w:t>
                  </w:r>
                </w:p>
              </w:tc>
            </w:tr>
            <w:tr w:rsidR="00BC5F74" w14:paraId="03A2BC76"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5B611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Mild</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A9182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26 (23%)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109E1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36 (31%)</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8D668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62 (27%)</w:t>
                  </w:r>
                </w:p>
              </w:tc>
            </w:tr>
            <w:tr w:rsidR="00BC5F74" w14:paraId="7E8E8E28"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24A83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Moderate or severe</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563A3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24 (21%)</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04176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19 (16%)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02C6B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43 (19%)</w:t>
                  </w:r>
                </w:p>
              </w:tc>
            </w:tr>
            <w:tr w:rsidR="00BC5F74" w14:paraId="716A49F1"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F0846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141E3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D8D43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5120F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2477AAD6"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A394D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Severity of diabetes, n (%)</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90EFE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50C39E"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6D558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7A5F9A27"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E1987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None</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A2634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58 (51%)</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C732B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65 (56%)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F0AE6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123 (53%)</w:t>
                  </w:r>
                </w:p>
              </w:tc>
            </w:tr>
            <w:tr w:rsidR="00BC5F74" w14:paraId="14C960CD"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A9CA3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Controlled</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BFB08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38 (33%)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E3A08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31 (27%)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9330F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69 (30%)</w:t>
                  </w:r>
                </w:p>
              </w:tc>
            </w:tr>
            <w:tr w:rsidR="00BC5F74" w14:paraId="4A8F1CD1"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93446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Uncontrolled</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B3280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18 (16%)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12CEB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20 (17%)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90EAD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38 (17%)</w:t>
                  </w:r>
                </w:p>
              </w:tc>
            </w:tr>
            <w:tr w:rsidR="00BC5F74" w14:paraId="761C064F"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51536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FA136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C62C1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96E6A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71923BCD"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2AFCE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Severity of malignancy, n (%)</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34516E"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24AEF1"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58466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22A3BACE"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0D2BE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None</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58E25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51 (44%)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F0767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45 (39%)</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FD1F3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96 (42%)</w:t>
                  </w:r>
                </w:p>
              </w:tc>
            </w:tr>
            <w:tr w:rsidR="00BC5F74" w14:paraId="39BA0C92"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42364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Localized</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29C3B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43 (37%)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45657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45 (39%)</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51A1D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88 (38%)</w:t>
                  </w:r>
                </w:p>
              </w:tc>
            </w:tr>
            <w:tr w:rsidR="00BC5F74" w14:paraId="537941E9"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810C9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Metastatic tumor</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CDB92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21 (18%)</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43F58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25 (22%)</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2E8A3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46 (20%)</w:t>
                  </w:r>
                </w:p>
              </w:tc>
            </w:tr>
            <w:tr w:rsidR="00BC5F74" w14:paraId="43335835"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E270F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lastRenderedPageBreak/>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15A8F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FF42A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ADBCD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72A7918E"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CBAEA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Clinical Frailty Scale, n (%)</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F784B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AA8691"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F943B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766219CF"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87D8C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1. Very Fit</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93AB7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23 (20%)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270E3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24 (21%)</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5A119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47 (20%)</w:t>
                  </w:r>
                </w:p>
              </w:tc>
            </w:tr>
            <w:tr w:rsidR="00BC5F74" w14:paraId="33188497"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851B5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2. Fit</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77B56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19 (16%)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76D22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20 (18%)</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68588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39 (17%)</w:t>
                  </w:r>
                </w:p>
              </w:tc>
            </w:tr>
            <w:tr w:rsidR="00BC5F74" w14:paraId="46045349"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A3570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3. Managing well</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4E1D3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20 (17%)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C32B2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18 (16%)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5C751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38 (17%)</w:t>
                  </w:r>
                </w:p>
              </w:tc>
            </w:tr>
            <w:tr w:rsidR="00BC5F74" w14:paraId="3E8F6B84"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FBFB4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4. Living with very mild frailty</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E2970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24 (21%)</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C893A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15 (13%)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D62D2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39 (17%)</w:t>
                  </w:r>
                </w:p>
              </w:tc>
            </w:tr>
            <w:tr w:rsidR="00BC5F74" w14:paraId="13BB3D5B"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1C76D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5. Living with mild frailty</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076E9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 (5.1%)</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2B87C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11 (9.7%)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05AC9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17 (7.4%)</w:t>
                  </w:r>
                </w:p>
              </w:tc>
            </w:tr>
            <w:tr w:rsidR="00BC5F74" w14:paraId="7E498490"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2D826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6. Living with moderate frailty</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EFB78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12 (10%)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608C4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 (6.2%)</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F2A8F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19 (8.3%)</w:t>
                  </w:r>
                </w:p>
              </w:tc>
            </w:tr>
            <w:tr w:rsidR="00BC5F74" w14:paraId="0A524CA4"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6F914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7. Living with severe frailty</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25527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 (5.1%)</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DA95B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 (8.8%)</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AEADE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16 (7.0%)</w:t>
                  </w:r>
                </w:p>
              </w:tc>
            </w:tr>
            <w:tr w:rsidR="00BC5F74" w14:paraId="76C2D0C0"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52DB4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8. Living with very severe frailty</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B26F3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 (3.4%)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61243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 (3.5%)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B805C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 (3.5%)</w:t>
                  </w:r>
                </w:p>
              </w:tc>
            </w:tr>
            <w:tr w:rsidR="00BC5F74" w14:paraId="70367111"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CF42B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9. Terminally ill</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3E848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 (2.6%)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6FDF8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 (3.5%)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E0054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 (3.0%)</w:t>
                  </w:r>
                </w:p>
              </w:tc>
            </w:tr>
            <w:tr w:rsidR="00BC5F74" w14:paraId="1ECAA0BB"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9C8CF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D7C57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BECD2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D04A9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7877CCEA"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84F4E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Mode of transport, n (%)</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B4535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EE932F"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917D11"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2DD63A54"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FD21B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Ambulance</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04761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37 (32%)</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32A10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47 (41%)</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575EA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84 (37%)</w:t>
                  </w:r>
                </w:p>
              </w:tc>
            </w:tr>
            <w:tr w:rsidR="00BC5F74" w14:paraId="7C0A434D"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887B5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Police</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EF7AE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26 (23%)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4A339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23 (20%)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AA6C5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49 (21%)</w:t>
                  </w:r>
                </w:p>
              </w:tc>
            </w:tr>
            <w:tr w:rsidR="00BC5F74" w14:paraId="4A9FEE6C"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C4E60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Private vehicle</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BA249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24 (21%)</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1B751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24 (21%)</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6826A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48 (21%)</w:t>
                  </w:r>
                </w:p>
              </w:tc>
            </w:tr>
            <w:tr w:rsidR="00BC5F74" w14:paraId="1273CA80"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8A749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Walking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A75FA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21 (18%)</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0E711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12 (10%)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15B2A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33 (14%)</w:t>
                  </w:r>
                </w:p>
              </w:tc>
            </w:tr>
            <w:tr w:rsidR="00BC5F74" w14:paraId="65D04358"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2C407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Others</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B1859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 (5.3%)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5E0D6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 (8.6%)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3405D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16 (7.0%)</w:t>
                  </w:r>
                </w:p>
              </w:tc>
            </w:tr>
            <w:tr w:rsidR="00BC5F74" w14:paraId="597D629D"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B4830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145BC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116A6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2D1B4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6FCF7DE0"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3D14B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Transferred in, n (%)</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50E86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36 (32%)</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F19B0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33 (28%)</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D537E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69 (30%)</w:t>
                  </w:r>
                </w:p>
              </w:tc>
            </w:tr>
            <w:tr w:rsidR="00BC5F74" w14:paraId="78FCB444"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1CE11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F47D7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7ECC1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69A57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0226334E"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9C9B3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Mechanism of injury, n (%)</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FACF2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EA5DB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1A1F0F"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16E1C420"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8AFB4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Road traffic injury</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D762C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47 (41%)</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F5912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50 (43%)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CDB69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97 (42%)</w:t>
                  </w:r>
                </w:p>
              </w:tc>
            </w:tr>
            <w:tr w:rsidR="00BC5F74" w14:paraId="1B01742B"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2DC53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Fall</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F45ED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30 (26%)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E677D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29 (25%)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8FDC4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59 (26%)</w:t>
                  </w:r>
                </w:p>
              </w:tc>
            </w:tr>
            <w:tr w:rsidR="00BC5F74" w14:paraId="15A6867C"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D2653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Assault</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81054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23 (20%)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B3838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23 (20%)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C8AD2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46 (20%)</w:t>
                  </w:r>
                </w:p>
              </w:tc>
            </w:tr>
            <w:tr w:rsidR="00BC5F74" w14:paraId="1BFE642A"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81FF1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Other</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22F59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14 (12%)</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3531A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14 (12%)</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BD735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28 (12%)</w:t>
                  </w:r>
                </w:p>
              </w:tc>
            </w:tr>
            <w:tr w:rsidR="00BC5F74" w14:paraId="5216524D"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55626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AC8CF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A7C1A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BC33A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236D49D6"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603C8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Injury Severity Score, Median (Q1, Q3)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FDBCE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 (6, 15)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4427C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 (6, 17)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B6086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 (6, 15)</w:t>
                  </w:r>
                </w:p>
              </w:tc>
            </w:tr>
            <w:tr w:rsidR="00BC5F74" w14:paraId="5980C06B"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B6583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lastRenderedPageBreak/>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639FD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F7846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9F049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31282EEC"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62AA5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Injury source data, n (%)</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2E2499"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3EDC9F"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A28DD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084D7E4A"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9CE7F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Medical record</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7B72C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50 (43%)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EF0EC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45 (39%)</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1734B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95 (41%)</w:t>
                  </w:r>
                </w:p>
              </w:tc>
            </w:tr>
            <w:tr w:rsidR="00BC5F74" w14:paraId="356149BB"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F2866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X-ray report</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1A9C4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31 (27%)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EACDA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32 (28%)</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E0426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63 (27%)</w:t>
                  </w:r>
                </w:p>
              </w:tc>
            </w:tr>
            <w:tr w:rsidR="00BC5F74" w14:paraId="2108365F"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56679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CT-report</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D20CB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23 (20%)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3D922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22 (19%)</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1DCB2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45 (20%)</w:t>
                  </w:r>
                </w:p>
              </w:tc>
            </w:tr>
            <w:tr w:rsidR="00BC5F74" w14:paraId="25C5737F"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1A96C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Surgical notes</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16457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11 (9.6%)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7336B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16 (14%)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07514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27 (12%)</w:t>
                  </w:r>
                </w:p>
              </w:tc>
            </w:tr>
            <w:tr w:rsidR="00BC5F74" w14:paraId="1EDD97BE"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ECA82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FBB1E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E53E5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96664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5DCD7D84"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131C7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Glasgow Coma Scale score, Median (Q1, Q3)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3866F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14.00 (12.00, 15.00)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D2C1C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14.00 (12.00, 15.00)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6019E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14.00 (12.00, 15.00)</w:t>
                  </w:r>
                </w:p>
              </w:tc>
            </w:tr>
            <w:tr w:rsidR="00BC5F74" w14:paraId="0CC4A34C"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55144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F8EEF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F56D6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71D35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36394259"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B94F0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Systolic blood pressure (mmHg), Median (Q1, Q3)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1AD1F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123 (109, 135)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F67AC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114 (102, 134)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D1E48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120 (105, 135)</w:t>
                  </w:r>
                </w:p>
              </w:tc>
            </w:tr>
            <w:tr w:rsidR="00BC5F74" w14:paraId="33A19486"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B31D5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7A21C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6E6A1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E9DBC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48B676DE"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CB9EB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Diastolic blood pressure (mmHg), Median (Q1, Q3)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958C2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72 (64, 81)</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2DB52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74 (65, 83)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8BEAA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73 (65, 82)</w:t>
                  </w:r>
                </w:p>
              </w:tc>
            </w:tr>
            <w:tr w:rsidR="00BC5F74" w14:paraId="2041E065"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FAFDD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E8D6C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83860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BA75B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72293644"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4A350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Heart rate (beats/min), Median (Q1, Q3)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E1C33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91 (80, 103)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0B9F4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89 (80, 100)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EA2F6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90 (80, 102)</w:t>
                  </w:r>
                </w:p>
              </w:tc>
            </w:tr>
            <w:tr w:rsidR="00BC5F74" w14:paraId="0508A4D3"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13C33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35003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55A1F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33106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256EAA93"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A7D39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Respiratory rate (breaths/min), Median (Q1, Q3)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6E519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20.6 (16.3, 23.5)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3D6EC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19.4 (16.3, 22.7)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D0202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20.4 (16.3, 23.0)</w:t>
                  </w:r>
                </w:p>
              </w:tc>
            </w:tr>
            <w:tr w:rsidR="00BC5F74" w14:paraId="103C4446"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928F8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99553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66B55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46767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0CFFC8EB"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13E10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Oxygen saturation (%), Median (Q1, Q3)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ABF0A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95.5 (93.5, 98.1)</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3D0CB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96.4 (93.7, 98.6)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1DA99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95.9 (93.6, 98.5)</w:t>
                  </w:r>
                </w:p>
              </w:tc>
            </w:tr>
            <w:tr w:rsidR="00BC5F74" w14:paraId="11898670"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CBA8A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11E93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2DF79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8056A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4C1D2A97"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F71F8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Body temperature (</w:t>
                  </w:r>
                  <w:r>
                    <w:rPr>
                      <w:rFonts w:eastAsia="Helvetica" w:hAnsi="Helvetica" w:cs="Helvetica"/>
                      <w:color w:val="000000"/>
                      <w:sz w:val="16"/>
                      <w:szCs w:val="16"/>
                    </w:rPr>
                    <w:t>°</w:t>
                  </w:r>
                  <w:r>
                    <w:rPr>
                      <w:rFonts w:eastAsia="Helvetica" w:hAnsi="Helvetica" w:cs="Helvetica"/>
                      <w:color w:val="000000"/>
                      <w:sz w:val="16"/>
                      <w:szCs w:val="16"/>
                    </w:rPr>
                    <w:t>F), Median (Q1, Q3)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81314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98.45 (97.71, 99.16)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4CED6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98.40 (97.63, 99.33)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3B61A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98.43 (97.70, 99.28)</w:t>
                  </w:r>
                </w:p>
              </w:tc>
            </w:tr>
            <w:tr w:rsidR="00BC5F74" w14:paraId="24396FC1"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F7B92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87B06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87ADC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22418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7650E026"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80F51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Emergency department disposition, n (%)</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46384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E926D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83473D"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3E7D1C4C"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B40EB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Admitted</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A52E2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40 (35%)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E8D72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41 (36%)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91C69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81 (35%)</w:t>
                  </w:r>
                </w:p>
              </w:tc>
            </w:tr>
            <w:tr w:rsidR="00BC5F74" w14:paraId="53E81088"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B3705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Referred or transferred for admission</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E9A68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38 (33%)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A74D1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45 (39%)</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45F58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83 (36%)</w:t>
                  </w:r>
                </w:p>
              </w:tc>
            </w:tr>
            <w:tr w:rsidR="00BC5F74" w14:paraId="08839592"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CF13D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Dead</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39D2B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24 (21%)</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5475C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20 (17%)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36B32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44 (19%)</w:t>
                  </w:r>
                </w:p>
              </w:tc>
            </w:tr>
            <w:tr w:rsidR="00BC5F74" w14:paraId="7796151B"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0DB09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Others</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3BA32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13 (11%)</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EF38B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 (7.8%)</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6039C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22 (9.6%)</w:t>
                  </w:r>
                </w:p>
              </w:tc>
            </w:tr>
            <w:tr w:rsidR="00BC5F74" w14:paraId="3C979ED4"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B4B06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lastRenderedPageBreak/>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DF77F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09384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C20DC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4D1E82AE"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B4F78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Type of admitting ward, n (%)</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886E3F"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FA6B4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F2A7D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4D4D4F24"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882C4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General surgery</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18265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26 (23%)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83C36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38 (32%)</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ED150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64 (28%)</w:t>
                  </w:r>
                </w:p>
              </w:tc>
            </w:tr>
            <w:tr w:rsidR="00BC5F74" w14:paraId="0032074E"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E1F37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Orthopaedics</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46F35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22 (19%)</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F1AD1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22 (19%)</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8A217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44 (19%)</w:t>
                  </w:r>
                </w:p>
              </w:tc>
            </w:tr>
            <w:tr w:rsidR="00BC5F74" w14:paraId="7BB44AE8"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4EFC9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Neurosurgery</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3D5B7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22 (19%)</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E9C87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18 (15%)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BB3A3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40 (17%)</w:t>
                  </w:r>
                </w:p>
              </w:tc>
            </w:tr>
            <w:tr w:rsidR="00BC5F74" w14:paraId="546EBC58"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AA8FB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Intensive care unit</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57DC1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12 (11%)</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A3F15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16 (14%)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6E884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28 (12%)</w:t>
                  </w:r>
                </w:p>
              </w:tc>
            </w:tr>
            <w:tr w:rsidR="00BC5F74" w14:paraId="5AAB8288"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3C70C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High dependency unit</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BF895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16 (14%)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03A80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 (8.5%)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5269A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26 (11%)</w:t>
                  </w:r>
                </w:p>
              </w:tc>
            </w:tr>
            <w:tr w:rsidR="00BC5F74" w14:paraId="0A7CEA0D"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BB7FF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Medicine</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28D11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 (8.8%)</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E944B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 (6.0%)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FD965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17 (7.4%)</w:t>
                  </w:r>
                </w:p>
              </w:tc>
            </w:tr>
            <w:tr w:rsidR="00BC5F74" w14:paraId="2F41D7D1"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2BA23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Trauma ward</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FA888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 (4.4%)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552CA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 (5.1%)</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9F4C6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11 (4.8%)</w:t>
                  </w:r>
                </w:p>
              </w:tc>
            </w:tr>
            <w:tr w:rsidR="00BC5F74" w14:paraId="570ED78B"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0137B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C2D8D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06ACB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1DC4A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669AB6D2"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6FE04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Hospital disposition, n (%)</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FB525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92B1F1"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C1385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212B1D25"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647AF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Alive</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CF40E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51 (44%)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F9EDE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59 (51%)</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29A1A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110 (48%)</w:t>
                  </w:r>
                </w:p>
              </w:tc>
            </w:tr>
            <w:tr w:rsidR="00BC5F74" w14:paraId="0C667DBA"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09E4F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Dead</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A2A1D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43 (37%)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2880F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40 (35%)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E849D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83 (36%)</w:t>
                  </w:r>
                </w:p>
              </w:tc>
            </w:tr>
            <w:tr w:rsidR="00BC5F74" w14:paraId="0B1362E2"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F2054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Transferred for admission</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C0BA2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21 (18%)</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B12ED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16 (14%)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5F10C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37 (16%)</w:t>
                  </w:r>
                </w:p>
              </w:tc>
            </w:tr>
            <w:tr w:rsidR="00BC5F74" w14:paraId="237EE14C"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C5419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72B86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19A3E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B2E81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1D69ADE5"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95EEC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Transferred to another hospital, n (%)</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F5739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34 (29%)</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61913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40 (35%)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0D184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74 (32%)</w:t>
                  </w:r>
                </w:p>
              </w:tc>
            </w:tr>
            <w:tr w:rsidR="00BC5F74" w14:paraId="5A630CD1"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40E9F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5C259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1AAD3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73893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35D01724"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EF9CF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Surgery, n (%)</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65B74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47 (41%)</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34E8D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34 (29%)</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D4ABC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81 (35%)</w:t>
                  </w:r>
                </w:p>
              </w:tc>
            </w:tr>
            <w:tr w:rsidR="00BC5F74" w14:paraId="601709EB"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148BF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4AF61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CFF5B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128F7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137DDDE4"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E46AF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Preoperative ASA score, n (%)</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E8637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3CAF1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14C2B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618269A7"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B6224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1. A normal healthy patient</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4E15A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39 (35%)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A2487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37 (32%)</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C1F28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76 (33%)</w:t>
                  </w:r>
                </w:p>
              </w:tc>
            </w:tr>
            <w:tr w:rsidR="00BC5F74" w14:paraId="3AB951E9"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1C1D7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2. A patient with mild systemic disease</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A3F48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24 (21%)</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E836F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30 (26%)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91280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54 (23%)</w:t>
                  </w:r>
                </w:p>
              </w:tc>
            </w:tr>
            <w:tr w:rsidR="00BC5F74" w14:paraId="5F8B8499"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88287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3. A patient with severe systemic disease</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86433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21 (19%)</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CE505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19 (16%)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ED7AC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40 (17%)</w:t>
                  </w:r>
                </w:p>
              </w:tc>
            </w:tr>
            <w:tr w:rsidR="00BC5F74" w14:paraId="45C7483C"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6AC1C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4. A patient with severe systemic disease that is a constant threat to life</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9944E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 (8.8%)</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F5996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15 (13%)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09E5F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25 (11%)</w:t>
                  </w:r>
                </w:p>
              </w:tc>
            </w:tr>
            <w:tr w:rsidR="00BC5F74" w14:paraId="4222DCD2"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2AFF0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5. A moribund patient who is not expected to survive without the operation</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86E2E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14 (12%)</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BC4BB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 (8.5%)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B2102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24 (10%)</w:t>
                  </w:r>
                </w:p>
              </w:tc>
            </w:tr>
            <w:tr w:rsidR="00BC5F74" w14:paraId="12488B8A"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7E3BA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6. A declared brain-dead patient whose organs are being removed for donor purposes</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C36DE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 (4.4%)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5D0B6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 (5.1%)</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8AE38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11 (4.8%)</w:t>
                  </w:r>
                </w:p>
              </w:tc>
            </w:tr>
            <w:tr w:rsidR="00BC5F74" w14:paraId="3CE22A15"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1DF58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608E4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3E7AD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FBE73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22B7BC65"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75403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lastRenderedPageBreak/>
                    <w:t>Transfusion, n (%)</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2C8C7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37 (32%)</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1583F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35 (30%)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73EF7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72 (31%)</w:t>
                  </w:r>
                </w:p>
              </w:tc>
            </w:tr>
            <w:tr w:rsidR="00BC5F74" w14:paraId="65CDF830"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C33FA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6F2A5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B8188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92EE5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54B4F639"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B7240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Type of blood product, n (%)</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EDEB2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63CD8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D0861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73747340"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56C8B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Packed red blood cells</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5DFBE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40 (34%)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9693D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37 (32%)</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B218F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77 (33%)</w:t>
                  </w:r>
                </w:p>
              </w:tc>
            </w:tr>
            <w:tr w:rsidR="00BC5F74" w14:paraId="1269F206"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764EF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Platelets</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BF549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36 (31%)</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1CBA9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32 (28%)</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2ED9E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68 (30%)</w:t>
                  </w:r>
                </w:p>
              </w:tc>
            </w:tr>
            <w:tr w:rsidR="00BC5F74" w14:paraId="6C40FCE8"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767CC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Fresh frozen plasma</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9D219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19 (16%)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1EE5D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25 (22%)</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643B3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44 (19%)</w:t>
                  </w:r>
                </w:p>
              </w:tc>
            </w:tr>
            <w:tr w:rsidR="00BC5F74" w14:paraId="1B0468D2"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333A8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Whole blood</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593C9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13 (11%)</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77184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 (7.9%)</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EAE29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22 (9.6%)</w:t>
                  </w:r>
                </w:p>
              </w:tc>
            </w:tr>
            <w:tr w:rsidR="00BC5F74" w14:paraId="66B939ED"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35F43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Other</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E6B71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 (6.9%)</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0B211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11 (9.6%)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01FFA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19 (8.3%)</w:t>
                  </w:r>
                </w:p>
              </w:tc>
            </w:tr>
            <w:tr w:rsidR="00BC5F74" w14:paraId="4E0BF01F"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F022E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77975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F4B61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FAB55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05D6E20D"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07B87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Number of units transfused, Median (Q1, Q3)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3C99F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2.00 (1.00, 4.00)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EAEE9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2.00 (1.00, 3.00)</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D1207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2.00 (1.00, 3.00)</w:t>
                  </w:r>
                </w:p>
              </w:tc>
            </w:tr>
            <w:tr w:rsidR="00BC5F74" w14:paraId="36C9FBBE"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AAD36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7C151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41FFE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04089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6FF5C9B6"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CB8A1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Imaging, n (%)</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7DFEB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A22C5D"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8CE339"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0748D1E3"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483A5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Ultrasound</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F1D7D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56 (48%)</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F1551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60 (53%)</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59A62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116 (50%)</w:t>
                  </w:r>
                </w:p>
              </w:tc>
            </w:tr>
            <w:tr w:rsidR="00BC5F74" w14:paraId="25437BCC"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A8942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X-ray</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48A03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43 (37%)</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36539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37 (32%)</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318EE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80 (35%)</w:t>
                  </w:r>
                </w:p>
              </w:tc>
            </w:tr>
            <w:tr w:rsidR="00BC5F74" w14:paraId="092E0BDD" w14:textId="77777777" w:rsidTr="00BC5F74">
              <w:trPr>
                <w:jc w:val="center"/>
              </w:trPr>
              <w:tc>
                <w:tcPr>
                  <w:tcW w:w="43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F1191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CT</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5BD12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17 (15%)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74C56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17 (15%)</w:t>
                  </w:r>
                </w:p>
              </w:tc>
              <w:tc>
                <w:tcPr>
                  <w:tcW w:w="1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C5C54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34 (15%)</w:t>
                  </w:r>
                </w:p>
              </w:tc>
            </w:tr>
            <w:tr w:rsidR="00BC5F74" w14:paraId="4D12CD71" w14:textId="77777777" w:rsidTr="00BC5F74">
              <w:trPr>
                <w:jc w:val="center"/>
              </w:trPr>
              <w:tc>
                <w:tcPr>
                  <w:tcW w:w="434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689D34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9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07C561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119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D007D4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19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6D24E4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bookmarkEnd w:id="192"/>
          </w:tbl>
          <w:p w14:paraId="65605059" w14:textId="77777777" w:rsidR="00000000" w:rsidRDefault="00000000">
            <w:pPr>
              <w:spacing w:after="0" w:line="240" w:lineRule="auto"/>
            </w:pPr>
          </w:p>
        </w:tc>
      </w:tr>
    </w:tbl>
    <w:p w14:paraId="3F3F71CA" w14:textId="77777777" w:rsidR="00BC5F74" w:rsidRDefault="00000000">
      <w:r>
        <w:lastRenderedPageBreak/>
        <w:br w:type="page"/>
      </w:r>
    </w:p>
    <w:tbl>
      <w:tblPr>
        <w:tblStyle w:val="Table"/>
        <w:tblW w:w="5000" w:type="pct"/>
        <w:tblInd w:w="0" w:type="dxa"/>
        <w:tblLayout w:type="fixed"/>
        <w:tblLook w:val="0000" w:firstRow="0" w:lastRow="0" w:firstColumn="0" w:lastColumn="0" w:noHBand="0" w:noVBand="0"/>
      </w:tblPr>
      <w:tblGrid>
        <w:gridCol w:w="8334"/>
      </w:tblGrid>
      <w:tr w:rsidR="00BC5F74" w14:paraId="0BF74F29" w14:textId="77777777">
        <w:tc>
          <w:tcPr>
            <w:tcW w:w="7920" w:type="dxa"/>
          </w:tcPr>
          <w:p w14:paraId="7FFD1C2F" w14:textId="77777777" w:rsidR="00BC5F74" w:rsidRDefault="00000000">
            <w:pPr>
              <w:pStyle w:val="ImageCaption"/>
              <w:spacing w:before="200"/>
            </w:pPr>
            <w:bookmarkStart w:id="193" w:name="tbl-intercurrent-events"/>
            <w:r>
              <w:lastRenderedPageBreak/>
              <w:t>Table 5: Intercurrent events by outcome. Intended for the supplementary material.</w:t>
            </w:r>
          </w:p>
          <w:tbl>
            <w:tblPr>
              <w:tblStyle w:val="Table"/>
              <w:tblW w:w="0" w:type="auto"/>
              <w:jc w:val="center"/>
              <w:tblInd w:w="0" w:type="dxa"/>
              <w:tblLayout w:type="fixed"/>
              <w:tblLook w:val="0420" w:firstRow="1" w:lastRow="0" w:firstColumn="0" w:lastColumn="0" w:noHBand="0" w:noVBand="1"/>
            </w:tblPr>
            <w:tblGrid>
              <w:gridCol w:w="4953"/>
              <w:gridCol w:w="1141"/>
              <w:gridCol w:w="1065"/>
              <w:gridCol w:w="762"/>
            </w:tblGrid>
            <w:tr w:rsidR="00BC5F74" w14:paraId="6BFC4F44" w14:textId="77777777" w:rsidTr="00BC5F74">
              <w:trPr>
                <w:cnfStyle w:val="100000000000" w:firstRow="1" w:lastRow="0" w:firstColumn="0" w:lastColumn="0" w:oddVBand="0" w:evenVBand="0" w:oddHBand="0" w:evenHBand="0" w:firstRowFirstColumn="0" w:firstRowLastColumn="0" w:lastRowFirstColumn="0" w:lastRowLastColumn="0"/>
                <w:tblHeader/>
                <w:jc w:val="center"/>
              </w:trPr>
              <w:tc>
                <w:tcPr>
                  <w:tcW w:w="4953"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C2F340E"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rPr>
                      <w:rFonts w:eastAsia="Helvetica" w:hAnsi="Helvetica" w:cs="Helvetica"/>
                      <w:color w:val="000000"/>
                    </w:rPr>
                  </w:pPr>
                  <w:r>
                    <w:rPr>
                      <w:rFonts w:eastAsia="Helvetica" w:hAnsi="Helvetica" w:cs="Helvetica"/>
                      <w:color w:val="000000"/>
                    </w:rPr>
                    <w:t xml:space="preserve"> </w:t>
                  </w:r>
                </w:p>
              </w:tc>
              <w:tc>
                <w:tcPr>
                  <w:tcW w:w="2206"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9ECD607"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ATLS training</w:t>
                  </w:r>
                </w:p>
              </w:tc>
              <w:tc>
                <w:tcPr>
                  <w:tcW w:w="76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DDB9551"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color w:val="000000"/>
                    </w:rPr>
                    <w:t xml:space="preserve"> </w:t>
                  </w:r>
                </w:p>
              </w:tc>
            </w:tr>
            <w:tr w:rsidR="00BC5F74" w14:paraId="5161FE57" w14:textId="77777777" w:rsidTr="00BC5F74">
              <w:trPr>
                <w:cnfStyle w:val="100000000000" w:firstRow="1" w:lastRow="0" w:firstColumn="0" w:lastColumn="0" w:oddVBand="0" w:evenVBand="0" w:oddHBand="0" w:evenHBand="0" w:firstRowFirstColumn="0" w:firstRowLastColumn="0" w:lastRowFirstColumn="0" w:lastRowLastColumn="0"/>
                <w:tblHeader/>
                <w:jc w:val="center"/>
              </w:trPr>
              <w:tc>
                <w:tcPr>
                  <w:tcW w:w="4953"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979D3DF"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rPr>
                      <w:rFonts w:eastAsia="Helvetica" w:hAnsi="Helvetica" w:cs="Helvetica"/>
                      <w:color w:val="000000"/>
                    </w:rPr>
                  </w:pPr>
                  <w:r>
                    <w:rPr>
                      <w:rFonts w:eastAsia="Helvetica" w:hAnsi="Helvetica" w:cs="Helvetica"/>
                      <w:b/>
                      <w:color w:val="000000"/>
                    </w:rPr>
                    <w:t>Intercurrent event</w:t>
                  </w:r>
                </w:p>
              </w:tc>
              <w:tc>
                <w:tcPr>
                  <w:tcW w:w="114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1C1E8B4"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Before ATLS</w:t>
                  </w:r>
                </w:p>
              </w:tc>
              <w:tc>
                <w:tcPr>
                  <w:tcW w:w="106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709214C"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After ATLS</w:t>
                  </w:r>
                </w:p>
              </w:tc>
              <w:tc>
                <w:tcPr>
                  <w:tcW w:w="76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44F4DA1"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Overall</w:t>
                  </w:r>
                </w:p>
              </w:tc>
            </w:tr>
            <w:tr w:rsidR="00BC5F74" w14:paraId="6D8C5504" w14:textId="77777777" w:rsidTr="00BC5F74">
              <w:trPr>
                <w:jc w:val="center"/>
              </w:trPr>
              <w:tc>
                <w:tcPr>
                  <w:tcW w:w="4953"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673C2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Primary outcome</w:t>
                  </w:r>
                </w:p>
              </w:tc>
              <w:tc>
                <w:tcPr>
                  <w:tcW w:w="114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7C6BC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3EAA0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6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0E6D8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4024F031"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A6622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In-hospital mortality within 30 days</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105AFD"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7FA08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3E6E9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04B1C940"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1F6C2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Loss to follow-up,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84102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42 (35%)</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6C335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36 (30%)</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FA203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78 (33%)</w:t>
                  </w:r>
                </w:p>
              </w:tc>
            </w:tr>
            <w:tr w:rsidR="00BC5F74" w14:paraId="40AA3450"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8260B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Secondary outcomes (main stepped-wedge design)</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C5E6E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375D1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FB384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1B15F171"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A5AFF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All-cause mortality within 24 hours</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5C5FEF"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D93F6D"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62E5C9"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1C3562EA"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DC46F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Withdrawal of consent for non-routine data collection,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9BA93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42 (35%)</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B8100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39 (33%)</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4CB7D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81 (34%)</w:t>
                  </w:r>
                </w:p>
              </w:tc>
            </w:tr>
            <w:tr w:rsidR="00BC5F74" w14:paraId="57B6D0D0"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20712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Loss to follow-up,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A14C8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37 (31%)</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01470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45 (38%)</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0DF68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82 (34%)</w:t>
                  </w:r>
                </w:p>
              </w:tc>
            </w:tr>
            <w:tr w:rsidR="00BC5F74" w14:paraId="0A23F99A"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75918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All-cause mortality within 30 days</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5BE8D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FF636E"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96541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0644E740"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2B523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Withdrawal of consent for non-routine data collection,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FE474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42 (35%)</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0117D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34 (28%)</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FCF4B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76 (32%)</w:t>
                  </w:r>
                </w:p>
              </w:tc>
            </w:tr>
            <w:tr w:rsidR="00BC5F74" w14:paraId="449863C1"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6842C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Loss to follow-up,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D61BB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40 (33%)</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F306E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46 (38%)</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5C1B8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86 (36%)</w:t>
                  </w:r>
                </w:p>
              </w:tc>
            </w:tr>
            <w:tr w:rsidR="00BC5F74" w14:paraId="50C9FB38"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37C3E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All-cause mortality within three months</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64024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B8844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B7AF3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0F200ED1"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B7781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Withdrawal of consent for non-routine data collection,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8822D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43 (36%)</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AE5DD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39 (33%)</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51D33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82 (34%)</w:t>
                  </w:r>
                </w:p>
              </w:tc>
            </w:tr>
            <w:tr w:rsidR="00BC5F74" w14:paraId="1D39CA10"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E51FB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Loss to follow-up,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FFC89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39 (33%)</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BF196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39 (33%)</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3E687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78 (33%)</w:t>
                  </w:r>
                </w:p>
              </w:tc>
            </w:tr>
            <w:tr w:rsidR="00BC5F74" w14:paraId="59D008B3"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0989D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Length of emergency department stay</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F93E7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DE3AC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813B6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29D78843"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EA9CA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Death,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88CCD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38 (32%)</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2859C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32 (27%)</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0A291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70 (29%)</w:t>
                  </w:r>
                </w:p>
              </w:tc>
            </w:tr>
            <w:tr w:rsidR="00BC5F74" w14:paraId="63DCE993"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93468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Transfer to another hospital,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06BC1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43 (36%)</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6A4D3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39 (33%)</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20294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82 (34%)</w:t>
                  </w:r>
                </w:p>
              </w:tc>
            </w:tr>
            <w:tr w:rsidR="00BC5F74" w14:paraId="2C5AFAFC"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F9A99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Length of hospital stay</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EC8D2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EFF5F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BB2A8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16B646A2"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5B5C6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Death,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F5BB5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38 (32%)</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21724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39 (33%)</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297D3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77 (32%)</w:t>
                  </w:r>
                </w:p>
              </w:tc>
            </w:tr>
            <w:tr w:rsidR="00BC5F74" w14:paraId="2D4C686C"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C0748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Transfer to another hospital,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43BB1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35 (29%)</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6DE70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41 (34%)</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43F64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76 (32%)</w:t>
                  </w:r>
                </w:p>
              </w:tc>
            </w:tr>
            <w:tr w:rsidR="00BC5F74" w14:paraId="5292572F"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4ED48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Intensive care unit (ICU) admission</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3BD1A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E5C2C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6D924D"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624D70D2"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277D4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Death,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FE6A3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42 (35%)</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3D436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31 (26%)</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50941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73 (30%)</w:t>
                  </w:r>
                </w:p>
              </w:tc>
            </w:tr>
            <w:tr w:rsidR="00BC5F74" w14:paraId="5DDEA52A"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EE12E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Transfer to another hospital,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5860B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38 (32%)</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823D4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37 (31%)</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763BB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75 (31%)</w:t>
                  </w:r>
                </w:p>
              </w:tc>
            </w:tr>
            <w:tr w:rsidR="00BC5F74" w14:paraId="6B2E814E"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731E7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Length of intensive care unit stay</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65804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F6AF41"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AE48DF"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2C12E661"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23758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Death,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61E24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37 (31%)</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32132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37 (31%)</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15D82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74 (31%)</w:t>
                  </w:r>
                </w:p>
              </w:tc>
            </w:tr>
            <w:tr w:rsidR="00BC5F74" w14:paraId="7AE5C589"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1CDB4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lastRenderedPageBreak/>
                    <w:t>Transfer to another hospital,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14E39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36 (30%)</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6B3B7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38 (32%)</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D545D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74 (31%)</w:t>
                  </w:r>
                </w:p>
              </w:tc>
            </w:tr>
            <w:tr w:rsidR="00BC5F74" w14:paraId="58635197"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D8170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Return to work at 30 days</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F81D9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931C1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A9851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07F37FB3"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3DFB5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Death before 30 days,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DF877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39 (33%)</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5C40F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38 (32%)</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35E73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77 (32%)</w:t>
                  </w:r>
                </w:p>
              </w:tc>
            </w:tr>
            <w:tr w:rsidR="00BC5F74" w14:paraId="3E036B26"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76A64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Withdrawal of consent for non-routine data collection,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D5F11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36 (30%)</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8F16D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41 (34%)</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6CDA6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77 (32%)</w:t>
                  </w:r>
                </w:p>
              </w:tc>
            </w:tr>
            <w:tr w:rsidR="00BC5F74" w14:paraId="1013583A"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32607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Loss to follow-up,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AB1F3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39 (33%)</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D8D84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40 (33%)</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EE9D3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79 (33%)</w:t>
                  </w:r>
                </w:p>
              </w:tc>
            </w:tr>
            <w:tr w:rsidR="00BC5F74" w14:paraId="0B20BE97"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2C507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Return to work at three months</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186D5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27FA66"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BDF9B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2CF584CB"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3C5EA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Death before three months,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08F90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40 (33%)</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47384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47 (39%)</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46AA0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87 (36%)</w:t>
                  </w:r>
                </w:p>
              </w:tc>
            </w:tr>
            <w:tr w:rsidR="00BC5F74" w14:paraId="63518B0A"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F426B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Withdrawal of consent for non-routine data collection,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7DA1C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35 (29%)</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B3453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53 (44%)</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72988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88 (37%)</w:t>
                  </w:r>
                </w:p>
              </w:tc>
            </w:tr>
            <w:tr w:rsidR="00BC5F74" w14:paraId="433BDB24"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4FFA5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Loss to follow-up,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43B12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41 (34%)</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F0CF7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47 (39%)</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5399B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88 (37%)</w:t>
                  </w:r>
                </w:p>
              </w:tc>
            </w:tr>
            <w:tr w:rsidR="00BC5F74" w14:paraId="43BFA6CC"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52C4A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Secondary outcomes during initial resuscitation (nested staircase design)</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4E121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186EF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65000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00B25D7A"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6EC32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Adherence to ATLS</w:t>
                  </w:r>
                  <w:r>
                    <w:rPr>
                      <w:rFonts w:eastAsia="Helvetica" w:hAnsi="Helvetica" w:cs="Helvetica"/>
                      <w:color w:val="000000"/>
                      <w:sz w:val="16"/>
                      <w:szCs w:val="16"/>
                    </w:rPr>
                    <w:t>®</w:t>
                  </w:r>
                  <w:r>
                    <w:rPr>
                      <w:rFonts w:eastAsia="Helvetica" w:hAnsi="Helvetica" w:cs="Helvetica"/>
                      <w:color w:val="000000"/>
                      <w:sz w:val="16"/>
                      <w:szCs w:val="16"/>
                    </w:rPr>
                    <w:t xml:space="preserve"> principles</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42010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2ED43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903E49"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55F8F026"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B8B47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Incomplete observation of resuscitation,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EFF3F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42 (35%)</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6F8C5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42 (35%)</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67F39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84 (35%)</w:t>
                  </w:r>
                </w:p>
              </w:tc>
            </w:tr>
            <w:tr w:rsidR="00BC5F74" w14:paraId="538C08C9"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21CB2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Secondary outcomes within seven days of discharge (nested staircase design)</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7B7FD9"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E451C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22A7C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6F9242A6"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39F26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Quality of life</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14CB5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C95006"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0FCF5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092DCEEB"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13D8D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Death before assessment,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7341D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33 (28%)</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B0DD3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38 (32%)</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23959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71 (30%)</w:t>
                  </w:r>
                </w:p>
              </w:tc>
            </w:tr>
            <w:tr w:rsidR="00BC5F74" w14:paraId="311C897E"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67CEC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Withdrawal of consent for non-routine data collection,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74BE7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36 (30%)</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BB1BE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38 (32%)</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2ACD8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74 (31%)</w:t>
                  </w:r>
                </w:p>
              </w:tc>
            </w:tr>
            <w:tr w:rsidR="00BC5F74" w14:paraId="0F0DF290"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D3768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Loss to follow-up,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75CA2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45 (38%)</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D999E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37 (31%)</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F21B4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82 (34%)</w:t>
                  </w:r>
                </w:p>
              </w:tc>
            </w:tr>
            <w:tr w:rsidR="00BC5F74" w14:paraId="11AA133C"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1F462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Disability</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D250F1"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7813C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9C13A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4E3D4F76"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B08F0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Death before assessment,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6CF70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43 (36%)</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4CE94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44 (37%)</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9E5C0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87 (36%)</w:t>
                  </w:r>
                </w:p>
              </w:tc>
            </w:tr>
            <w:tr w:rsidR="00BC5F74" w14:paraId="2DA90062"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1E305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Withdrawal of consent for non-routine data collection,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30741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30 (25%)</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E22F9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39 (33%)</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492F5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69 (29%)</w:t>
                  </w:r>
                </w:p>
              </w:tc>
            </w:tr>
            <w:tr w:rsidR="00BC5F74" w14:paraId="285A8BCB"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806DC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Loss to follow-up,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00D57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41 (34%)</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0941F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43 (36%)</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3397F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84 (35%)</w:t>
                  </w:r>
                </w:p>
              </w:tc>
            </w:tr>
            <w:tr w:rsidR="00BC5F74" w14:paraId="5F45CD6D"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B1BE2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Secondary outcomes at 30 days after arrival at the emergency department (nested staircase design)</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D84B4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CD120E"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3A511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25A1F751"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E6B8E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Quality of life</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5105E9"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5C7CC1"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2AF26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2B74CBF5"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99A41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Death before 30 days,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399D2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39 (33%)</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4F29A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36 (30%)</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FEAE6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75 (31%)</w:t>
                  </w:r>
                </w:p>
              </w:tc>
            </w:tr>
            <w:tr w:rsidR="00BC5F74" w14:paraId="5F8BD1FE"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C12E2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Withdrawal of consent for non-routine data collection,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135D5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44 (37%)</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F092A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30 (25%)</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378F9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74 (31%)</w:t>
                  </w:r>
                </w:p>
              </w:tc>
            </w:tr>
            <w:tr w:rsidR="00BC5F74" w14:paraId="05D52337"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03E41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Loss to follow-up,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518ED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38 (32%)</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E16AB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33 (28%)</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C84A4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71 (30%)</w:t>
                  </w:r>
                </w:p>
              </w:tc>
            </w:tr>
            <w:tr w:rsidR="00BC5F74" w14:paraId="063FC416"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B49DA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Disability</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1174CD"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BAA17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D1D0B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2C7E096C"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5232C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lastRenderedPageBreak/>
                    <w:t>Death before 30 days,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73756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36 (30%)</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6CD51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43 (36%)</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372B1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79 (33%)</w:t>
                  </w:r>
                </w:p>
              </w:tc>
            </w:tr>
            <w:tr w:rsidR="00BC5F74" w14:paraId="1BEE12A9"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3C40C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Withdrawal of consent for non-routine data collection,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8F377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45 (38%)</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4FAA3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42 (35%)</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42060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87 (36%)</w:t>
                  </w:r>
                </w:p>
              </w:tc>
            </w:tr>
            <w:tr w:rsidR="00BC5F74" w14:paraId="4B28C8E2"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4EA84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Loss to follow-up,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99645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38 (32%)</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AAFCD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34 (28%)</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B3073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72 (30%)</w:t>
                  </w:r>
                </w:p>
              </w:tc>
            </w:tr>
            <w:tr w:rsidR="00BC5F74" w14:paraId="5F7C17C8"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AF624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Secondary outcomes at three months after arrival at the emergency department (nested staircase design)</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598E3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B1A0C9"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71F976"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29208C62"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A92D7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Quality of life</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4332D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01089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B35716"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2C71F3B0"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B6579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Death before three months,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4AA9A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42 (35%)</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5B19D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40 (33%)</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FA894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82 (34%)</w:t>
                  </w:r>
                </w:p>
              </w:tc>
            </w:tr>
            <w:tr w:rsidR="00BC5F74" w14:paraId="632D30E6"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9E80E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Withdrawal of consent for non-routine data collection,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C4E3B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43 (36%)</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6067E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35 (29%)</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7ED7E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78 (33%)</w:t>
                  </w:r>
                </w:p>
              </w:tc>
            </w:tr>
            <w:tr w:rsidR="00BC5F74" w14:paraId="551ECE2A"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B9D71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Loss to follow-up,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7EABD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32 (27%)</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93EA7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40 (33%)</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96C56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72 (30%)</w:t>
                  </w:r>
                </w:p>
              </w:tc>
            </w:tr>
            <w:tr w:rsidR="00BC5F74" w14:paraId="45BA5CDC"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D7F66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Disability</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13A7E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1D196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63EE5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646675EE"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89500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Death before three months,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D093F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45 (38%)</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C8EF4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44 (37%)</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9139E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89 (37%)</w:t>
                  </w:r>
                </w:p>
              </w:tc>
            </w:tr>
            <w:tr w:rsidR="00BC5F74" w14:paraId="34ED28F7" w14:textId="77777777" w:rsidTr="00BC5F74">
              <w:trPr>
                <w:jc w:val="center"/>
              </w:trPr>
              <w:tc>
                <w:tcPr>
                  <w:tcW w:w="4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C71BB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Withdrawal of consent for non-routine data collection, n (%)</w:t>
                  </w:r>
                </w:p>
              </w:tc>
              <w:tc>
                <w:tcPr>
                  <w:tcW w:w="11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7EA5F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27 (23%)</w:t>
                  </w:r>
                </w:p>
              </w:tc>
              <w:tc>
                <w:tcPr>
                  <w:tcW w:w="10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B23CA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38 (32%)</w:t>
                  </w:r>
                </w:p>
              </w:tc>
              <w:tc>
                <w:tcPr>
                  <w:tcW w:w="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CD2AB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65 (27%)</w:t>
                  </w:r>
                </w:p>
              </w:tc>
            </w:tr>
            <w:tr w:rsidR="00BC5F74" w14:paraId="629EB867" w14:textId="77777777" w:rsidTr="00BC5F74">
              <w:trPr>
                <w:jc w:val="center"/>
              </w:trPr>
              <w:tc>
                <w:tcPr>
                  <w:tcW w:w="4953"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9496E3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Loss to follow-up, n (%)</w:t>
                  </w:r>
                </w:p>
              </w:tc>
              <w:tc>
                <w:tcPr>
                  <w:tcW w:w="114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114F4D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42 (35%)</w:t>
                  </w:r>
                </w:p>
              </w:tc>
              <w:tc>
                <w:tcPr>
                  <w:tcW w:w="106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C01A7E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36 (30%)</w:t>
                  </w:r>
                </w:p>
              </w:tc>
              <w:tc>
                <w:tcPr>
                  <w:tcW w:w="76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6944EC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78 (33%)</w:t>
                  </w:r>
                </w:p>
              </w:tc>
            </w:tr>
            <w:bookmarkEnd w:id="193"/>
          </w:tbl>
          <w:p w14:paraId="7E152347" w14:textId="77777777" w:rsidR="00000000" w:rsidRDefault="00000000">
            <w:pPr>
              <w:spacing w:after="0" w:line="240" w:lineRule="auto"/>
            </w:pPr>
          </w:p>
        </w:tc>
      </w:tr>
    </w:tbl>
    <w:p w14:paraId="29A48ED2" w14:textId="77777777" w:rsidR="00BC5F74" w:rsidRDefault="00000000">
      <w:r>
        <w:lastRenderedPageBreak/>
        <w:br w:type="page"/>
      </w:r>
    </w:p>
    <w:tbl>
      <w:tblPr>
        <w:tblStyle w:val="Table"/>
        <w:tblW w:w="5000" w:type="pct"/>
        <w:tblInd w:w="0" w:type="dxa"/>
        <w:tblLayout w:type="fixed"/>
        <w:tblLook w:val="0000" w:firstRow="0" w:lastRow="0" w:firstColumn="0" w:lastColumn="0" w:noHBand="0" w:noVBand="0"/>
      </w:tblPr>
      <w:tblGrid>
        <w:gridCol w:w="8334"/>
      </w:tblGrid>
      <w:tr w:rsidR="00BC5F74" w14:paraId="56045C75" w14:textId="77777777">
        <w:tc>
          <w:tcPr>
            <w:tcW w:w="7920" w:type="dxa"/>
          </w:tcPr>
          <w:p w14:paraId="2907C73C" w14:textId="77777777" w:rsidR="00BC5F74" w:rsidRDefault="00000000">
            <w:pPr>
              <w:pStyle w:val="ImageCaption"/>
              <w:spacing w:before="200"/>
            </w:pPr>
            <w:bookmarkStart w:id="194" w:name="tbl-outcomes-descriptive"/>
            <w:r>
              <w:lastRenderedPageBreak/>
              <w:t>Table 6: Descriptive summaries of key outcomes. Intended for the main text.</w:t>
            </w:r>
          </w:p>
          <w:tbl>
            <w:tblPr>
              <w:tblStyle w:val="Table"/>
              <w:tblW w:w="0" w:type="auto"/>
              <w:jc w:val="center"/>
              <w:tblInd w:w="0" w:type="dxa"/>
              <w:tblLayout w:type="fixed"/>
              <w:tblLook w:val="0420" w:firstRow="1" w:lastRow="0" w:firstColumn="0" w:lastColumn="0" w:noHBand="0" w:noVBand="1"/>
            </w:tblPr>
            <w:tblGrid>
              <w:gridCol w:w="4932"/>
              <w:gridCol w:w="1136"/>
              <w:gridCol w:w="1060"/>
              <w:gridCol w:w="792"/>
            </w:tblGrid>
            <w:tr w:rsidR="00BC5F74" w14:paraId="1CFCC5A7" w14:textId="77777777" w:rsidTr="00BC5F74">
              <w:trPr>
                <w:cnfStyle w:val="100000000000" w:firstRow="1" w:lastRow="0" w:firstColumn="0" w:lastColumn="0" w:oddVBand="0" w:evenVBand="0" w:oddHBand="0" w:evenHBand="0" w:firstRowFirstColumn="0" w:firstRowLastColumn="0" w:lastRowFirstColumn="0" w:lastRowLastColumn="0"/>
                <w:tblHeader/>
                <w:jc w:val="center"/>
              </w:trPr>
              <w:tc>
                <w:tcPr>
                  <w:tcW w:w="493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A732470"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rPr>
                      <w:rFonts w:eastAsia="Helvetica" w:hAnsi="Helvetica" w:cs="Helvetica"/>
                      <w:color w:val="000000"/>
                    </w:rPr>
                  </w:pPr>
                  <w:r>
                    <w:rPr>
                      <w:rFonts w:eastAsia="Helvetica" w:hAnsi="Helvetica" w:cs="Helvetica"/>
                      <w:color w:val="000000"/>
                    </w:rPr>
                    <w:t xml:space="preserve"> </w:t>
                  </w:r>
                </w:p>
              </w:tc>
              <w:tc>
                <w:tcPr>
                  <w:tcW w:w="2196"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E4995C9"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ATLS training</w:t>
                  </w:r>
                </w:p>
              </w:tc>
              <w:tc>
                <w:tcPr>
                  <w:tcW w:w="79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804033C"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color w:val="000000"/>
                    </w:rPr>
                    <w:t xml:space="preserve"> </w:t>
                  </w:r>
                </w:p>
              </w:tc>
            </w:tr>
            <w:tr w:rsidR="00BC5F74" w14:paraId="56107FF4" w14:textId="77777777" w:rsidTr="00BC5F74">
              <w:trPr>
                <w:cnfStyle w:val="100000000000" w:firstRow="1" w:lastRow="0" w:firstColumn="0" w:lastColumn="0" w:oddVBand="0" w:evenVBand="0" w:oddHBand="0" w:evenHBand="0" w:firstRowFirstColumn="0" w:firstRowLastColumn="0" w:lastRowFirstColumn="0" w:lastRowLastColumn="0"/>
                <w:tblHeader/>
                <w:jc w:val="center"/>
              </w:trPr>
              <w:tc>
                <w:tcPr>
                  <w:tcW w:w="493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8375BA1"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rPr>
                      <w:rFonts w:eastAsia="Helvetica" w:hAnsi="Helvetica" w:cs="Helvetica"/>
                      <w:color w:val="000000"/>
                    </w:rPr>
                  </w:pPr>
                  <w:r>
                    <w:rPr>
                      <w:rFonts w:eastAsia="Helvetica" w:hAnsi="Helvetica" w:cs="Helvetica"/>
                      <w:b/>
                      <w:color w:val="000000"/>
                    </w:rPr>
                    <w:t>Outcome</w:t>
                  </w:r>
                </w:p>
              </w:tc>
              <w:tc>
                <w:tcPr>
                  <w:tcW w:w="1136"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EC2FFA9"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Before ATLS</w:t>
                  </w:r>
                </w:p>
              </w:tc>
              <w:tc>
                <w:tcPr>
                  <w:tcW w:w="106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9D6DDDF"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After ATLS</w:t>
                  </w:r>
                </w:p>
              </w:tc>
              <w:tc>
                <w:tcPr>
                  <w:tcW w:w="79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30A8801"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Overall</w:t>
                  </w:r>
                </w:p>
              </w:tc>
            </w:tr>
            <w:tr w:rsidR="00BC5F74" w14:paraId="450B767D" w14:textId="77777777" w:rsidTr="00BC5F74">
              <w:trPr>
                <w:jc w:val="center"/>
              </w:trPr>
              <w:tc>
                <w:tcPr>
                  <w:tcW w:w="493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099B9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Primary outcome</w:t>
                  </w:r>
                </w:p>
              </w:tc>
              <w:tc>
                <w:tcPr>
                  <w:tcW w:w="1136"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A1E10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4334E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9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50FD2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51BC9B1C"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CD664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In-hospital mortality within 30 days, n (%)</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D9E64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39 (34%)</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64BB0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35 (30%)</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6848C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74 (32%)</w:t>
                  </w:r>
                </w:p>
              </w:tc>
            </w:tr>
            <w:tr w:rsidR="00BC5F74" w14:paraId="4E146CAE"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97707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C16EC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C385F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F6F4A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5CB83941"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9A2A0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Secondary outcomes (main stepped-wedge design)</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4B07B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73C1A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D94EFD"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167E1D9A"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79661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All-cause mortality within 24 hours, n (%)</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4DE39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42 (37%)</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20AE9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34 (29%)</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D57F3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76 (33%)</w:t>
                  </w:r>
                </w:p>
              </w:tc>
            </w:tr>
            <w:tr w:rsidR="00BC5F74" w14:paraId="52A31DCC"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424E6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C6746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6C42B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47981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05C4D580"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BAFAB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All-cause mortality within 30 days, n (%)</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3135F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41 (36%)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F1204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42 (36%)</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6EFBF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83 (36%)</w:t>
                  </w:r>
                </w:p>
              </w:tc>
            </w:tr>
            <w:tr w:rsidR="00BC5F74" w14:paraId="29A897CF"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3F4DC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972FD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14456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B7F7C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08BC3D5D"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D49AD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All-cause mortality within three months, n (%)</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46191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40 (35%)</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3DEE3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40 (34%)</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E8597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80 (35%)</w:t>
                  </w:r>
                </w:p>
              </w:tc>
            </w:tr>
            <w:tr w:rsidR="00BC5F74" w14:paraId="1634D5CA"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8ACF2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3B12F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53863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50C8D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0DC8FFEF"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FA746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Length of emergency department stay (hours), Median (Q1, Q3)</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4FB0D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49 (41, 59)</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3EF3E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48 (38, 59)</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1FC4A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49 (39, 59)</w:t>
                  </w:r>
                </w:p>
              </w:tc>
            </w:tr>
            <w:tr w:rsidR="00BC5F74" w14:paraId="1EBC6CC4"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0F3AA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49254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27F91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8CFC6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4E6D4FEE"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A5512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Length of hospital stay (days), Median (Q1, Q3)</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27169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51 (42, 63)</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9B6FE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51 (42, 59)</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200BB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51 (42, 61)</w:t>
                  </w:r>
                </w:p>
              </w:tc>
            </w:tr>
            <w:tr w:rsidR="00BC5F74" w14:paraId="2FDC6B54"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A0340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F7DC5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CC9E2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DBAF2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7C76E85A"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0E336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Intensive care unit admission, n (%)</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D6F7F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43 (37%)</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F3C11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35 (31%)</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4404B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78 (34%)</w:t>
                  </w:r>
                </w:p>
              </w:tc>
            </w:tr>
            <w:tr w:rsidR="00BC5F74" w14:paraId="74B6C8BE"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BCC42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BDBE9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45B08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90EBE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0ACCAF4F"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401A5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Length of intensive care unit stay (days), Median (Q1, Q3)</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3F0BB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50 (43, 59)</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B1475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53 (40, 62)</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0AC8F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51 (41, 60)</w:t>
                  </w:r>
                </w:p>
              </w:tc>
            </w:tr>
            <w:tr w:rsidR="00BC5F74" w14:paraId="7086680E"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6E1BA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289B9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E6686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3FB16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52FEBC08"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52C98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Return to work at 30 days, n (%)</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0A6E8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33 (29%)</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3FF2B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30 (26%)</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4F01A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63 (27%)</w:t>
                  </w:r>
                </w:p>
              </w:tc>
            </w:tr>
            <w:tr w:rsidR="00BC5F74" w14:paraId="42EBC007"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80556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580EE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3FA0C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07163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074D208C"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329F0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Return to work at three months, n (%)</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0C1BF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39 (35%)</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99008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35 (30%)</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B657A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74 (32%)</w:t>
                  </w:r>
                </w:p>
              </w:tc>
            </w:tr>
            <w:tr w:rsidR="00BC5F74" w14:paraId="2CD6534F"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E658F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F0388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B648D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16701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6933102D"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46BF5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lastRenderedPageBreak/>
                    <w:t>Secondary outcomes during initial resuscitation (nested staircase design)</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27249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B30F8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680FCE"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27CA8581"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006CF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Adherence to ATLS principles (%), Median (Q1, Q3)</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61C2D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49 (38, 58)</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7C439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49 (38, 62)</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38D18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49 (38, 59)</w:t>
                  </w:r>
                </w:p>
              </w:tc>
            </w:tr>
            <w:tr w:rsidR="00BC5F74" w14:paraId="7C30D29C"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70637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A43ED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0AC46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1E3DA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13981D23"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0CB6C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Secondary outcomes within seven days of discharge (nested staircase design)</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CD307D"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C9DB7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F4421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489A27CE"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A284C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VAS, Median (Q1, Q3)</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CCC7E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61 (50, 73)</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1E655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64 (52, 77)</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23059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63 (51, 76)</w:t>
                  </w:r>
                </w:p>
              </w:tc>
            </w:tr>
            <w:tr w:rsidR="00BC5F74" w14:paraId="116F909D"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F5DB4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EA440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3FB4F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0DBF4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726DEB5D"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0B82A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WHODAS 2.0 summary score, Median (Q1, Q3)</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9FC2D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27 (16, 38)</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02963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25 (18, 37)</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49708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26 (17, 38)</w:t>
                  </w:r>
                </w:p>
              </w:tc>
            </w:tr>
            <w:tr w:rsidR="00BC5F74" w14:paraId="4C0C36ED"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EB3B3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4B33C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0F075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9902C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414AD36C"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A4098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Secondary outcomes at 30 days after arrival at the emergency department (nested staircase design)</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0D407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6E6A86"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F95BF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4C7E6AEA"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9DC04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VAS, Median (Q1, Q3)</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E57EA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63 (50, 76)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382B2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64 (53, 77)</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DD2FC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64 (53, 77)</w:t>
                  </w:r>
                </w:p>
              </w:tc>
            </w:tr>
            <w:tr w:rsidR="00BC5F74" w14:paraId="73CEF402"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D85E7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ACAB5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35CD3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0FBCE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5CA5F75A"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73E7D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WHODAS 2.0 summary score, Median (Q1, Q3)</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92DBC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26 (17, 35)</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0660F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28 (18, 38)</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C2F7B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27 (18, 37)</w:t>
                  </w:r>
                </w:p>
              </w:tc>
            </w:tr>
            <w:tr w:rsidR="00BC5F74" w14:paraId="26A1833C"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0F29A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BE1CC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63A73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137CA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74150DAD"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345E9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Secondary outcomes at three months after arrival at the emergency department (nested staircase design)</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1E108F"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6E3D4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30B17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1D4E44E3"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BA91D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VAS, Median (Q1, Q3)</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78F56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60 (48, 72)</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6AB77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62 (52, 74)</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0D750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61 (50, 73)</w:t>
                  </w:r>
                </w:p>
              </w:tc>
            </w:tr>
            <w:tr w:rsidR="00BC5F74" w14:paraId="01B63E56"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B581A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3C68B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8A2E6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227A2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3E697FCF"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8213E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WHODAS 2.0 summary score, Median (Q1, Q3)</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415FC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25 (17, 35)</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04393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31 (19, 39)</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150B9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27 (18, 37)</w:t>
                  </w:r>
                </w:p>
              </w:tc>
            </w:tr>
            <w:tr w:rsidR="00BC5F74" w14:paraId="1417B9D1" w14:textId="77777777" w:rsidTr="00BC5F74">
              <w:trPr>
                <w:jc w:val="center"/>
              </w:trPr>
              <w:tc>
                <w:tcPr>
                  <w:tcW w:w="493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05902A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1C70A4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w:t>
                  </w:r>
                </w:p>
              </w:tc>
              <w:tc>
                <w:tcPr>
                  <w:tcW w:w="106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BE1D7D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w:t>
                  </w:r>
                </w:p>
              </w:tc>
              <w:tc>
                <w:tcPr>
                  <w:tcW w:w="79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222976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bookmarkEnd w:id="194"/>
          </w:tbl>
          <w:p w14:paraId="6D404783" w14:textId="77777777" w:rsidR="00000000" w:rsidRDefault="00000000">
            <w:pPr>
              <w:spacing w:after="0" w:line="240" w:lineRule="auto"/>
            </w:pPr>
          </w:p>
        </w:tc>
      </w:tr>
    </w:tbl>
    <w:p w14:paraId="005BD5B1" w14:textId="77777777" w:rsidR="00BC5F74" w:rsidRDefault="00000000">
      <w:r>
        <w:lastRenderedPageBreak/>
        <w:br w:type="page"/>
      </w:r>
    </w:p>
    <w:tbl>
      <w:tblPr>
        <w:tblStyle w:val="Table"/>
        <w:tblW w:w="5000" w:type="pct"/>
        <w:tblInd w:w="0" w:type="dxa"/>
        <w:tblLayout w:type="fixed"/>
        <w:tblLook w:val="0000" w:firstRow="0" w:lastRow="0" w:firstColumn="0" w:lastColumn="0" w:noHBand="0" w:noVBand="0"/>
      </w:tblPr>
      <w:tblGrid>
        <w:gridCol w:w="8334"/>
      </w:tblGrid>
      <w:tr w:rsidR="00BC5F74" w14:paraId="528CB4D6" w14:textId="77777777">
        <w:tc>
          <w:tcPr>
            <w:tcW w:w="7920" w:type="dxa"/>
          </w:tcPr>
          <w:p w14:paraId="5E218AF7" w14:textId="77777777" w:rsidR="00BC5F74" w:rsidRDefault="00000000">
            <w:pPr>
              <w:pStyle w:val="ImageCaption"/>
              <w:spacing w:before="200"/>
            </w:pPr>
            <w:bookmarkStart w:id="195" w:name="tbl-outcomes-descriptive-all"/>
            <w:r>
              <w:lastRenderedPageBreak/>
              <w:t>Table 7: Descriptive summaries of all outcomes. Intended for the supplementary material.</w:t>
            </w:r>
          </w:p>
          <w:tbl>
            <w:tblPr>
              <w:tblStyle w:val="Table"/>
              <w:tblW w:w="0" w:type="auto"/>
              <w:jc w:val="center"/>
              <w:tblInd w:w="0" w:type="dxa"/>
              <w:tblLayout w:type="fixed"/>
              <w:tblLook w:val="0420" w:firstRow="1" w:lastRow="0" w:firstColumn="0" w:lastColumn="0" w:noHBand="0" w:noVBand="1"/>
            </w:tblPr>
            <w:tblGrid>
              <w:gridCol w:w="4932"/>
              <w:gridCol w:w="1136"/>
              <w:gridCol w:w="1060"/>
              <w:gridCol w:w="792"/>
            </w:tblGrid>
            <w:tr w:rsidR="00BC5F74" w14:paraId="21A7A450" w14:textId="77777777" w:rsidTr="00BC5F74">
              <w:trPr>
                <w:cnfStyle w:val="100000000000" w:firstRow="1" w:lastRow="0" w:firstColumn="0" w:lastColumn="0" w:oddVBand="0" w:evenVBand="0" w:oddHBand="0" w:evenHBand="0" w:firstRowFirstColumn="0" w:firstRowLastColumn="0" w:lastRowFirstColumn="0" w:lastRowLastColumn="0"/>
                <w:tblHeader/>
                <w:jc w:val="center"/>
              </w:trPr>
              <w:tc>
                <w:tcPr>
                  <w:tcW w:w="493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7DD1141"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rPr>
                      <w:rFonts w:eastAsia="Helvetica" w:hAnsi="Helvetica" w:cs="Helvetica"/>
                      <w:color w:val="000000"/>
                    </w:rPr>
                  </w:pPr>
                  <w:r>
                    <w:rPr>
                      <w:rFonts w:eastAsia="Helvetica" w:hAnsi="Helvetica" w:cs="Helvetica"/>
                      <w:color w:val="000000"/>
                    </w:rPr>
                    <w:t xml:space="preserve"> </w:t>
                  </w:r>
                </w:p>
              </w:tc>
              <w:tc>
                <w:tcPr>
                  <w:tcW w:w="2196"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6EBC594"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ATLS training</w:t>
                  </w:r>
                </w:p>
              </w:tc>
              <w:tc>
                <w:tcPr>
                  <w:tcW w:w="79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E0785E0"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color w:val="000000"/>
                    </w:rPr>
                    <w:t xml:space="preserve"> </w:t>
                  </w:r>
                </w:p>
              </w:tc>
            </w:tr>
            <w:tr w:rsidR="00BC5F74" w14:paraId="60D238C4" w14:textId="77777777" w:rsidTr="00BC5F74">
              <w:trPr>
                <w:cnfStyle w:val="100000000000" w:firstRow="1" w:lastRow="0" w:firstColumn="0" w:lastColumn="0" w:oddVBand="0" w:evenVBand="0" w:oddHBand="0" w:evenHBand="0" w:firstRowFirstColumn="0" w:firstRowLastColumn="0" w:lastRowFirstColumn="0" w:lastRowLastColumn="0"/>
                <w:tblHeader/>
                <w:jc w:val="center"/>
              </w:trPr>
              <w:tc>
                <w:tcPr>
                  <w:tcW w:w="493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75764E8"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rPr>
                      <w:rFonts w:eastAsia="Helvetica" w:hAnsi="Helvetica" w:cs="Helvetica"/>
                      <w:color w:val="000000"/>
                    </w:rPr>
                  </w:pPr>
                  <w:r>
                    <w:rPr>
                      <w:rFonts w:eastAsia="Helvetica" w:hAnsi="Helvetica" w:cs="Helvetica"/>
                      <w:b/>
                      <w:color w:val="000000"/>
                    </w:rPr>
                    <w:t>Outcome</w:t>
                  </w:r>
                </w:p>
              </w:tc>
              <w:tc>
                <w:tcPr>
                  <w:tcW w:w="1136"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EC6FBF0"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Before ATLS</w:t>
                  </w:r>
                </w:p>
              </w:tc>
              <w:tc>
                <w:tcPr>
                  <w:tcW w:w="106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2BBEFFE"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After ATLS</w:t>
                  </w:r>
                </w:p>
              </w:tc>
              <w:tc>
                <w:tcPr>
                  <w:tcW w:w="79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EF2B9E5"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Overall</w:t>
                  </w:r>
                </w:p>
              </w:tc>
            </w:tr>
            <w:tr w:rsidR="00BC5F74" w14:paraId="090A3355" w14:textId="77777777" w:rsidTr="00BC5F74">
              <w:trPr>
                <w:jc w:val="center"/>
              </w:trPr>
              <w:tc>
                <w:tcPr>
                  <w:tcW w:w="493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D8A85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Primary outcome</w:t>
                  </w:r>
                </w:p>
              </w:tc>
              <w:tc>
                <w:tcPr>
                  <w:tcW w:w="1136"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BF1C7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B3319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9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81F7C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0EC9C3D3"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5FE84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In-hospital mortality within 30 days, n (%)</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5F69B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39 (34%)</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67CE4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35 (30%)</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622F9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74 (32%)</w:t>
                  </w:r>
                </w:p>
              </w:tc>
            </w:tr>
            <w:tr w:rsidR="00BC5F74" w14:paraId="636D988D"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6A400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28411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55C75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CCAF4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648BD527"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823DE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Secondary outcomes (main stepped-wedge design)</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8E8BB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936EA9"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09082F"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6A414158"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7D307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All-cause mortality within 24 hours, n (%)</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B8B29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42 (37%)</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A7827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34 (29%)</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454A5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76 (33%)</w:t>
                  </w:r>
                </w:p>
              </w:tc>
            </w:tr>
            <w:tr w:rsidR="00BC5F74" w14:paraId="167F935D"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74BC1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60802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20D15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0C2F4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1E3226DE"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4509F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All-cause mortality within 30 days, n (%)</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9BFE8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41 (36%)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806AE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42 (36%)</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92862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83 (36%)</w:t>
                  </w:r>
                </w:p>
              </w:tc>
            </w:tr>
            <w:tr w:rsidR="00BC5F74" w14:paraId="6B18F09F"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09E72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F6324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F325C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FD43A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3AF092DD"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D4023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All-cause mortality within three months, n (%)</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66CF6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40 (35%)</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2E815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40 (34%)</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2412C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80 (35%)</w:t>
                  </w:r>
                </w:p>
              </w:tc>
            </w:tr>
            <w:tr w:rsidR="00BC5F74" w14:paraId="411C8D59"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3F01D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35D7D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A5307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40056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365C964A"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67610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Length of emergency department stay (hours), Median (Q1, Q3)</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013CC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49 (41, 59)</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84866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48 (38, 59)</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25633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49 (39, 59)</w:t>
                  </w:r>
                </w:p>
              </w:tc>
            </w:tr>
            <w:tr w:rsidR="00BC5F74" w14:paraId="09102382"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FE763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09F3F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E06E3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F0419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6EBBDCB3"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2EDEC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Length of hospital stay (days), Median (Q1, Q3)</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2687F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51 (42, 63)</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3ABD4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51 (42, 59)</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7B857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51 (42, 61)</w:t>
                  </w:r>
                </w:p>
              </w:tc>
            </w:tr>
            <w:tr w:rsidR="00BC5F74" w14:paraId="1325E1D5"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0EC14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18A89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096C3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8A853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5DD72D44"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55611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Intensive care unit admission, n (%)</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7AE92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43 (37%)</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504F2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35 (31%)</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FA0D2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78 (34%)</w:t>
                  </w:r>
                </w:p>
              </w:tc>
            </w:tr>
            <w:tr w:rsidR="00BC5F74" w14:paraId="249422F3"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F067F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D1358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FFBB9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CB414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1E7A9799"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0D9C2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Length of intensive care unit stay (days), Median (Q1, Q3)</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2CF9E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50 (43, 59)</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7D174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53 (40, 62)</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F29CE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51 (41, 60)</w:t>
                  </w:r>
                </w:p>
              </w:tc>
            </w:tr>
            <w:tr w:rsidR="00BC5F74" w14:paraId="101D94F8"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16933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1A552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41D7D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032E8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71F49EE6"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E894F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Return to work at 30 days, n (%)</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A8457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33 (29%)</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7CB4E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30 (26%)</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33D16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63 (27%)</w:t>
                  </w:r>
                </w:p>
              </w:tc>
            </w:tr>
            <w:tr w:rsidR="00BC5F74" w14:paraId="4D2BB92C"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80D8E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0D558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98014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76C33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39232468"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6B9C8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Return to work at three months, n (%)</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61F00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39 (35%)</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42A48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35 (30%)</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AE69F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74 (32%)</w:t>
                  </w:r>
                </w:p>
              </w:tc>
            </w:tr>
            <w:tr w:rsidR="00BC5F74" w14:paraId="7E6CA492"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388C2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65EDB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5C6F4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24BCD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59D30F82"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F25E8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lastRenderedPageBreak/>
                    <w:t>Secondary outcomes during initial resuscitation (nested staircase design)</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21A461"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AC0BAF"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49086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77215FE6"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06D6C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Adherence to ATLS principles (%), Median (Q1, Q3)</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696C8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49 (38, 58)</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7441C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49 (38, 62)</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0CD3A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49 (38, 59)</w:t>
                  </w:r>
                </w:p>
              </w:tc>
            </w:tr>
            <w:tr w:rsidR="00BC5F74" w14:paraId="67FBAA28"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68E26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C2802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BC3AB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25DF7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380F5EE5"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BBA20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Secondary outcomes within seven days of discharge (nested staircase design)</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4332FF"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08154F"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266C2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1349958F"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B84B6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VAS, Median (Q1, Q3)</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31DB4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61 (50, 73)</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B60E5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64 (52, 77)</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51918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63 (51, 76)</w:t>
                  </w:r>
                </w:p>
              </w:tc>
            </w:tr>
            <w:tr w:rsidR="00BC5F74" w14:paraId="402DBDED"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FB3F6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BD267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78A1D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E5279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175588E3"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DC0BA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WHODAS 2.0 summary score, Median (Q1, Q3)</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B80EB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27 (16, 38)</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193E6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25 (18, 37)</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7C9B1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26 (17, 38)</w:t>
                  </w:r>
                </w:p>
              </w:tc>
            </w:tr>
            <w:tr w:rsidR="00BC5F74" w14:paraId="621389D0"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71184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BDFF6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FC5D4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922E9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757A643A"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9ADAB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mobility, n (%)</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C646E6"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9AAEE9"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34F3D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61FFDA7F"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63F3F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1. I have no problems in walking about</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931DF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33 (29%)</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F1D22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40 (34%)</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1886F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73 (32%)</w:t>
                  </w:r>
                </w:p>
              </w:tc>
            </w:tr>
            <w:tr w:rsidR="00BC5F74" w14:paraId="1D52A2F6"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6E2FA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2. I have slight problems in walking about</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25DFC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28 (25%)</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066FD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30 (26%)</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FC8A4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58 (25%)</w:t>
                  </w:r>
                </w:p>
              </w:tc>
            </w:tr>
            <w:tr w:rsidR="00BC5F74" w14:paraId="63CA412C"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427BE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3. I have moderate problems in walking about</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9914A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22 (19%)</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BA378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22 (19%)</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F1800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44 (19%)</w:t>
                  </w:r>
                </w:p>
              </w:tc>
            </w:tr>
            <w:tr w:rsidR="00BC5F74" w14:paraId="73AA93C6"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3315B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4. I have severe problems in walking about</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D4FA6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23 (20%)</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98057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15 (13%)</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17307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38 (17%)</w:t>
                  </w:r>
                </w:p>
              </w:tc>
            </w:tr>
            <w:tr w:rsidR="00BC5F74" w14:paraId="00CFCFB1"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F417A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5. I am unable to walk about</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3B495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 (7.0%)</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795DF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 (7.8%)</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16413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17 (7.4%)</w:t>
                  </w:r>
                </w:p>
              </w:tc>
            </w:tr>
            <w:tr w:rsidR="00BC5F74" w14:paraId="2EA3A4CC"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5F797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C2AA1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04D31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2391F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6191EF6C"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F5E77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self-care, n (%)</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BCE93D"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4CA76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BFA10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772646BD"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9AE69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1. I have no problems washing or dressing myself</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8C047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23 (20%)</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94477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37 (32%)</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873C6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60 (26%)</w:t>
                  </w:r>
                </w:p>
              </w:tc>
            </w:tr>
            <w:tr w:rsidR="00BC5F74" w14:paraId="230CF4DF"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74A76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2. I have slight problems washing or dressing myself</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465C0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32 (28%)</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44607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33 (29%)</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348CD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65 (28%)</w:t>
                  </w:r>
                </w:p>
              </w:tc>
            </w:tr>
            <w:tr w:rsidR="00BC5F74" w14:paraId="2056EC9F"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1AC8C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3. I have moderate problems washing or dressing myself</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957C3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31 (27%)</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CB48D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15 (13%)</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B6012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46 (20%)</w:t>
                  </w:r>
                </w:p>
              </w:tc>
            </w:tr>
            <w:tr w:rsidR="00BC5F74" w14:paraId="15DEA216"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C043C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4. I have severe problems washing or dressing myself</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F46BE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19 (17%)</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DD460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23 (20%)</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D3653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42 (18%)</w:t>
                  </w:r>
                </w:p>
              </w:tc>
            </w:tr>
            <w:tr w:rsidR="00BC5F74" w14:paraId="524CF8CA"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FCD4D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5. I am unable to wash or dress myself</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7D6A4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 (8.7%)</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633EE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 (6.1%)</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6FCE5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17 (7.4%)</w:t>
                  </w:r>
                </w:p>
              </w:tc>
            </w:tr>
            <w:tr w:rsidR="00BC5F74" w14:paraId="0441162B"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F134F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8A1B4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4494E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1171A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5D212D3E"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FC199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usual activities, n (%)</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6E382E"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6E086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44A956"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0CDDBF61"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D19E0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1. I have no problems doing my usual activities</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A8721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44 (39%)</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2CFC3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38 (33%)</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D4EEE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82 (36%)</w:t>
                  </w:r>
                </w:p>
              </w:tc>
            </w:tr>
            <w:tr w:rsidR="00BC5F74" w14:paraId="0E03C286"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03AD3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2. I have slight problems doing my usual activities</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1869D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32 (28%)</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A282E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34 (29%)</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83B6A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66 (29%)</w:t>
                  </w:r>
                </w:p>
              </w:tc>
            </w:tr>
            <w:tr w:rsidR="00BC5F74" w14:paraId="5C60BE9B"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4A409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3. I have moderate problems doing my usual activities</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9C6CE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24 (21%)</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0B569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22 (19%)</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05322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46 (20%)</w:t>
                  </w:r>
                </w:p>
              </w:tc>
            </w:tr>
            <w:tr w:rsidR="00BC5F74" w14:paraId="13589C3A"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7D170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lastRenderedPageBreak/>
                    <w:t>4. I have severe problems doing my usual activities</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E83AE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11 (9.6%)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28C34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14 (12%)</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D945D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25 (11%)</w:t>
                  </w:r>
                </w:p>
              </w:tc>
            </w:tr>
            <w:tr w:rsidR="00BC5F74" w14:paraId="776DF4A1"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6E183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5. I am unable to do my usual activities</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A2CF5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 (2.6%)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F917A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 (6.9%)</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0CE30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11 (4.8%)</w:t>
                  </w:r>
                </w:p>
              </w:tc>
            </w:tr>
            <w:tr w:rsidR="00BC5F74" w14:paraId="77470199"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4EBF1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04F5A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51A30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E8DBD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40003C3E"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154EC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pain/discomfort, n (%)</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7B2BD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4D95F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7F342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34DF32F1"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13F75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1. I have no pain or discomfort</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04456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36 (31%)</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E866B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45 (39%)</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B9B84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81 (35%)</w:t>
                  </w:r>
                </w:p>
              </w:tc>
            </w:tr>
            <w:tr w:rsidR="00BC5F74" w14:paraId="382A324D"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B2156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2. I have slight pain or discomfort</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EBDFB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30 (26%)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F169E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28 (25%)</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77E21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58 (25%)</w:t>
                  </w:r>
                </w:p>
              </w:tc>
            </w:tr>
            <w:tr w:rsidR="00BC5F74" w14:paraId="4AD83683"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D87D8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3. I have moderate pain or discomfort</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55724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20 (17%)</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0EB2E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18 (16%)</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F284A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38 (17%)</w:t>
                  </w:r>
                </w:p>
              </w:tc>
            </w:tr>
            <w:tr w:rsidR="00BC5F74" w14:paraId="041502FC"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B027B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4. I have severe pain or discomfort</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F169E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18 (16%)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79BB5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17 (15%)</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15817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35 (15%)</w:t>
                  </w:r>
                </w:p>
              </w:tc>
            </w:tr>
            <w:tr w:rsidR="00BC5F74" w14:paraId="536B9E30"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2032F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5. I have extreme pain or discomfort</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50417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12 (10%)</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ED39B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 (5.3%)</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CD05F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18 (7.8%)</w:t>
                  </w:r>
                </w:p>
              </w:tc>
            </w:tr>
            <w:tr w:rsidR="00BC5F74" w14:paraId="160698F8"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A08B2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0635D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4C9CE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2BFFF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0F3E3C3C"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27227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anxiety/depression, n (%)</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61BD7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AE6BB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669A6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638AAEE3"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9982F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1. I am not anxious or depressed</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422E4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46 (40%)</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F6068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43 (37%)</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652D6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89 (39%)</w:t>
                  </w:r>
                </w:p>
              </w:tc>
            </w:tr>
            <w:tr w:rsidR="00BC5F74" w14:paraId="0A34C3FE"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6433B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2. I am slightly anxious or depressed</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202FD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21 (18%)</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D7644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27 (23%)</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2FD61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48 (21%)</w:t>
                  </w:r>
                </w:p>
              </w:tc>
            </w:tr>
            <w:tr w:rsidR="00BC5F74" w14:paraId="65A719D4"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4F8B0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3. I am moderately anxious or depressed</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94E49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24 (21%)</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11F09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26 (23%)</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4776D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50 (22%)</w:t>
                  </w:r>
                </w:p>
              </w:tc>
            </w:tr>
            <w:tr w:rsidR="00BC5F74" w14:paraId="30E8C89E"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96C04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4. I am severely anxious or depressed</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5BD4C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16 (14%)</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FE1CA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 (8.7%)</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9ED89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26 (11%)</w:t>
                  </w:r>
                </w:p>
              </w:tc>
            </w:tr>
            <w:tr w:rsidR="00BC5F74" w14:paraId="0DC285AF"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65171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5. I am extremely anxious or depressed</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34727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 (7.0%)</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187BF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 (7.8%)</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58EE8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17 (7.4%)</w:t>
                  </w:r>
                </w:p>
              </w:tc>
            </w:tr>
            <w:tr w:rsidR="00BC5F74" w14:paraId="0AC0D646"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8F549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AD837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995F4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E7C6C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20B5710C"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E8EE1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Secondary outcomes at 30 days after arrival at the emergency department (nested staircase design)</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026D6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2ADC3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4FB3E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173AF2BB"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BEA1D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VAS, Median (Q1, Q3)</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529B3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63 (51, 73)</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18F04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59 (50, 69)</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C6E48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60 (50, 72)</w:t>
                  </w:r>
                </w:p>
              </w:tc>
            </w:tr>
            <w:tr w:rsidR="00BC5F74" w14:paraId="79E1CE48"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7EACE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BCD46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2CE76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B73E6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7E943786"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B38A5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WHODAS 2.0 summary score, Median (Q1, Q3)</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CEA13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31 (18, 39)</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0AA51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28 (16, 37)</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6D8BA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29 (17, 38)</w:t>
                  </w:r>
                </w:p>
              </w:tc>
            </w:tr>
            <w:tr w:rsidR="00BC5F74" w14:paraId="0D3AA3D5"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22FB0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0606C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3FC19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F26C8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5D8E1FA9"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ABD09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mobility, n (%)</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6ECD4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C6307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3E92AF"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3B8EDF55"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61794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1. I have no problems in walking about</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774FD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26 (22%)</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3E04C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49 (43%)</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49354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75 (33%)</w:t>
                  </w:r>
                </w:p>
              </w:tc>
            </w:tr>
            <w:tr w:rsidR="00BC5F74" w14:paraId="76CD677F"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1A8C3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2. I have slight problems in walking about</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8290C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36 (31%)</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F9A20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22 (19%)</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C997B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58 (25%)</w:t>
                  </w:r>
                </w:p>
              </w:tc>
            </w:tr>
            <w:tr w:rsidR="00BC5F74" w14:paraId="53BCDDF2"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08593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3. I have moderate problems in walking about</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526F6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26 (22%)</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88FB5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23 (20%)</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1F1D8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49 (21%)</w:t>
                  </w:r>
                </w:p>
              </w:tc>
            </w:tr>
            <w:tr w:rsidR="00BC5F74" w14:paraId="66118C3C"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9B6A3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4. I have severe problems in walking about</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4605D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24 (21%)</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5ABE6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12 (11%)</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466EB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36 (16%)</w:t>
                  </w:r>
                </w:p>
              </w:tc>
            </w:tr>
            <w:tr w:rsidR="00BC5F74" w14:paraId="778BD6C8"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3DD76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lastRenderedPageBreak/>
                    <w:t>5. I am unable to walk about</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7C683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 (4.3%)</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B63CB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 (6.2%)</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43868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12 (5.2%)</w:t>
                  </w:r>
                </w:p>
              </w:tc>
            </w:tr>
            <w:tr w:rsidR="00BC5F74" w14:paraId="2201223E"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BBA14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270CE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274AF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73DD6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5DE41AFA"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8B60F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self-care, n (%)</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14BA2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3647C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6B8BEE"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657025B9"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EBC9C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1. I have no problems washing or dressing myself</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A8B2C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36 (32%)</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DF742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39 (33%)</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78D42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75 (33%)</w:t>
                  </w:r>
                </w:p>
              </w:tc>
            </w:tr>
            <w:tr w:rsidR="00BC5F74" w14:paraId="32649A5C"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641B9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2. I have slight problems washing or dressing myself</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82A96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32 (28%)</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AA77F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30 (26%)</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C90F8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62 (27%)</w:t>
                  </w:r>
                </w:p>
              </w:tc>
            </w:tr>
            <w:tr w:rsidR="00BC5F74" w14:paraId="5719132F"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8294C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3. I have moderate problems washing or dressing myself</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93BDC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22 (19%)</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E4BA2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24 (21%)</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C59CB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46 (20%)</w:t>
                  </w:r>
                </w:p>
              </w:tc>
            </w:tr>
            <w:tr w:rsidR="00BC5F74" w14:paraId="4CC47D4D"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01C69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4. I have severe problems washing or dressing myself</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2C8AD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17 (15%)</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D80B7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17 (15%)</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3BA8B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34 (15%)</w:t>
                  </w:r>
                </w:p>
              </w:tc>
            </w:tr>
            <w:tr w:rsidR="00BC5F74" w14:paraId="6BB0D39C"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07D76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5. I am unable to wash or dress myself</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DE670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 (5.3%)</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223EC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 (6.0%)</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CEE84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13 (5.7%)</w:t>
                  </w:r>
                </w:p>
              </w:tc>
            </w:tr>
            <w:tr w:rsidR="00BC5F74" w14:paraId="08352212"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B30B3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C3483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B6B8E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E05BF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0CCF3543"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68D25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usual activities, n (%)</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5B6B71"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359B4D"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93BD3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6BDCD406"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3B00F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1. I have no problems doing my usual activities</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A1C5D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32 (28%)</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2FEAC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35 (30%)</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4F939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67 (29%)</w:t>
                  </w:r>
                </w:p>
              </w:tc>
            </w:tr>
            <w:tr w:rsidR="00BC5F74" w14:paraId="722652B7"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BEECC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2. I have slight problems doing my usual activities</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8E7F3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37 (32%)</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B30A3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25 (22%)</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9ACFE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62 (27%)</w:t>
                  </w:r>
                </w:p>
              </w:tc>
            </w:tr>
            <w:tr w:rsidR="00BC5F74" w14:paraId="7859BBD0"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401E1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3. I have moderate problems doing my usual activities</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CFD3B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27 (23%)</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FAE30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32 (28%)</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E3AC6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59 (26%)</w:t>
                  </w:r>
                </w:p>
              </w:tc>
            </w:tr>
            <w:tr w:rsidR="00BC5F74" w14:paraId="67DB1CE4"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8716F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4. I have severe problems doing my usual activities</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88097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 (8.7%)</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E02C5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12 (10%)</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11E71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22 (9.6%)</w:t>
                  </w:r>
                </w:p>
              </w:tc>
            </w:tr>
            <w:tr w:rsidR="00BC5F74" w14:paraId="719D0A21"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F0583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5. I am unable to do my usual activities</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759D8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 (7.8%)</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28686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11 (9.6%)</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3A320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20 (8.7%)</w:t>
                  </w:r>
                </w:p>
              </w:tc>
            </w:tr>
            <w:tr w:rsidR="00BC5F74" w14:paraId="4F3A5B30"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9A95E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760A8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7D97D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369D3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56302789"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C9253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pain/discomfort, n (%)</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A59496"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41FDA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ACF49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6C91EEC0"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69951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1. I have no pain or discomfort</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88DFB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42 (36%)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FBDD0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42 (38%)</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5A418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84 (37%)</w:t>
                  </w:r>
                </w:p>
              </w:tc>
            </w:tr>
            <w:tr w:rsidR="00BC5F74" w14:paraId="702A2EC5"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8139D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2. I have slight pain or discomfort</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95550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29 (25%)</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EB0E6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29 (26%)</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93AB9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58 (25%)</w:t>
                  </w:r>
                </w:p>
              </w:tc>
            </w:tr>
            <w:tr w:rsidR="00BC5F74" w14:paraId="17EC5395"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512BE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3. I have moderate pain or discomfort</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0D61B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22 (19%)</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6B1A9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18 (16%)</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E84D5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40 (17%)</w:t>
                  </w:r>
                </w:p>
              </w:tc>
            </w:tr>
            <w:tr w:rsidR="00BC5F74" w14:paraId="2B3A4FC9"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4F457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4. I have severe pain or discomfort</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287A8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16 (14%)</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F1BC3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13 (12%)</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CECA7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29 (13%)</w:t>
                  </w:r>
                </w:p>
              </w:tc>
            </w:tr>
            <w:tr w:rsidR="00BC5F74" w14:paraId="693BBB5B"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13A4F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5. I have extreme pain or discomfort</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AC747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 (7.6%)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FDDAA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 (8.9%)</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BAA43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19 (8.3%)</w:t>
                  </w:r>
                </w:p>
              </w:tc>
            </w:tr>
            <w:tr w:rsidR="00BC5F74" w14:paraId="613A635C"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8F944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38828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F4058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84E46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4860183A"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029F8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anxiety/depression, n (%)</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AE04F6"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0116D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D5851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7F3658AB"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8E447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1. I am not anxious or depressed</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E6139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39 (33%)</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8ACA8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33 (29%)</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88266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72 (31%)</w:t>
                  </w:r>
                </w:p>
              </w:tc>
            </w:tr>
            <w:tr w:rsidR="00BC5F74" w14:paraId="43FC64B6"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F496C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2. I am slightly anxious or depressed</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481C8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30 (25%)</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7BBD5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33 (29%)</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1B78F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63 (27%)</w:t>
                  </w:r>
                </w:p>
              </w:tc>
            </w:tr>
            <w:tr w:rsidR="00BC5F74" w14:paraId="0DC73739"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B070C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3. I am moderately anxious or depressed</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E4951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22 (19%)</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3919D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26 (23%)</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A0BED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48 (21%)</w:t>
                  </w:r>
                </w:p>
              </w:tc>
            </w:tr>
            <w:tr w:rsidR="00BC5F74" w14:paraId="1B57DF57"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9E40C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4. I am severely anxious or depressed</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26E4B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21 (18%)</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1FECB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13 (12%)</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C9B5F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34 (15%)</w:t>
                  </w:r>
                </w:p>
              </w:tc>
            </w:tr>
            <w:tr w:rsidR="00BC5F74" w14:paraId="5850E307"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1FCF1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lastRenderedPageBreak/>
                    <w:t>5. I am extremely anxious or depressed</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579D7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 (5.1%)</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3F987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 (6.3%)</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CA0C9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13 (5.7%)</w:t>
                  </w:r>
                </w:p>
              </w:tc>
            </w:tr>
            <w:tr w:rsidR="00BC5F74" w14:paraId="2D603B4A"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2260F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EF441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13139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E2A85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23593481"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CF562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Secondary outcomes at three months after arrival at the emergency department (nested staircase design)</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281E6F"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24582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55884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4202AD28"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3FFB4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VAS, Median (Q1, Q3)</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969D8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64 (47, 78)</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26A86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60 (48, 72)</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1829A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62 (47, 74)</w:t>
                  </w:r>
                </w:p>
              </w:tc>
            </w:tr>
            <w:tr w:rsidR="00BC5F74" w14:paraId="598155C3"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B9A7E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6C2B7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CCD53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1D70E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0040B42A"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C3FFB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WHODAS 2.0 summary score, Median (Q1, Q3)</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36F70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31 (20, 39)</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B0EEE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31 (15, 39)</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C95EA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31 (19, 39)</w:t>
                  </w:r>
                </w:p>
              </w:tc>
            </w:tr>
            <w:tr w:rsidR="00BC5F74" w14:paraId="2E80A430"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4C690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660D1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11ABA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F4417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7DFEF3A4"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27882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mobility, n (%)</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9E006D"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83366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CB015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5754C3B8"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D5CBA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1. I have no problems in walking about</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F2568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51 (44%)</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EE4DD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39 (35%)</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2DE27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90 (39%)</w:t>
                  </w:r>
                </w:p>
              </w:tc>
            </w:tr>
            <w:tr w:rsidR="00BC5F74" w14:paraId="025CB902"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E54C4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2. I have slight problems in walking about</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ACF36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30 (26%)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0175B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29 (26%)</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0D4D5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59 (26%)</w:t>
                  </w:r>
                </w:p>
              </w:tc>
            </w:tr>
            <w:tr w:rsidR="00BC5F74" w14:paraId="0033203C"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32304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3. I have moderate problems in walking about</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72261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13 (11%)</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2C80E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21 (19%)</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5AB08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34 (15%)</w:t>
                  </w:r>
                </w:p>
              </w:tc>
            </w:tr>
            <w:tr w:rsidR="00BC5F74" w14:paraId="266921F6"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68549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4. I have severe problems in walking about</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81366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16 (14%)</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114C6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15 (13%)</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AD322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31 (13%)</w:t>
                  </w:r>
                </w:p>
              </w:tc>
            </w:tr>
            <w:tr w:rsidR="00BC5F74" w14:paraId="7E6F2A29"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48AB8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5. I am unable to walk about</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E8B5E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 (6.0%)</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98302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 (8.0%)</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7CD11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16 (7.0%)</w:t>
                  </w:r>
                </w:p>
              </w:tc>
            </w:tr>
            <w:tr w:rsidR="00BC5F74" w14:paraId="7BF94AFA"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B1650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7C7F7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323F6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B86B4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40665C92"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BE492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self-care, n (%)</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08A859"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2F0FA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77A7A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7504ED9D"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FA36C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1. I have no problems washing or dressing myself</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13BBF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40 (35%)</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1FE15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41 (36%)</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1530F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81 (35%)</w:t>
                  </w:r>
                </w:p>
              </w:tc>
            </w:tr>
            <w:tr w:rsidR="00BC5F74" w14:paraId="3BC93D54"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1C977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2. I have slight problems washing or dressing myself</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EBC4F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30 (26%)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F0009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38 (33%)</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525D1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68 (30%)</w:t>
                  </w:r>
                </w:p>
              </w:tc>
            </w:tr>
            <w:tr w:rsidR="00BC5F74" w14:paraId="722756D6"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42856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3. I have moderate problems washing or dressing myself</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056C2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22 (19%)</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121D6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14 (12%)</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FEFC7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36 (16%)</w:t>
                  </w:r>
                </w:p>
              </w:tc>
            </w:tr>
            <w:tr w:rsidR="00BC5F74" w14:paraId="5F77C7A6"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3B3D2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4. I have severe problems washing or dressing myself</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A5490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15 (13%)</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F0295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14 (12%)</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6E386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29 (13%)</w:t>
                  </w:r>
                </w:p>
              </w:tc>
            </w:tr>
            <w:tr w:rsidR="00BC5F74" w14:paraId="62F37262"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33168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5. I am unable to wash or dress myself</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F4101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 (7.0%)</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1ADE9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 (7.0%)</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D8EC7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16 (7.0%)</w:t>
                  </w:r>
                </w:p>
              </w:tc>
            </w:tr>
            <w:tr w:rsidR="00BC5F74" w14:paraId="27746D05"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77FBF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0AB8F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67452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D3FBE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3CB7590D"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871BF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usual activities, n (%)</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482FE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6205E9"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898B71"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3046CCA9"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E009E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1. I have no problems doing my usual activities</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E80BD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39 (34%)</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1B817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40 (35%)</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43635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79 (34%)</w:t>
                  </w:r>
                </w:p>
              </w:tc>
            </w:tr>
            <w:tr w:rsidR="00BC5F74" w14:paraId="795BD1C1"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2630E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2. I have slight problems doing my usual activities</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2E1E7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35 (30%)</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54EA8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36 (31%)</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B5B7D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71 (31%)</w:t>
                  </w:r>
                </w:p>
              </w:tc>
            </w:tr>
            <w:tr w:rsidR="00BC5F74" w14:paraId="732170AA"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8AE0F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3. I have moderate problems doing my usual activities</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E4FCF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19 (17%)</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CA0B3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22 (19%)</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1C20C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41 (18%)</w:t>
                  </w:r>
                </w:p>
              </w:tc>
            </w:tr>
            <w:tr w:rsidR="00BC5F74" w14:paraId="2E6A37CC"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EC20D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4. I have severe problems doing my usual activities</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B3E3E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14 (12%)</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3A863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 (7.0%)</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3C6E8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22 (9.6%)</w:t>
                  </w:r>
                </w:p>
              </w:tc>
            </w:tr>
            <w:tr w:rsidR="00BC5F74" w14:paraId="046E9880"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EB4A6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5. I am unable to do my usual activities</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921B3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 (7.0%)</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2B305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9 (7.8%)</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E9B91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17 (7.4%)</w:t>
                  </w:r>
                </w:p>
              </w:tc>
            </w:tr>
            <w:tr w:rsidR="00BC5F74" w14:paraId="14C19033"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DD249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lastRenderedPageBreak/>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D28B2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3040A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2C8A4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25A9DF42"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C5B62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pain/discomfort, n (%)</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EA479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C9600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7481F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372C2734"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E69F4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1. I have no pain or discomfort</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781D8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35 (30%)</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11EEF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37 (32%)</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08F85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72 (31%)</w:t>
                  </w:r>
                </w:p>
              </w:tc>
            </w:tr>
            <w:tr w:rsidR="00BC5F74" w14:paraId="408016E8"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E8CA9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2. I have slight pain or discomfort</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AFB38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29 (25%)</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872B3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37 (32%)</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92C44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66 (29%)</w:t>
                  </w:r>
                </w:p>
              </w:tc>
            </w:tr>
            <w:tr w:rsidR="00BC5F74" w14:paraId="742DAE2E"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FB909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3. I have moderate pain or discomfort</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E676D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24 (21%)</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6A510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26 (23%)</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B440F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50 (22%)</w:t>
                  </w:r>
                </w:p>
              </w:tc>
            </w:tr>
            <w:tr w:rsidR="00BC5F74" w14:paraId="0B07F6AE"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80021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4. I have severe pain or discomfort</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DDDF7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19 (17%)</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D386C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11 (9.6%)</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E6DF0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30 (13%)</w:t>
                  </w:r>
                </w:p>
              </w:tc>
            </w:tr>
            <w:tr w:rsidR="00BC5F74" w14:paraId="14694A7B"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8F157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5. I have extreme pain or discomfort</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37BFD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 (7.0%)</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C8534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 (3.5%)</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2ED9E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12 (5.2%)</w:t>
                  </w:r>
                </w:p>
              </w:tc>
            </w:tr>
            <w:tr w:rsidR="00BC5F74" w14:paraId="69109A1A"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5B1DF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983E1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92607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8B1E2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tr w:rsidR="00BC5F74" w14:paraId="16864F9C"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F4D2D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anxiety/depression, n (%)</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49D54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86F336"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2D14DF"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45E9408E"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A8C7A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1. I am not anxious or depressed</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01049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40 (35%)</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19553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41 (36%)</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E7FD3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81 (35%)</w:t>
                  </w:r>
                </w:p>
              </w:tc>
            </w:tr>
            <w:tr w:rsidR="00BC5F74" w14:paraId="1F524D92"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5E55D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2. I am slightly anxious or depressed</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0ED85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32 (28%)</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8D676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28 (24%)</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C4BB4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60 (26%)</w:t>
                  </w:r>
                </w:p>
              </w:tc>
            </w:tr>
            <w:tr w:rsidR="00BC5F74" w14:paraId="1ECD141E"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76904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3. I am moderately anxious or depressed</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8A2DD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23 (20%)</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0D6B7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23 (20%)</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E0B6A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46 (20%)</w:t>
                  </w:r>
                </w:p>
              </w:tc>
            </w:tr>
            <w:tr w:rsidR="00BC5F74" w14:paraId="7D785BB7"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8993B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4. I am severely anxious or depressed</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F5DFD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12 (10%)</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99836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16 (14%)</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525AF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28 (12%)</w:t>
                  </w:r>
                </w:p>
              </w:tc>
            </w:tr>
            <w:tr w:rsidR="00BC5F74" w14:paraId="02373BEA" w14:textId="77777777" w:rsidTr="00BC5F74">
              <w:trPr>
                <w:jc w:val="center"/>
              </w:trPr>
              <w:tc>
                <w:tcPr>
                  <w:tcW w:w="49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637F3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5. I am extremely anxious or depressed</w:t>
                  </w:r>
                </w:p>
              </w:tc>
              <w:tc>
                <w:tcPr>
                  <w:tcW w:w="11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13D42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 (7.0%)</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BF4D2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 (6.1%)</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FF178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15 (6.5%)</w:t>
                  </w:r>
                </w:p>
              </w:tc>
            </w:tr>
            <w:tr w:rsidR="00BC5F74" w14:paraId="27B227E8" w14:textId="77777777" w:rsidTr="00BC5F74">
              <w:trPr>
                <w:jc w:val="center"/>
              </w:trPr>
              <w:tc>
                <w:tcPr>
                  <w:tcW w:w="493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C02429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Missing</w:t>
                  </w:r>
                </w:p>
              </w:tc>
              <w:tc>
                <w:tcPr>
                  <w:tcW w:w="1136"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DC2939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106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CA52A2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5</w:t>
                  </w:r>
                </w:p>
              </w:tc>
              <w:tc>
                <w:tcPr>
                  <w:tcW w:w="79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74EDE4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w:t>
                  </w:r>
                </w:p>
              </w:tc>
            </w:tr>
            <w:bookmarkEnd w:id="195"/>
          </w:tbl>
          <w:p w14:paraId="78B1A826" w14:textId="77777777" w:rsidR="00000000" w:rsidRDefault="00000000">
            <w:pPr>
              <w:spacing w:after="0" w:line="240" w:lineRule="auto"/>
            </w:pPr>
          </w:p>
        </w:tc>
      </w:tr>
    </w:tbl>
    <w:p w14:paraId="7B025952" w14:textId="77777777" w:rsidR="00BC5F74" w:rsidRDefault="00000000">
      <w:r>
        <w:lastRenderedPageBreak/>
        <w:br w:type="page"/>
      </w:r>
    </w:p>
    <w:tbl>
      <w:tblPr>
        <w:tblStyle w:val="Table"/>
        <w:tblW w:w="5000" w:type="pct"/>
        <w:tblInd w:w="0" w:type="dxa"/>
        <w:tblLayout w:type="fixed"/>
        <w:tblLook w:val="0000" w:firstRow="0" w:lastRow="0" w:firstColumn="0" w:lastColumn="0" w:noHBand="0" w:noVBand="0"/>
      </w:tblPr>
      <w:tblGrid>
        <w:gridCol w:w="8334"/>
      </w:tblGrid>
      <w:tr w:rsidR="00BC5F74" w14:paraId="58AD585B" w14:textId="77777777">
        <w:tc>
          <w:tcPr>
            <w:tcW w:w="7920" w:type="dxa"/>
          </w:tcPr>
          <w:p w14:paraId="242987FE" w14:textId="77777777" w:rsidR="00BC5F74" w:rsidRDefault="00000000">
            <w:pPr>
              <w:pStyle w:val="ImageCaption"/>
              <w:spacing w:before="200"/>
            </w:pPr>
            <w:bookmarkStart w:id="196" w:name="tbl-outcomes-analysis-results"/>
            <w:r>
              <w:lastRenderedPageBreak/>
              <w:t>Table 8: Shell table of key primary and secondary outcome analysis results. Intended for the main text.</w:t>
            </w:r>
          </w:p>
          <w:tbl>
            <w:tblPr>
              <w:tblStyle w:val="Table"/>
              <w:tblW w:w="0" w:type="auto"/>
              <w:jc w:val="center"/>
              <w:tblInd w:w="0" w:type="dxa"/>
              <w:tblLayout w:type="fixed"/>
              <w:tblLook w:val="0420" w:firstRow="1" w:lastRow="0" w:firstColumn="0" w:lastColumn="0" w:noHBand="0" w:noVBand="1"/>
            </w:tblPr>
            <w:tblGrid>
              <w:gridCol w:w="5318"/>
              <w:gridCol w:w="910"/>
              <w:gridCol w:w="877"/>
              <w:gridCol w:w="815"/>
            </w:tblGrid>
            <w:tr w:rsidR="00BC5F74" w14:paraId="24A871E1" w14:textId="77777777" w:rsidTr="00BC5F74">
              <w:trPr>
                <w:cnfStyle w:val="100000000000" w:firstRow="1" w:lastRow="0" w:firstColumn="0" w:lastColumn="0" w:oddVBand="0" w:evenVBand="0" w:oddHBand="0" w:evenHBand="0" w:firstRowFirstColumn="0" w:firstRowLastColumn="0" w:lastRowFirstColumn="0" w:lastRowLastColumn="0"/>
                <w:tblHeader/>
                <w:jc w:val="center"/>
              </w:trPr>
              <w:tc>
                <w:tcPr>
                  <w:tcW w:w="531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852CFA5"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rPr>
                      <w:rFonts w:eastAsia="Helvetica" w:hAnsi="Helvetica" w:cs="Helvetica"/>
                      <w:color w:val="000000"/>
                    </w:rPr>
                  </w:pPr>
                  <w:r>
                    <w:rPr>
                      <w:rFonts w:eastAsia="Helvetica" w:hAnsi="Helvetica" w:cs="Helvetica"/>
                      <w:b/>
                      <w:color w:val="000000"/>
                    </w:rPr>
                    <w:t>Outcome</w:t>
                  </w:r>
                </w:p>
              </w:tc>
              <w:tc>
                <w:tcPr>
                  <w:tcW w:w="91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BF4EBDF"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Estimate</w:t>
                  </w:r>
                </w:p>
              </w:tc>
              <w:tc>
                <w:tcPr>
                  <w:tcW w:w="877"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E099851"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95% CI</w:t>
                  </w:r>
                </w:p>
              </w:tc>
              <w:tc>
                <w:tcPr>
                  <w:tcW w:w="81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12507C9"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p-value</w:t>
                  </w:r>
                </w:p>
              </w:tc>
            </w:tr>
            <w:tr w:rsidR="00BC5F74" w14:paraId="18234806" w14:textId="77777777" w:rsidTr="00BC5F74">
              <w:trPr>
                <w:jc w:val="center"/>
              </w:trPr>
              <w:tc>
                <w:tcPr>
                  <w:tcW w:w="531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257FA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Primary outcome</w:t>
                  </w:r>
                </w:p>
              </w:tc>
              <w:tc>
                <w:tcPr>
                  <w:tcW w:w="91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9E3AD9"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447E5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AE709F"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74776F84"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8ED3D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In-hospital mortality within 30 days</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629C4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12253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2A652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67F60B6F"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FE1FC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16D74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0.77</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4CEC5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0.55, 1.07</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14D9D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0.12</w:t>
                  </w:r>
                </w:p>
              </w:tc>
            </w:tr>
            <w:tr w:rsidR="00BC5F74" w14:paraId="56A1C27B"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21849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E8FBA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0A611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-0.08, 0.00</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3AECF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0.043</w:t>
                  </w:r>
                </w:p>
              </w:tc>
            </w:tr>
            <w:tr w:rsidR="00BC5F74" w14:paraId="1B150C17"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AEC11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Secondary outcomes (main stepped-wedge design)</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32C2CF"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685A2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57C45E"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71E4B312"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7D7BD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All-cause mortality within 24 hours</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04A466"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23A6D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C51C8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57FAB589"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B6AAA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BEB9B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0.72</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E6851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0.54, 0.97</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8D336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0.029</w:t>
                  </w:r>
                </w:p>
              </w:tc>
            </w:tr>
            <w:tr w:rsidR="00BC5F74" w14:paraId="79C5F7D0"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1339E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A1842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-0.01</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56895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-0.05, 0.02</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E037B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w:t>
                  </w:r>
                </w:p>
              </w:tc>
            </w:tr>
            <w:tr w:rsidR="00BC5F74" w14:paraId="7D0892E6"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C0D75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All-cause mortality within 30 days</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11999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3E1B29"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A4BD8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498A0E72"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F8891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B0748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0.74</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74115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0.49, 1.13</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CA722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0.2</w:t>
                  </w:r>
                </w:p>
              </w:tc>
            </w:tr>
            <w:tr w:rsidR="00BC5F74" w14:paraId="39D8184B"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5901C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A7263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-0.01</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72A2F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-0.05, 0.02</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E1B48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w:t>
                  </w:r>
                </w:p>
              </w:tc>
            </w:tr>
            <w:tr w:rsidR="00BC5F74" w14:paraId="6362495E"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28C4A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All-cause mortality within three months</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0DC2A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F0E45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74EAD9"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0B1A7C57"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A5806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3ACBE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1.30</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AE0FE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1.04, 1.62</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A4CB5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0.020</w:t>
                  </w:r>
                </w:p>
              </w:tc>
            </w:tr>
            <w:tr w:rsidR="00BC5F74" w14:paraId="3C7F1479"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20C90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CC1C6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6B857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-0.07, 0.03</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EC40D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w:t>
                  </w:r>
                </w:p>
              </w:tc>
            </w:tr>
            <w:tr w:rsidR="00BC5F74" w14:paraId="5F1AC798"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41468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Length of emergency department stay</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3C122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90F29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B6E92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565CBEED"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67F0E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Rate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92A4B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0.84</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C5DA8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0.68, 1.04</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5DED1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0.10</w:t>
                  </w:r>
                </w:p>
              </w:tc>
            </w:tr>
            <w:tr w:rsidR="00BC5F74" w14:paraId="53B96AE7"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157FC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Length of hospital stay</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D50FC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CA13A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603AB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799BC1B6"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46F36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Rate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F4042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0.93</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4FB77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0.72, 1.18</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3F0B2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w:t>
                  </w:r>
                </w:p>
              </w:tc>
            </w:tr>
            <w:tr w:rsidR="00BC5F74" w14:paraId="2E38E432"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636E8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Intensive care unit (ICU) admission</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953F2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A3FDB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49A48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4BCB38D3"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972B4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63355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0.77</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01B3C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0.56, 1.06</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59BD9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0.11</w:t>
                  </w:r>
                </w:p>
              </w:tc>
            </w:tr>
            <w:tr w:rsidR="00BC5F74" w14:paraId="6C446C7C"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4FD0D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0CA2C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-0.06</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CE574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-0.11, 0.00</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F64F1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0.041</w:t>
                  </w:r>
                </w:p>
              </w:tc>
            </w:tr>
            <w:tr w:rsidR="00BC5F74" w14:paraId="2C7D337C"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02B00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Length of intensive care unit stay</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28EF3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6DDA8F"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668806"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3421AA52"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2CE5B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Rate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74F31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0.99</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9DDAB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0.78, 1.25</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DCB53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&gt;0.9</w:t>
                  </w:r>
                </w:p>
              </w:tc>
            </w:tr>
            <w:tr w:rsidR="00BC5F74" w14:paraId="2C9DA5D4"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8FD85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Return to work at 30 days</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6C5A0D"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C77EA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520BD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6B6BAC24"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EF849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lastRenderedPageBreak/>
                    <w:t>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BF69A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0.76</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44233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0.49, 1.20</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08247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0.2</w:t>
                  </w:r>
                </w:p>
              </w:tc>
            </w:tr>
            <w:tr w:rsidR="00BC5F74" w14:paraId="1B4DF2DF"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B7C2D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BB4D6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-0.01</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9586A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-0.07, 0.04</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5C199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w:t>
                  </w:r>
                </w:p>
              </w:tc>
            </w:tr>
            <w:tr w:rsidR="00BC5F74" w14:paraId="4788B19D"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6B200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Return to work at three months</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B80C79"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C361B1"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876DB6"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33238A74"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12AD5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911CF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0.94</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108C8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0.69, 1.27</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EB6F8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w:t>
                  </w:r>
                </w:p>
              </w:tc>
            </w:tr>
            <w:tr w:rsidR="00BC5F74" w14:paraId="217C0A4D"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83653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D00B4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4EC56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-0.08, -0.01</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F86D0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0.021</w:t>
                  </w:r>
                </w:p>
              </w:tc>
            </w:tr>
            <w:tr w:rsidR="00BC5F74" w14:paraId="59716759"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A3F48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Secondary outcomes during initial resuscitation (nested staircase design)</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E7CC1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8E2071"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7F79D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374A43B2"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96971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Adherence to ATLS</w:t>
                  </w:r>
                  <w:r>
                    <w:rPr>
                      <w:rFonts w:eastAsia="Helvetica" w:hAnsi="Helvetica" w:cs="Helvetica"/>
                      <w:color w:val="000000"/>
                      <w:sz w:val="16"/>
                      <w:szCs w:val="16"/>
                    </w:rPr>
                    <w:t>®</w:t>
                  </w:r>
                  <w:r>
                    <w:rPr>
                      <w:rFonts w:eastAsia="Helvetica" w:hAnsi="Helvetica" w:cs="Helvetica"/>
                      <w:color w:val="000000"/>
                      <w:sz w:val="16"/>
                      <w:szCs w:val="16"/>
                    </w:rPr>
                    <w:t xml:space="preserve"> principles</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307FA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9D885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83B88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67F1EEDB"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13CFD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Logit-scale difference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1A471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256C0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-0.05, 0.06</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AF523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&gt;0.9</w:t>
                  </w:r>
                </w:p>
              </w:tc>
            </w:tr>
            <w:tr w:rsidR="00BC5F74" w14:paraId="3E5DB624"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65307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Secondary outcomes within seven days of discharge (nested staircase design)</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00DDB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4737FD"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3B8B5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6FC9BF09"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2150A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Quality of life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1F0A41"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D92A51"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3942F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121E3D75"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B2B1E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Cumulative 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5FF1D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0.69</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CE8A4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0.49, 0.98</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9C455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0.038</w:t>
                  </w:r>
                </w:p>
              </w:tc>
            </w:tr>
            <w:tr w:rsidR="00BC5F74" w14:paraId="4F2F94B9"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28733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Mean difference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D8EA4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0.01</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A0BC2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-0.02, 0.04</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5FD30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w:t>
                  </w:r>
                </w:p>
              </w:tc>
            </w:tr>
            <w:tr w:rsidR="00BC5F74" w14:paraId="383DD774"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696D9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Disability</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9E721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8C427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DE7BB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4DE0E4ED"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7F563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Mean difference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1BEE2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8C040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-0.04, 0.04</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83E47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&gt;0.9</w:t>
                  </w:r>
                </w:p>
              </w:tc>
            </w:tr>
            <w:tr w:rsidR="00BC5F74" w14:paraId="5863D88E"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BB325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Secondary outcomes at 30 days after arrival at the emergency department (nested staircase design)</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85F536"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1D03C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26464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65CE4F84"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779EA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Quality of life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0EF33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9570CD"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1550E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13C9976B"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CD567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Cumulative 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79FE9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0.78</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2818D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0.47, 1.31</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4E601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w:t>
                  </w:r>
                </w:p>
              </w:tc>
            </w:tr>
            <w:tr w:rsidR="00BC5F74" w14:paraId="4F2EC4A9"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C2B2C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Mean difference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512AA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DEF30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-0.05, 0.02</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1E5EF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w:t>
                  </w:r>
                </w:p>
              </w:tc>
            </w:tr>
            <w:tr w:rsidR="00BC5F74" w14:paraId="4237FD11"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3B5C7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Disability</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5614C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66B7F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ACF4C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231A27EB"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F44F9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Mean difference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9F1D1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-0.03</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2BDA2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-0.08, 0.01</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5C684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0.14</w:t>
                  </w:r>
                </w:p>
              </w:tc>
            </w:tr>
            <w:tr w:rsidR="00BC5F74" w14:paraId="7DFE84CC"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7A230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Secondary outcomes at three months after arrival at the emergency department (nested staircase design)</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9EE0BF"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20B60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F35486"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7AE36B4D"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398A6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Quality of life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80959F"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F8D1A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909651"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04A1744E"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986CE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Cumulative 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976EA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0.83</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7BE89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0.66, 1.04</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9790F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0.11</w:t>
                  </w:r>
                </w:p>
              </w:tc>
            </w:tr>
            <w:tr w:rsidR="00BC5F74" w14:paraId="085D14DA"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F791A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Mean difference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9A974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AAEED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-0.12, -0.02</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9A6D3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0.004</w:t>
                  </w:r>
                </w:p>
              </w:tc>
            </w:tr>
            <w:tr w:rsidR="00BC5F74" w14:paraId="3B0BA763"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F5AD4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Disability</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069FC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2CFE6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2845D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3D8D3C93" w14:textId="77777777" w:rsidTr="00BC5F74">
              <w:trPr>
                <w:jc w:val="center"/>
              </w:trPr>
              <w:tc>
                <w:tcPr>
                  <w:tcW w:w="531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92164D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Mean difference</w:t>
                  </w:r>
                </w:p>
              </w:tc>
              <w:tc>
                <w:tcPr>
                  <w:tcW w:w="91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126A82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0.03</w:t>
                  </w:r>
                </w:p>
              </w:tc>
              <w:tc>
                <w:tcPr>
                  <w:tcW w:w="877"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30ED44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-0.02, 0.08</w:t>
                  </w:r>
                </w:p>
              </w:tc>
              <w:tc>
                <w:tcPr>
                  <w:tcW w:w="81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AF1E93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0.3</w:t>
                  </w:r>
                </w:p>
              </w:tc>
            </w:tr>
            <w:tr w:rsidR="00BC5F74" w14:paraId="7E611755" w14:textId="77777777" w:rsidTr="00BC5F74">
              <w:trPr>
                <w:jc w:val="center"/>
              </w:trPr>
              <w:tc>
                <w:tcPr>
                  <w:tcW w:w="7920" w:type="dxa"/>
                  <w:gridSpan w:val="4"/>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E59997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lastRenderedPageBreak/>
                    <w:t>Abbreviations: CI = Confidence Interval, IRR = Incidence Rate Ratio, OR = Odds Ratio</w:t>
                  </w:r>
                </w:p>
              </w:tc>
            </w:tr>
            <w:bookmarkEnd w:id="196"/>
          </w:tbl>
          <w:p w14:paraId="6DC9256A" w14:textId="77777777" w:rsidR="00000000" w:rsidRDefault="00000000">
            <w:pPr>
              <w:spacing w:after="0" w:line="240" w:lineRule="auto"/>
            </w:pPr>
          </w:p>
        </w:tc>
      </w:tr>
    </w:tbl>
    <w:p w14:paraId="0D2376D9" w14:textId="77777777" w:rsidR="00BC5F74" w:rsidRDefault="00000000">
      <w:r>
        <w:lastRenderedPageBreak/>
        <w:br w:type="page"/>
      </w:r>
    </w:p>
    <w:tbl>
      <w:tblPr>
        <w:tblStyle w:val="Table"/>
        <w:tblW w:w="5000" w:type="pct"/>
        <w:tblInd w:w="0" w:type="dxa"/>
        <w:tblLayout w:type="fixed"/>
        <w:tblLook w:val="0000" w:firstRow="0" w:lastRow="0" w:firstColumn="0" w:lastColumn="0" w:noHBand="0" w:noVBand="0"/>
      </w:tblPr>
      <w:tblGrid>
        <w:gridCol w:w="8334"/>
      </w:tblGrid>
      <w:tr w:rsidR="00BC5F74" w14:paraId="2E8CFAC1" w14:textId="77777777">
        <w:tc>
          <w:tcPr>
            <w:tcW w:w="7920" w:type="dxa"/>
          </w:tcPr>
          <w:p w14:paraId="249329DE" w14:textId="77777777" w:rsidR="00BC5F74" w:rsidRDefault="00000000">
            <w:pPr>
              <w:pStyle w:val="ImageCaption"/>
              <w:spacing w:before="200"/>
            </w:pPr>
            <w:bookmarkStart w:id="197" w:name="tbl-outcomes-analysis-results-all"/>
            <w:r>
              <w:lastRenderedPageBreak/>
              <w:t>Table 9: Shell table of all primary and secondary outcome analysis results. Intended for the supplementary material.</w:t>
            </w:r>
          </w:p>
          <w:tbl>
            <w:tblPr>
              <w:tblStyle w:val="Table"/>
              <w:tblW w:w="0" w:type="auto"/>
              <w:jc w:val="center"/>
              <w:tblInd w:w="0" w:type="dxa"/>
              <w:tblLayout w:type="fixed"/>
              <w:tblLook w:val="0420" w:firstRow="1" w:lastRow="0" w:firstColumn="0" w:lastColumn="0" w:noHBand="0" w:noVBand="1"/>
            </w:tblPr>
            <w:tblGrid>
              <w:gridCol w:w="5318"/>
              <w:gridCol w:w="910"/>
              <w:gridCol w:w="877"/>
              <w:gridCol w:w="815"/>
            </w:tblGrid>
            <w:tr w:rsidR="00BC5F74" w14:paraId="46DDD6B9" w14:textId="77777777" w:rsidTr="00BC5F74">
              <w:trPr>
                <w:cnfStyle w:val="100000000000" w:firstRow="1" w:lastRow="0" w:firstColumn="0" w:lastColumn="0" w:oddVBand="0" w:evenVBand="0" w:oddHBand="0" w:evenHBand="0" w:firstRowFirstColumn="0" w:firstRowLastColumn="0" w:lastRowFirstColumn="0" w:lastRowLastColumn="0"/>
                <w:tblHeader/>
                <w:jc w:val="center"/>
              </w:trPr>
              <w:tc>
                <w:tcPr>
                  <w:tcW w:w="531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CB9E49E"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rPr>
                      <w:rFonts w:eastAsia="Helvetica" w:hAnsi="Helvetica" w:cs="Helvetica"/>
                      <w:color w:val="000000"/>
                    </w:rPr>
                  </w:pPr>
                  <w:r>
                    <w:rPr>
                      <w:rFonts w:eastAsia="Helvetica" w:hAnsi="Helvetica" w:cs="Helvetica"/>
                      <w:b/>
                      <w:color w:val="000000"/>
                    </w:rPr>
                    <w:t>Outcome</w:t>
                  </w:r>
                </w:p>
              </w:tc>
              <w:tc>
                <w:tcPr>
                  <w:tcW w:w="91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284595D"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Estimate</w:t>
                  </w:r>
                </w:p>
              </w:tc>
              <w:tc>
                <w:tcPr>
                  <w:tcW w:w="877"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A652810"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95% CI</w:t>
                  </w:r>
                </w:p>
              </w:tc>
              <w:tc>
                <w:tcPr>
                  <w:tcW w:w="81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5BEE180"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p-value</w:t>
                  </w:r>
                </w:p>
              </w:tc>
            </w:tr>
            <w:tr w:rsidR="00BC5F74" w14:paraId="2A662CD8" w14:textId="77777777" w:rsidTr="00BC5F74">
              <w:trPr>
                <w:jc w:val="center"/>
              </w:trPr>
              <w:tc>
                <w:tcPr>
                  <w:tcW w:w="531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834E4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Primary outcome</w:t>
                  </w:r>
                </w:p>
              </w:tc>
              <w:tc>
                <w:tcPr>
                  <w:tcW w:w="91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5EAFD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8BBD5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EB995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531B79F2"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D3219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In-hospital mortality within 30 days</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BBECB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74893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C1A67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054D1867"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220F8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BAAD5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0.77</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98FA1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0.55, 1.07</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BFE8A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0.12</w:t>
                  </w:r>
                </w:p>
              </w:tc>
            </w:tr>
            <w:tr w:rsidR="00BC5F74" w14:paraId="2C03BC79"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ADD0B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2C667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633A8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-0.08, 0.00</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C9CE7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0.043</w:t>
                  </w:r>
                </w:p>
              </w:tc>
            </w:tr>
            <w:tr w:rsidR="00BC5F74" w14:paraId="5C6D6534"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623BC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Secondary outcomes (main stepped-wedge design)</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9D437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32598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A1E22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2667211D"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D06BD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All-cause mortality within 24 hours</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C5B27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5BF18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4D4BF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48015D86"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6E10C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877C4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0.72</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B8DBD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0.54, 0.97</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D755C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0.029</w:t>
                  </w:r>
                </w:p>
              </w:tc>
            </w:tr>
            <w:tr w:rsidR="00BC5F74" w14:paraId="24B021DF"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6DC60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5385E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-0.01</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4432E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-0.05, 0.02</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618EC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w:t>
                  </w:r>
                </w:p>
              </w:tc>
            </w:tr>
            <w:tr w:rsidR="00BC5F74" w14:paraId="16118D1E"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1021D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All-cause mortality within 30 days</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EFB11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6993B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550E46"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136ABCFF"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5F6AC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90149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0.74</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726C2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0.49, 1.13</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AAD2E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0.2</w:t>
                  </w:r>
                </w:p>
              </w:tc>
            </w:tr>
            <w:tr w:rsidR="00BC5F74" w14:paraId="3984EB1E"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E12F8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E8D39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-0.01</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0A0C4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-0.05, 0.02</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856BC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w:t>
                  </w:r>
                </w:p>
              </w:tc>
            </w:tr>
            <w:tr w:rsidR="00BC5F74" w14:paraId="6E0E86A1"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3CA35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All-cause mortality within three months</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53C28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59D70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9A432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563202A6"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4FC46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2F5FB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1.30</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76D7D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1.04, 1.62</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42A14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0.020</w:t>
                  </w:r>
                </w:p>
              </w:tc>
            </w:tr>
            <w:tr w:rsidR="00BC5F74" w14:paraId="1C89EBF9"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9C7CA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68325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61367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-0.07, 0.03</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731F7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w:t>
                  </w:r>
                </w:p>
              </w:tc>
            </w:tr>
            <w:tr w:rsidR="00BC5F74" w14:paraId="16FA5AB4"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2E729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Length of emergency department stay</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EF017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1820C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AD3C9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309DE7D1"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7669C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Rate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C5E97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0.84</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99533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0.68, 1.04</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1A438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0.10</w:t>
                  </w:r>
                </w:p>
              </w:tc>
            </w:tr>
            <w:tr w:rsidR="00BC5F74" w14:paraId="74A3147B"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D2F8D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Length of hospital stay</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A2427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DD166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B0CC8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1FD970E5"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55B0C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Rate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6C03D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0.93</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DBE30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0.72, 1.18</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A1B63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w:t>
                  </w:r>
                </w:p>
              </w:tc>
            </w:tr>
            <w:tr w:rsidR="00BC5F74" w14:paraId="3E80FE01"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CCCB2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Intensive care unit (ICU) admission</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9A2F0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09BD56"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B157C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0ECB1CB0"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9D333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C3CB4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0.77</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5A697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0.56, 1.06</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8BD73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0.11</w:t>
                  </w:r>
                </w:p>
              </w:tc>
            </w:tr>
            <w:tr w:rsidR="00BC5F74" w14:paraId="17AB14B7"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18540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5C139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-0.06</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69590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-0.11, 0.00</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89706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0.041</w:t>
                  </w:r>
                </w:p>
              </w:tc>
            </w:tr>
            <w:tr w:rsidR="00BC5F74" w14:paraId="24C6E22C"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46616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Length of intensive care unit stay</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13C41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55D8F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70F07E"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4C32DD08"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DF880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Rate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7155E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0.99</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FA043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0.78, 1.25</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7FB44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&gt;0.9</w:t>
                  </w:r>
                </w:p>
              </w:tc>
            </w:tr>
            <w:tr w:rsidR="00BC5F74" w14:paraId="63E1D361"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56575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Return to work at 30 days</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60AF5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33928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89B496"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0FAC60ED"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7717D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lastRenderedPageBreak/>
                    <w:t>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DB5B2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0.76</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44567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0.49, 1.20</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B5B34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0.2</w:t>
                  </w:r>
                </w:p>
              </w:tc>
            </w:tr>
            <w:tr w:rsidR="00BC5F74" w14:paraId="0795462C"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0F104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F1779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-0.01</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86EF3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-0.07, 0.04</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93223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w:t>
                  </w:r>
                </w:p>
              </w:tc>
            </w:tr>
            <w:tr w:rsidR="00BC5F74" w14:paraId="102C3946"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B1A87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Return to work at three months</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9832E6"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E5635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20ECE1"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09AFA361"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9DFB7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C5A1B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0.94</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D9788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0.69, 1.27</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F2338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w:t>
                  </w:r>
                </w:p>
              </w:tc>
            </w:tr>
            <w:tr w:rsidR="00BC5F74" w14:paraId="6F98373E"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1B71E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EE084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BF952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-0.08, -0.01</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CAF14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0.021</w:t>
                  </w:r>
                </w:p>
              </w:tc>
            </w:tr>
            <w:tr w:rsidR="00BC5F74" w14:paraId="16BC51A0"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8C33A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Secondary outcomes during initial resuscitation (nested staircase design)</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A70169"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EDEE4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DA675E"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779551EB"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941DB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Adherence to ATLS</w:t>
                  </w:r>
                  <w:r>
                    <w:rPr>
                      <w:rFonts w:eastAsia="Helvetica" w:hAnsi="Helvetica" w:cs="Helvetica"/>
                      <w:color w:val="000000"/>
                      <w:sz w:val="16"/>
                      <w:szCs w:val="16"/>
                    </w:rPr>
                    <w:t>®</w:t>
                  </w:r>
                  <w:r>
                    <w:rPr>
                      <w:rFonts w:eastAsia="Helvetica" w:hAnsi="Helvetica" w:cs="Helvetica"/>
                      <w:color w:val="000000"/>
                      <w:sz w:val="16"/>
                      <w:szCs w:val="16"/>
                    </w:rPr>
                    <w:t xml:space="preserve"> principles</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46123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34813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4D392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37684DD7"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74A7A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Logit-scale difference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5047C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DE40D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-0.05, 0.06</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6922C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&gt;0.9</w:t>
                  </w:r>
                </w:p>
              </w:tc>
            </w:tr>
            <w:tr w:rsidR="00BC5F74" w14:paraId="008EB7F3"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7EFC4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Secondary outcomes within seven days of discharge (nested staircase design)</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A050F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4DBC5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3E1A9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728A51E0"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33956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mobility</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F6B29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2E9B1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004601"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44CB6083"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74037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Cumulative 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B51D0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0.69</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2795F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0.49, 0.98</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B131A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0.038</w:t>
                  </w:r>
                </w:p>
              </w:tc>
            </w:tr>
            <w:tr w:rsidR="00BC5F74" w14:paraId="77146DD7"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4250F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self-care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27EEBE"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FEA38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D5185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3BD476D4"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C6CAF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Cumulative 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64405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1.06</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060E3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0.81, 1.39</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5B68E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w:t>
                  </w:r>
                </w:p>
              </w:tc>
            </w:tr>
            <w:tr w:rsidR="00BC5F74" w14:paraId="15266BCA"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DF881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usual activities</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74DBD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224F6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4DC25D"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3EEEFD5A"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01DD8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Cumulative 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9D5AC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0.99</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AFE44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0.70, 1.42</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D6224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&gt;0.9</w:t>
                  </w:r>
                </w:p>
              </w:tc>
            </w:tr>
            <w:tr w:rsidR="00BC5F74" w14:paraId="2087C679"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7A38A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pain/discomfort</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DBC856"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A1868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B1AEB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2742F6FD"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D5C15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Cumulative 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66CE9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0.78</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115D1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0.47, 1.31</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2CFF1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w:t>
                  </w:r>
                </w:p>
              </w:tc>
            </w:tr>
            <w:tr w:rsidR="00BC5F74" w14:paraId="0D834C91"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0A156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anxiety/depression</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E349C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918CA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CE32E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3267D133"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1D143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Cumulative 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9C7A8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0.89</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14BDD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0.67, 1.18</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C3ECF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w:t>
                  </w:r>
                </w:p>
              </w:tc>
            </w:tr>
            <w:tr w:rsidR="00BC5F74" w14:paraId="07B4510F"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D14DD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VAS</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A439C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4946C1"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2C548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5460DE43"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9669E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Mean difference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69279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-0.03</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1FDA6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-0.08, 0.01</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0AEE3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0.14</w:t>
                  </w:r>
                </w:p>
              </w:tc>
            </w:tr>
            <w:tr w:rsidR="00BC5F74" w14:paraId="36A01EA1"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3B91F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Disability</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5BCAEF"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85059F"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35739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24A4E5E5"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C3D7F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Mean difference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3FD6A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-0.03</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1B5F1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-0.05, 0.00</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1B269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0.087</w:t>
                  </w:r>
                </w:p>
              </w:tc>
            </w:tr>
            <w:tr w:rsidR="00BC5F74" w14:paraId="5FE24B81"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14570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Secondary outcomes at 30 days after arrival at the emergency department (nested staircase design)</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5AD93E"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4D007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184A2D"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7F8580BA"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7785A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mobility</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503AAE"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E7F03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F7410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210D5DB3"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A856B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Cumulative 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13304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0.59</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2EE09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0.39, 0.88</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69E1E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0.010</w:t>
                  </w:r>
                </w:p>
              </w:tc>
            </w:tr>
            <w:tr w:rsidR="00BC5F74" w14:paraId="515102D5"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D067A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self-care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246FE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E566F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AB7269"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59CBEFD2"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E6734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lastRenderedPageBreak/>
                    <w:t>Cumulative 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E24D9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1.21</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C7033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0.81, 1.82</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D3A77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0.3</w:t>
                  </w:r>
                </w:p>
              </w:tc>
            </w:tr>
            <w:tr w:rsidR="00BC5F74" w14:paraId="43C74019"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BC2D9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usual activities</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2E060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AACE8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C1041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275F9C76"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F2D31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Cumulative 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98717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0.61</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46D6B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0.45, 0.83</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A7687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0.002</w:t>
                  </w:r>
                </w:p>
              </w:tc>
            </w:tr>
            <w:tr w:rsidR="00BC5F74" w14:paraId="0BBED2FC"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021EA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pain/discomfort</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5FBB7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A6F42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F08F86"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1A97B549"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B0D61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Cumulative 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11908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0.68</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E1C3D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0.55, 0.85</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23B9B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&lt;0.001</w:t>
                  </w:r>
                </w:p>
              </w:tc>
            </w:tr>
            <w:tr w:rsidR="00BC5F74" w14:paraId="230D9633"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12804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anxiety/depression</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CFAD3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35AC4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1F766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21CCCA3D"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47DB0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Cumulative 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AA4D5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0.68</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67075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0.51, 0.91</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912F3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0.009</w:t>
                  </w:r>
                </w:p>
              </w:tc>
            </w:tr>
            <w:tr w:rsidR="00BC5F74" w14:paraId="3593EF04"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7752A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VAS</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AB08B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794C56"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72578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22940821"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454FA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Mean difference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0DCCC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74D11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-0.06, 0.02</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865C6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0.3</w:t>
                  </w:r>
                </w:p>
              </w:tc>
            </w:tr>
            <w:tr w:rsidR="00BC5F74" w14:paraId="17E049A2"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08A79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Disability</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1312C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C3D62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FB4DB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694CD1B3"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75868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Mean difference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B67EC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2A3F5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-0.07, 0.03</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CC6BB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w:t>
                  </w:r>
                </w:p>
              </w:tc>
            </w:tr>
            <w:tr w:rsidR="00BC5F74" w14:paraId="13200E55"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159CC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Secondary outcomes at three months after arrival at the emergency department (nested staircase design)</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2CC64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BF63E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68E4D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2A8C6C9E"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D2A0E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mobility</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72B4F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94A69D"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C8DB2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116A8EC7"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2FB03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Cumulative 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87ADA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0.84</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1ED08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0.62, 1.15</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33204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0.3</w:t>
                  </w:r>
                </w:p>
              </w:tc>
            </w:tr>
            <w:tr w:rsidR="00BC5F74" w14:paraId="3BA700B5"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F41E3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self-care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3901F9"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0D71F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D9052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5A59378E"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D2F64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Cumulative 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3F939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0.84</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0D8A0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0.56, 1.26</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7512A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w:t>
                  </w:r>
                </w:p>
              </w:tc>
            </w:tr>
            <w:tr w:rsidR="00BC5F74" w14:paraId="43154EFA"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B526D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usual activities</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9FE14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92D64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327DE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4AB9223B"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83A5E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Cumulative 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80CB5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1.04</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0681F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0.75, 1.44</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B45F4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0.8</w:t>
                  </w:r>
                </w:p>
              </w:tc>
            </w:tr>
            <w:tr w:rsidR="00BC5F74" w14:paraId="4A2FA460"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6304A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pain/discomfort</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B7597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F0AE7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61922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2F201C05"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C1CD0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Cumulative 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E3F47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0.91</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2742E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0.62, 1.33</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3EED3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w:t>
                  </w:r>
                </w:p>
              </w:tc>
            </w:tr>
            <w:tr w:rsidR="00BC5F74" w14:paraId="23B8C2BD"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DFC40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anxiety/depression</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6F528D"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BEAC3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E0736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14847D8C"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13919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Cumulative odds ratio</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C5524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0.88</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F15FE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0.62, 1.24</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F82A8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w:t>
                  </w:r>
                </w:p>
              </w:tc>
            </w:tr>
            <w:tr w:rsidR="00BC5F74" w14:paraId="69693807"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D12B0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EQ-5D-5L VAS</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6D0DE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BB26A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C6459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5C19F4FA"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9753F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Mean difference</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7CE20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-0.03</w:t>
                  </w: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F8025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-0.06, 0.00</w:t>
                  </w: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7E3DE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0.074</w:t>
                  </w:r>
                </w:p>
              </w:tc>
            </w:tr>
            <w:tr w:rsidR="00BC5F74" w14:paraId="48474D35" w14:textId="77777777" w:rsidTr="00BC5F74">
              <w:trPr>
                <w:jc w:val="center"/>
              </w:trPr>
              <w:tc>
                <w:tcPr>
                  <w:tcW w:w="5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D7F2C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Disability</w:t>
                  </w:r>
                </w:p>
              </w:tc>
              <w:tc>
                <w:tcPr>
                  <w:tcW w:w="9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89EC4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3B136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8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6315C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7B859862" w14:textId="77777777" w:rsidTr="00BC5F74">
              <w:trPr>
                <w:jc w:val="center"/>
              </w:trPr>
              <w:tc>
                <w:tcPr>
                  <w:tcW w:w="531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269C2E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Mean difference</w:t>
                  </w:r>
                </w:p>
              </w:tc>
              <w:tc>
                <w:tcPr>
                  <w:tcW w:w="91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E66A07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w:t>
                  </w:r>
                </w:p>
              </w:tc>
              <w:tc>
                <w:tcPr>
                  <w:tcW w:w="877"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2269D7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-0.05, 0.00</w:t>
                  </w:r>
                </w:p>
              </w:tc>
              <w:tc>
                <w:tcPr>
                  <w:tcW w:w="81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E73CCD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0.075</w:t>
                  </w:r>
                </w:p>
              </w:tc>
            </w:tr>
            <w:tr w:rsidR="00BC5F74" w14:paraId="16A6AC1F" w14:textId="77777777" w:rsidTr="00BC5F74">
              <w:trPr>
                <w:jc w:val="center"/>
              </w:trPr>
              <w:tc>
                <w:tcPr>
                  <w:tcW w:w="7920" w:type="dxa"/>
                  <w:gridSpan w:val="4"/>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F33F0B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Abbreviations: CI = Confidence Interval, IRR = Incidence Rate Ratio, OR = Odds Ratio</w:t>
                  </w:r>
                </w:p>
              </w:tc>
            </w:tr>
            <w:bookmarkEnd w:id="197"/>
          </w:tbl>
          <w:p w14:paraId="1325DC9C" w14:textId="77777777" w:rsidR="00000000" w:rsidRDefault="00000000">
            <w:pPr>
              <w:spacing w:after="0" w:line="240" w:lineRule="auto"/>
            </w:pPr>
          </w:p>
        </w:tc>
      </w:tr>
    </w:tbl>
    <w:p w14:paraId="717C8CC9" w14:textId="77777777" w:rsidR="00BC5F74" w:rsidRDefault="00000000">
      <w:r>
        <w:lastRenderedPageBreak/>
        <w:br w:type="page"/>
      </w:r>
    </w:p>
    <w:tbl>
      <w:tblPr>
        <w:tblStyle w:val="Table"/>
        <w:tblW w:w="5000" w:type="pct"/>
        <w:tblInd w:w="0" w:type="dxa"/>
        <w:tblLayout w:type="fixed"/>
        <w:tblLook w:val="0000" w:firstRow="0" w:lastRow="0" w:firstColumn="0" w:lastColumn="0" w:noHBand="0" w:noVBand="0"/>
      </w:tblPr>
      <w:tblGrid>
        <w:gridCol w:w="8334"/>
      </w:tblGrid>
      <w:tr w:rsidR="00BC5F74" w14:paraId="45FD8A8D" w14:textId="77777777">
        <w:tc>
          <w:tcPr>
            <w:tcW w:w="7920" w:type="dxa"/>
          </w:tcPr>
          <w:p w14:paraId="5231F095" w14:textId="77777777" w:rsidR="00BC5F74" w:rsidRDefault="00000000">
            <w:pPr>
              <w:pStyle w:val="ImageCaption"/>
              <w:spacing w:before="200"/>
            </w:pPr>
            <w:bookmarkStart w:id="198" w:name="tbl-additional-analyses-results"/>
            <w:r>
              <w:lastRenderedPageBreak/>
              <w:t>Table 10: Shell table of sensitivity, fully adjusted, and subgroup analysis results for the primary outcome. Intended for the supplementary material.</w:t>
            </w:r>
          </w:p>
          <w:tbl>
            <w:tblPr>
              <w:tblStyle w:val="Table"/>
              <w:tblW w:w="0" w:type="auto"/>
              <w:jc w:val="center"/>
              <w:tblInd w:w="0" w:type="dxa"/>
              <w:tblLayout w:type="fixed"/>
              <w:tblLook w:val="0420" w:firstRow="1" w:lastRow="0" w:firstColumn="0" w:lastColumn="0" w:noHBand="0" w:noVBand="1"/>
            </w:tblPr>
            <w:tblGrid>
              <w:gridCol w:w="4980"/>
              <w:gridCol w:w="1028"/>
              <w:gridCol w:w="991"/>
              <w:gridCol w:w="921"/>
            </w:tblGrid>
            <w:tr w:rsidR="00BC5F74" w14:paraId="41C51F6E" w14:textId="77777777" w:rsidTr="00BC5F74">
              <w:trPr>
                <w:cnfStyle w:val="100000000000" w:firstRow="1" w:lastRow="0" w:firstColumn="0" w:lastColumn="0" w:oddVBand="0" w:evenVBand="0" w:oddHBand="0" w:evenHBand="0" w:firstRowFirstColumn="0" w:firstRowLastColumn="0" w:lastRowFirstColumn="0" w:lastRowLastColumn="0"/>
                <w:tblHeader/>
                <w:jc w:val="center"/>
              </w:trPr>
              <w:tc>
                <w:tcPr>
                  <w:tcW w:w="49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0E75DD1"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rPr>
                      <w:rFonts w:eastAsia="Helvetica" w:hAnsi="Helvetica" w:cs="Helvetica"/>
                      <w:color w:val="000000"/>
                    </w:rPr>
                  </w:pPr>
                  <w:r>
                    <w:rPr>
                      <w:rFonts w:eastAsia="Helvetica" w:hAnsi="Helvetica" w:cs="Helvetica"/>
                      <w:b/>
                      <w:color w:val="000000"/>
                    </w:rPr>
                    <w:t>Analysis</w:t>
                  </w:r>
                </w:p>
              </w:tc>
              <w:tc>
                <w:tcPr>
                  <w:tcW w:w="102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7070507"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Estimate</w:t>
                  </w:r>
                </w:p>
              </w:tc>
              <w:tc>
                <w:tcPr>
                  <w:tcW w:w="99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35898CF"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95% CI</w:t>
                  </w:r>
                </w:p>
              </w:tc>
              <w:tc>
                <w:tcPr>
                  <w:tcW w:w="92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8EB310B"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p-value</w:t>
                  </w:r>
                </w:p>
              </w:tc>
            </w:tr>
            <w:tr w:rsidR="00BC5F74" w14:paraId="52D2DDD1" w14:textId="77777777" w:rsidTr="00BC5F74">
              <w:trPr>
                <w:jc w:val="center"/>
              </w:trPr>
              <w:tc>
                <w:tcPr>
                  <w:tcW w:w="49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538DC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Sensitivity analyses</w:t>
                  </w:r>
                </w:p>
              </w:tc>
              <w:tc>
                <w:tcPr>
                  <w:tcW w:w="102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73352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9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CB10E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2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5451CD"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6C023EE3"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948B8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Autoregressive within-cluster correlation (AR(1))</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BA2D9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72AD8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77E11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725E88FA"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33720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A9DE5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0.77</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C3961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0.55, 1.07</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62763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0.12</w:t>
                  </w:r>
                </w:p>
              </w:tc>
            </w:tr>
            <w:tr w:rsidR="00BC5F74" w14:paraId="16240CAC"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B9CCF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F8FA0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9C66E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-0.08, 0.00</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25C5D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0.043</w:t>
                  </w:r>
                </w:p>
              </w:tc>
            </w:tr>
            <w:tr w:rsidR="00BC5F74" w14:paraId="482D747E"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06D91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Random cluster-by-intervention effects</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C3CA9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40886E"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BECF9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136105E0"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DAF3E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CC58A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0.72</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72208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0.54, 0.97</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56289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0.029</w:t>
                  </w:r>
                </w:p>
              </w:tc>
            </w:tr>
            <w:tr w:rsidR="00BC5F74" w14:paraId="13F2110C"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2B190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6AD86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-0.01</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FE067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-0.05, 0.02</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4A217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w:t>
                  </w:r>
                </w:p>
              </w:tc>
            </w:tr>
            <w:tr w:rsidR="00BC5F74" w14:paraId="60890850"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84ABC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Time modelled with a spline function</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BF2CB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23B09D"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3B571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1C6E3AF1"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10C1A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E2D0C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0.74</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71493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0.49, 1.13</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12059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0.2</w:t>
                  </w:r>
                </w:p>
              </w:tc>
            </w:tr>
            <w:tr w:rsidR="00BC5F74" w14:paraId="1A964110"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D8006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94228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-0.01</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FD1D8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-0.05, 0.02</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61F23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w:t>
                  </w:r>
                </w:p>
              </w:tc>
            </w:tr>
            <w:tr w:rsidR="00BC5F74" w14:paraId="6A1628B1"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4AB9E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Lag and weaning effects (intervention)</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CA005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7C29B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59A4D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36CE5DC9"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2404E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DD4D1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1.30</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E33B2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1.04, 1.62</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61322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0.020</w:t>
                  </w:r>
                </w:p>
              </w:tc>
            </w:tr>
            <w:tr w:rsidR="00BC5F74" w14:paraId="26BAC4E3"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F0AA6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C62F1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08B6D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-0.07, 0.03</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5AD56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w:t>
                  </w:r>
                </w:p>
              </w:tc>
            </w:tr>
            <w:tr w:rsidR="00BC5F74" w14:paraId="4DE4DF33"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200FD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Lag and weaning effects (periods since first exposure)</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0C3046"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A4DBB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8E306F"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592A4493"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538F4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AD6CC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0.75</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32755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0.58, 0.96</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CC782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0.024</w:t>
                  </w:r>
                </w:p>
              </w:tc>
            </w:tr>
            <w:tr w:rsidR="00BC5F74" w14:paraId="499269D3"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9599D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3A954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7EBBE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-0.06, 0.02</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FAB22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0.3</w:t>
                  </w:r>
                </w:p>
              </w:tc>
            </w:tr>
            <w:tr w:rsidR="00BC5F74" w14:paraId="2A4EBCF3"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F298B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Actual date of transition for intervention exposure</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D8C4B9"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FFC1CE"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BAB216"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7C0EECC5"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B390A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C0BFA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0.77</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85BFA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0.56, 1.06</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16AD9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0.11</w:t>
                  </w:r>
                </w:p>
              </w:tc>
            </w:tr>
            <w:tr w:rsidR="00BC5F74" w14:paraId="1C766ADB"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9E3D1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9BBC5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-0.06</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94DC3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-0.11, 0.00</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D069C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0.041</w:t>
                  </w:r>
                </w:p>
              </w:tc>
            </w:tr>
            <w:tr w:rsidR="00BC5F74" w14:paraId="36C9CA31"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EE278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Fully adjusted analysis</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703DD1"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003C7E"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1D5EC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358F2C4B"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5E81B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A3CB2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0.95</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B5B0D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0.71, 1.27</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4E3D3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w:t>
                  </w:r>
                </w:p>
              </w:tc>
            </w:tr>
            <w:tr w:rsidR="00BC5F74" w14:paraId="7FFE4A82"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A2F8D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31F1E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1B016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-0.09, 0.02</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12241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0.2</w:t>
                  </w:r>
                </w:p>
              </w:tc>
            </w:tr>
            <w:tr w:rsidR="00BC5F74" w14:paraId="63042806"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7D4F1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Subgroup analyses</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510F56"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C61D2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58280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230AB496"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8050B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Geographical region (state-specific estimates; states depend on participating clusters)</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A52A7D"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5BC51E"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A5E339"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6B5A8827"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BE9EC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lastRenderedPageBreak/>
                    <w:t>Odds ratio</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DE32A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0.90</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49FBF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0.57, 1.42</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5447F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w:t>
                  </w:r>
                </w:p>
              </w:tc>
            </w:tr>
            <w:tr w:rsidR="00BC5F74" w14:paraId="2E4D4490"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2638E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60DB3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-0.01</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C5BD4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-0.05, 0.03</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FACB1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w:t>
                  </w:r>
                </w:p>
              </w:tc>
            </w:tr>
            <w:tr w:rsidR="00BC5F74" w14:paraId="1EDA3152"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4C05A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Age group: Older adolescents (15-19 years)</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82B4F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65FA0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36514F"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623BA510"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A2E6A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77D35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0.72</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F454D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0.53, 0.97</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670BC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0.034</w:t>
                  </w:r>
                </w:p>
              </w:tc>
            </w:tr>
            <w:tr w:rsidR="00BC5F74" w14:paraId="2B0A1002"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38338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1C836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EAC2D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-0.05, 0.06</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418EA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&gt;0.9</w:t>
                  </w:r>
                </w:p>
              </w:tc>
            </w:tr>
            <w:tr w:rsidR="00BC5F74" w14:paraId="10F99B6C"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14DBD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Age group: Young adults (20-24 years)</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41B88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5086C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4E7C0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0B9E05AB"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CC478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E05F2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0.69</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AF50F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0.49, 0.98</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C18F2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0.038</w:t>
                  </w:r>
                </w:p>
              </w:tc>
            </w:tr>
            <w:tr w:rsidR="00BC5F74" w14:paraId="6024553D"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4C289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BD2C6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0.01</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5D2A3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-0.02, 0.04</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29155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w:t>
                  </w:r>
                </w:p>
              </w:tc>
            </w:tr>
            <w:tr w:rsidR="00BC5F74" w14:paraId="6A8AED3F"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E6EC8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Age group: Adults (25-59 years)</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0E1D4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858229"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DF2B3E"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64CD36CD"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BC702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27D2C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0.99</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CDD5C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0.70, 1.42</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8E7FE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&gt;0.9</w:t>
                  </w:r>
                </w:p>
              </w:tc>
            </w:tr>
            <w:tr w:rsidR="00BC5F74" w14:paraId="5A560D6A"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BC42A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567F0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-0.03</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54E2E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-0.10, 0.03</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916ED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0.3</w:t>
                  </w:r>
                </w:p>
              </w:tc>
            </w:tr>
            <w:tr w:rsidR="00BC5F74" w14:paraId="2A7C1C37"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4D772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Age group: Older adults (60 years and older)</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E0A5E6"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495221"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E0933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6514EE4D"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533A2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EAD1A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0.89</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797AE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0.67, 1.18</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6E147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w:t>
                  </w:r>
                </w:p>
              </w:tc>
            </w:tr>
            <w:tr w:rsidR="00BC5F74" w14:paraId="22F665D6"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06F99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A19B6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-0.03</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D382D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-0.08, 0.01</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4ED2B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0.14</w:t>
                  </w:r>
                </w:p>
              </w:tc>
            </w:tr>
            <w:tr w:rsidR="00BC5F74" w14:paraId="5CD998F7"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AD94C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Sex: Male</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31DF4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4E7A3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B41D6D"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3AB82FFD"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CE28A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FB52B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0.83</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A1C0A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0.66, 1.04</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679B2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0.11</w:t>
                  </w:r>
                </w:p>
              </w:tc>
            </w:tr>
            <w:tr w:rsidR="00BC5F74" w14:paraId="5E443A31"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15CA5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FF2AE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1D3FC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-0.12, -0.02</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246BB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0.004</w:t>
                  </w:r>
                </w:p>
              </w:tc>
            </w:tr>
            <w:tr w:rsidR="00BC5F74" w14:paraId="134A0367"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79624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Sex: Female</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BC675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D5E9FE"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7EB09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37C3171F"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7138C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9BB9C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1.21</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33DE5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0.81, 1.82</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E4920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0.3</w:t>
                  </w:r>
                </w:p>
              </w:tc>
            </w:tr>
            <w:tr w:rsidR="00BC5F74" w14:paraId="207DA1DD"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5ACE6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AD7D4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AC765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-0.11, -0.03</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44EE7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&lt;0.001</w:t>
                  </w:r>
                </w:p>
              </w:tc>
            </w:tr>
            <w:tr w:rsidR="00BC5F74" w14:paraId="25493308"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B76DD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Clinical cohort: Blunt multisystem trauma</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FE4AD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8A039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B9218F"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35550B30"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3789B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AAA96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0.68</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31237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0.55, 0.85</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2B5B2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&lt;0.001</w:t>
                  </w:r>
                </w:p>
              </w:tc>
            </w:tr>
            <w:tr w:rsidR="00BC5F74" w14:paraId="2762D93C"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9AFB5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AA113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62B96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-0.09, -0.02</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6E8EA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0.004</w:t>
                  </w:r>
                </w:p>
              </w:tc>
            </w:tr>
            <w:tr w:rsidR="00BC5F74" w14:paraId="4F606E9B"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349A5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Clinical cohort: Penetrating trauma</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125A7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248289"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B0816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4A31244A"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8020A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707EA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0.87</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B8A9E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0.64, 1.17</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5B1B4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w:t>
                  </w:r>
                </w:p>
              </w:tc>
            </w:tr>
            <w:tr w:rsidR="00BC5F74" w14:paraId="32743802"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4A140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EE647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9238D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-0.07, 0.03</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9AC49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w:t>
                  </w:r>
                </w:p>
              </w:tc>
            </w:tr>
            <w:tr w:rsidR="00BC5F74" w14:paraId="39EA6BFE"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95813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Clinical cohort: Severe isolated traumatic brain injury</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89EDD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7573E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EBF38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3A4B2E1E"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3DC2F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6D79C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0.84</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E6F29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0.62, 1.15</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F6208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0.3</w:t>
                  </w:r>
                </w:p>
              </w:tc>
            </w:tr>
            <w:tr w:rsidR="00BC5F74" w14:paraId="0990AABF"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35028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lastRenderedPageBreak/>
                    <w:t>Absolute risk difference</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AEAF6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8C3C2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-0.07, 0.03</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ECFC1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w:t>
                  </w:r>
                </w:p>
              </w:tc>
            </w:tr>
            <w:tr w:rsidR="00BC5F74" w14:paraId="30C23A65"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F31C6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Major trauma: ISS &gt;=16</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9686E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C1DE5A"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7BF065"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3829689A"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46F72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84716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1.04</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004FC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0.75, 1.44</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0104F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0.8</w:t>
                  </w:r>
                </w:p>
              </w:tc>
            </w:tr>
            <w:tr w:rsidR="00BC5F74" w14:paraId="3008D020"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9EBE2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F2A33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-0.01</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6C007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-0.06, 0.04</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59E73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w:t>
                  </w:r>
                </w:p>
              </w:tc>
            </w:tr>
            <w:tr w:rsidR="00BC5F74" w14:paraId="5A18E511"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25219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Major trauma: ISS &lt;16</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872A2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69C549"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C2393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7F7FF4A4"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18A45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65EF1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0.88</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92B38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0.62, 1.24</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FF12C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w:t>
                  </w:r>
                </w:p>
              </w:tc>
            </w:tr>
            <w:tr w:rsidR="00BC5F74" w14:paraId="3D110825"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D9390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6EA32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-0.03</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75091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-0.06, 0.00</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EBC5D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0.074</w:t>
                  </w:r>
                </w:p>
              </w:tc>
            </w:tr>
            <w:tr w:rsidR="00BC5F74" w14:paraId="438D9256"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723AC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 size: Small (&lt;12 patients/month)</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4594C6"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693769"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7F9BED"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07D68769"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33D2C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29AE2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0.83</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09E44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0.67, 1.03</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8866A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0.10</w:t>
                  </w:r>
                </w:p>
              </w:tc>
            </w:tr>
            <w:tr w:rsidR="00BC5F74" w14:paraId="6F329C17"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1574D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30A16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-0.01</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AC5D2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-0.05, 0.04</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7DB91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w:t>
                  </w:r>
                </w:p>
              </w:tc>
            </w:tr>
            <w:tr w:rsidR="00BC5F74" w14:paraId="72AE6BFB"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9B1E6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 size: Medium (12-20 patients/month)</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EA65F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562A3D"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9F55E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3671B841"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7174D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9B60B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0.75</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D986A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0.54, 1.04</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0F5D0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0.081</w:t>
                  </w:r>
                </w:p>
              </w:tc>
            </w:tr>
            <w:tr w:rsidR="00BC5F74" w14:paraId="572C2D00"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B66B1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37CE5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0.01</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F2B54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-0.02, 0.05</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21DD1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w:t>
                  </w:r>
                </w:p>
              </w:tc>
            </w:tr>
            <w:tr w:rsidR="00BC5F74" w14:paraId="258F4CBF"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C72AD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 size: Large (&gt;20 patients/month)</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C2A19D"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BEF06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18AC1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0251103F" w14:textId="77777777" w:rsidTr="00BC5F74">
              <w:trPr>
                <w:jc w:val="center"/>
              </w:trPr>
              <w:tc>
                <w:tcPr>
                  <w:tcW w:w="4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7FFE8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Odds ratio</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542AE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0.85</w:t>
                  </w:r>
                </w:p>
              </w:tc>
              <w:tc>
                <w:tcPr>
                  <w:tcW w:w="9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FFB48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0.71, 1.03</w:t>
                  </w:r>
                </w:p>
              </w:tc>
              <w:tc>
                <w:tcPr>
                  <w:tcW w:w="9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BE084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0.11</w:t>
                  </w:r>
                </w:p>
              </w:tc>
            </w:tr>
            <w:tr w:rsidR="00BC5F74" w14:paraId="0844B07E" w14:textId="77777777" w:rsidTr="00BC5F74">
              <w:trPr>
                <w:jc w:val="center"/>
              </w:trPr>
              <w:tc>
                <w:tcPr>
                  <w:tcW w:w="49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AE9030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300" w:right="100"/>
                    <w:rPr>
                      <w:rFonts w:eastAsia="Helvetica" w:hAnsi="Helvetica" w:cs="Helvetica"/>
                      <w:color w:val="000000"/>
                      <w:sz w:val="16"/>
                      <w:szCs w:val="16"/>
                    </w:rPr>
                  </w:pPr>
                  <w:r>
                    <w:rPr>
                      <w:rFonts w:eastAsia="Helvetica" w:hAnsi="Helvetica" w:cs="Helvetica"/>
                      <w:color w:val="000000"/>
                      <w:sz w:val="16"/>
                      <w:szCs w:val="16"/>
                    </w:rPr>
                    <w:t>Absolute risk difference</w:t>
                  </w:r>
                </w:p>
              </w:tc>
              <w:tc>
                <w:tcPr>
                  <w:tcW w:w="102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826CC1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w:t>
                  </w:r>
                </w:p>
              </w:tc>
              <w:tc>
                <w:tcPr>
                  <w:tcW w:w="99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3713C6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-0.04, 0.04</w:t>
                  </w:r>
                </w:p>
              </w:tc>
              <w:tc>
                <w:tcPr>
                  <w:tcW w:w="92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A26A99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0.9</w:t>
                  </w:r>
                </w:p>
              </w:tc>
            </w:tr>
            <w:tr w:rsidR="00BC5F74" w14:paraId="2B940284" w14:textId="77777777" w:rsidTr="00BC5F74">
              <w:trPr>
                <w:jc w:val="center"/>
              </w:trPr>
              <w:tc>
                <w:tcPr>
                  <w:tcW w:w="7920" w:type="dxa"/>
                  <w:gridSpan w:val="4"/>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E3392D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Abbreviations: CI = Confidence Interval, OR = Odds Ratio</w:t>
                  </w:r>
                </w:p>
              </w:tc>
            </w:tr>
            <w:bookmarkEnd w:id="198"/>
          </w:tbl>
          <w:p w14:paraId="68314A55" w14:textId="77777777" w:rsidR="00000000" w:rsidRDefault="00000000">
            <w:pPr>
              <w:spacing w:after="0" w:line="240" w:lineRule="auto"/>
            </w:pPr>
          </w:p>
        </w:tc>
      </w:tr>
    </w:tbl>
    <w:p w14:paraId="2AB91DBD" w14:textId="77777777" w:rsidR="00BC5F74" w:rsidRDefault="00000000">
      <w:r>
        <w:lastRenderedPageBreak/>
        <w:br w:type="page"/>
      </w:r>
    </w:p>
    <w:tbl>
      <w:tblPr>
        <w:tblStyle w:val="Table"/>
        <w:tblW w:w="5000" w:type="pct"/>
        <w:tblInd w:w="0" w:type="dxa"/>
        <w:tblLayout w:type="fixed"/>
        <w:tblLook w:val="0000" w:firstRow="0" w:lastRow="0" w:firstColumn="0" w:lastColumn="0" w:noHBand="0" w:noVBand="0"/>
      </w:tblPr>
      <w:tblGrid>
        <w:gridCol w:w="8334"/>
      </w:tblGrid>
      <w:tr w:rsidR="00BC5F74" w14:paraId="1DBDFC82" w14:textId="77777777">
        <w:tc>
          <w:tcPr>
            <w:tcW w:w="7920" w:type="dxa"/>
          </w:tcPr>
          <w:p w14:paraId="1AB69F53" w14:textId="77777777" w:rsidR="00BC5F74" w:rsidRDefault="00000000">
            <w:pPr>
              <w:pStyle w:val="ImageCaption"/>
              <w:spacing w:before="200"/>
            </w:pPr>
            <w:bookmarkStart w:id="199" w:name="tbl-correlation-parameters"/>
            <w:r>
              <w:lastRenderedPageBreak/>
              <w:t>Table 11: Shell table of within-cluster correlation parameters for all outcomes. Intended for the supplementary material.</w:t>
            </w:r>
          </w:p>
          <w:tbl>
            <w:tblPr>
              <w:tblStyle w:val="Table"/>
              <w:tblW w:w="0" w:type="auto"/>
              <w:jc w:val="center"/>
              <w:tblInd w:w="0" w:type="dxa"/>
              <w:tblLayout w:type="fixed"/>
              <w:tblLook w:val="0420" w:firstRow="1" w:lastRow="0" w:firstColumn="0" w:lastColumn="0" w:noHBand="0" w:noVBand="1"/>
            </w:tblPr>
            <w:tblGrid>
              <w:gridCol w:w="3125"/>
              <w:gridCol w:w="1143"/>
              <w:gridCol w:w="1040"/>
            </w:tblGrid>
            <w:tr w:rsidR="00BC5F74" w14:paraId="388ED6D9" w14:textId="77777777" w:rsidTr="00BC5F74">
              <w:trPr>
                <w:cnfStyle w:val="100000000000" w:firstRow="1" w:lastRow="0" w:firstColumn="0" w:lastColumn="0" w:oddVBand="0" w:evenVBand="0" w:oddHBand="0" w:evenHBand="0" w:firstRowFirstColumn="0" w:firstRowLastColumn="0" w:lastRowFirstColumn="0" w:lastRowLastColumn="0"/>
                <w:tblHeader/>
                <w:jc w:val="center"/>
              </w:trPr>
              <w:tc>
                <w:tcPr>
                  <w:tcW w:w="312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B0AE773"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rPr>
                      <w:rFonts w:eastAsia="Helvetica" w:hAnsi="Helvetica" w:cs="Helvetica"/>
                      <w:color w:val="000000"/>
                    </w:rPr>
                  </w:pPr>
                  <w:r>
                    <w:rPr>
                      <w:rFonts w:eastAsia="Helvetica" w:hAnsi="Helvetica" w:cs="Helvetica"/>
                      <w:b/>
                      <w:color w:val="000000"/>
                    </w:rPr>
                    <w:t>Parameter</w:t>
                  </w:r>
                </w:p>
              </w:tc>
              <w:tc>
                <w:tcPr>
                  <w:tcW w:w="1143"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C5E1EBD"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Estimate</w:t>
                  </w:r>
                </w:p>
              </w:tc>
              <w:tc>
                <w:tcPr>
                  <w:tcW w:w="104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1CE0B28"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95% CI</w:t>
                  </w:r>
                </w:p>
              </w:tc>
            </w:tr>
            <w:tr w:rsidR="00BC5F74" w14:paraId="1A9378AD" w14:textId="77777777" w:rsidTr="00BC5F74">
              <w:trPr>
                <w:jc w:val="center"/>
              </w:trPr>
              <w:tc>
                <w:tcPr>
                  <w:tcW w:w="312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D50A1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In-hospital mortality within 30 days</w:t>
                  </w:r>
                </w:p>
              </w:tc>
              <w:tc>
                <w:tcPr>
                  <w:tcW w:w="1143"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F0E43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707709"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3C1516A9"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89479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8CFF7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0.32</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306EB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0.12, 0.53</w:t>
                  </w:r>
                </w:p>
              </w:tc>
            </w:tr>
            <w:tr w:rsidR="00BC5F74" w14:paraId="2A7E5D1A"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132EA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Cluster-by-period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F2A88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0.29</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37D1F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0.09, 0.50</w:t>
                  </w:r>
                </w:p>
              </w:tc>
            </w:tr>
            <w:tr w:rsidR="00BC5F74" w14:paraId="4CAB4FDD"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C671A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Intra-cluster correlation (ICC)</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03113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0.03</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B9883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0.00, 0.09</w:t>
                  </w:r>
                </w:p>
              </w:tc>
            </w:tr>
            <w:tr w:rsidR="00BC5F74" w14:paraId="39EABAFD"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23BFB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7F38B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B048E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0.06, 0.09</w:t>
                  </w:r>
                </w:p>
              </w:tc>
            </w:tr>
            <w:tr w:rsidR="00BC5F74" w14:paraId="4F85B8C1"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143E4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Between-period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A6C0E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0.03</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4328E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0.00, 0.09</w:t>
                  </w:r>
                </w:p>
              </w:tc>
            </w:tr>
            <w:tr w:rsidR="00BC5F74" w14:paraId="054D4C23"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0DA7D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Latent-scale ICC</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ECDA3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0.08</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7D4F0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0.00, 0.15</w:t>
                  </w:r>
                </w:p>
              </w:tc>
            </w:tr>
            <w:tr w:rsidR="00BC5F74" w14:paraId="08E1A3C7"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6E7B9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Latent-scale 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88DF8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0.12</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F4C97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0.07, 0.16</w:t>
                  </w:r>
                </w:p>
              </w:tc>
            </w:tr>
            <w:tr w:rsidR="00BC5F74" w14:paraId="0B4ABCD1"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54B46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Latent-scale between-period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98B1B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0.06</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E6E0C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0.03, 0.10</w:t>
                  </w:r>
                </w:p>
              </w:tc>
            </w:tr>
            <w:tr w:rsidR="00BC5F74" w14:paraId="7569A48B"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3A551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DE87C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0.03</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0AC66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0.02, 0.05</w:t>
                  </w:r>
                </w:p>
              </w:tc>
            </w:tr>
            <w:tr w:rsidR="00BC5F74" w14:paraId="3F5A9CF5"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DA6DD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correlation decay parameter (rho)</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B5C3C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0.74</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2472F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0.61, 0.86</w:t>
                  </w:r>
                </w:p>
              </w:tc>
            </w:tr>
            <w:tr w:rsidR="00BC5F74" w14:paraId="0A49DFB2"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44443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All-cause mortality within 24 hours</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F8AF7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7053C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28500597"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17553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2C85C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0.33</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16087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0.13, 0.53</w:t>
                  </w:r>
                </w:p>
              </w:tc>
            </w:tr>
            <w:tr w:rsidR="00BC5F74" w14:paraId="5B0FC7A9"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F3407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Cluster-by-period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FC90B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0.22</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495A0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0.00, 0.48</w:t>
                  </w:r>
                </w:p>
              </w:tc>
            </w:tr>
            <w:tr w:rsidR="00BC5F74" w14:paraId="0211FE8C"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6B87A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Intra-cluster correlation (ICC)</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408CD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0.09</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67757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0.05, 0.13</w:t>
                  </w:r>
                </w:p>
              </w:tc>
            </w:tr>
            <w:tr w:rsidR="00BC5F74" w14:paraId="43EAD0C6"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5EE9B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382B4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E13CE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0.00, 0.09</w:t>
                  </w:r>
                </w:p>
              </w:tc>
            </w:tr>
            <w:tr w:rsidR="00BC5F74" w14:paraId="1787FA89"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5807C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Between-period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2E706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0.08</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9BBBF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0.04, 0.11</w:t>
                  </w:r>
                </w:p>
              </w:tc>
            </w:tr>
            <w:tr w:rsidR="00BC5F74" w14:paraId="74EE70F1"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A3058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Latent-scale ICC</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17E8E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0.09</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4DDB9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0.05, 0.12</w:t>
                  </w:r>
                </w:p>
              </w:tc>
            </w:tr>
            <w:tr w:rsidR="00BC5F74" w14:paraId="3B2DBB75"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6FD13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Latent-scale 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B970E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0.03</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2D7D5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0.00, 0.11</w:t>
                  </w:r>
                </w:p>
              </w:tc>
            </w:tr>
            <w:tr w:rsidR="00BC5F74" w14:paraId="6F66B2C2"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7D5D5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Latent-scale between-period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7259F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0.10</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F1917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0.04, 0.16</w:t>
                  </w:r>
                </w:p>
              </w:tc>
            </w:tr>
            <w:tr w:rsidR="00BC5F74" w14:paraId="60647F36"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E4BA9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D6B49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DA726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0.00, 0.07</w:t>
                  </w:r>
                </w:p>
              </w:tc>
            </w:tr>
            <w:tr w:rsidR="00BC5F74" w14:paraId="224B2FFD"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711CA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correlation decay parameter (rho)</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63F01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0.87</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FE13D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0.70, 1.1</w:t>
                  </w:r>
                </w:p>
              </w:tc>
            </w:tr>
            <w:tr w:rsidR="00BC5F74" w14:paraId="07B396A1"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7CC87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All-cause mortality within 30 days</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224E21"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1BE88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2B45352B"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A648F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4A51E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0.50</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359FE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0.28, 0.71</w:t>
                  </w:r>
                </w:p>
              </w:tc>
            </w:tr>
            <w:tr w:rsidR="00BC5F74" w14:paraId="57A7E843"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1585F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Cluster-by-period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C047C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0.34</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8EF70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0.05, 0.63</w:t>
                  </w:r>
                </w:p>
              </w:tc>
            </w:tr>
            <w:tr w:rsidR="00BC5F74" w14:paraId="2DB958C7"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8643E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lastRenderedPageBreak/>
                    <w:t>Intra-cluster correlation (ICC)</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E8E96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4E525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0.04, 0.11</w:t>
                  </w:r>
                </w:p>
              </w:tc>
            </w:tr>
            <w:tr w:rsidR="00BC5F74" w14:paraId="7EFD1FCD"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8F923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E97CE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6AA9B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0.01, 0.08</w:t>
                  </w:r>
                </w:p>
              </w:tc>
            </w:tr>
            <w:tr w:rsidR="00BC5F74" w14:paraId="6ABCB192"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B9EB4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Between-period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8369D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0.06</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804AA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0.00, 0.11</w:t>
                  </w:r>
                </w:p>
              </w:tc>
            </w:tr>
            <w:tr w:rsidR="00BC5F74" w14:paraId="1DF34771"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F5242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Latent-scale ICC</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77C3A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0.01</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99CA5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0.00, 0.05</w:t>
                  </w:r>
                </w:p>
              </w:tc>
            </w:tr>
            <w:tr w:rsidR="00BC5F74" w14:paraId="2E0DE9E0"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086E8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Latent-scale 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84040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0.12</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9B977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0.09, 0.14</w:t>
                  </w:r>
                </w:p>
              </w:tc>
            </w:tr>
            <w:tr w:rsidR="00BC5F74" w14:paraId="33B99A7B"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D1FAB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Latent-scale between-period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8BE4C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0.01</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D42C7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0.00, 0.04</w:t>
                  </w:r>
                </w:p>
              </w:tc>
            </w:tr>
            <w:tr w:rsidR="00BC5F74" w14:paraId="601C7DDB"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6839B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7A59C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D2E15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0.00, 0.06</w:t>
                  </w:r>
                </w:p>
              </w:tc>
            </w:tr>
            <w:tr w:rsidR="00BC5F74" w14:paraId="2E462927"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1528E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correlation decay parameter (rho)</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CFFB4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0.59</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E8350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0.44, 0.73</w:t>
                  </w:r>
                </w:p>
              </w:tc>
            </w:tr>
            <w:tr w:rsidR="00BC5F74" w14:paraId="7CBD68C6"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A5831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All-cause mortality within three months</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A25BC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A8908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40765865"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697D0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EF1EA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0.41</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770E8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0.22, 0.60</w:t>
                  </w:r>
                </w:p>
              </w:tc>
            </w:tr>
            <w:tr w:rsidR="00BC5F74" w14:paraId="11B6940C"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29E95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Cluster-by-period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EA8A5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0.40</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CA51F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0.17, 0.63</w:t>
                  </w:r>
                </w:p>
              </w:tc>
            </w:tr>
            <w:tr w:rsidR="00BC5F74" w14:paraId="0EB78F06"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5A4FC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Intra-cluster correlation (ICC)</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B245D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0.06</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2E928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0.01, 0.10</w:t>
                  </w:r>
                </w:p>
              </w:tc>
            </w:tr>
            <w:tr w:rsidR="00BC5F74" w14:paraId="00032EBD"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F68E1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B5783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0.06</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D2E0B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0.00, 0.15</w:t>
                  </w:r>
                </w:p>
              </w:tc>
            </w:tr>
            <w:tr w:rsidR="00BC5F74" w14:paraId="6DCE74D9"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24B7D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Between-period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AE83C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0.10</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01956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0.09, 0.12</w:t>
                  </w:r>
                </w:p>
              </w:tc>
            </w:tr>
            <w:tr w:rsidR="00BC5F74" w14:paraId="2379E778"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65AB8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Latent-scale ICC</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716BA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0.08</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3C905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0.02, 0.13</w:t>
                  </w:r>
                </w:p>
              </w:tc>
            </w:tr>
            <w:tr w:rsidR="00BC5F74" w14:paraId="5B426CCF"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B1B14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Latent-scale 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EB8E1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B8091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0.04, 0.10</w:t>
                  </w:r>
                </w:p>
              </w:tc>
            </w:tr>
            <w:tr w:rsidR="00BC5F74" w14:paraId="5508C50B"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5521C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Latent-scale between-period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FDD4A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D463E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0.04, 0.07</w:t>
                  </w:r>
                </w:p>
              </w:tc>
            </w:tr>
            <w:tr w:rsidR="00BC5F74" w14:paraId="1CC6464F"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7C1F1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C0DAD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0.06</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985A2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0.02, 0.09</w:t>
                  </w:r>
                </w:p>
              </w:tc>
            </w:tr>
            <w:tr w:rsidR="00BC5F74" w14:paraId="4FF1F059"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83FF8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correlation decay parameter (rho)</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EE5B5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0.80</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332A7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0.61, 1.0</w:t>
                  </w:r>
                </w:p>
              </w:tc>
            </w:tr>
            <w:tr w:rsidR="00BC5F74" w14:paraId="66D99E8F"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9E789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Length of emergency department stay</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855F7F"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AD63C8"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3991D9F3"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A4C8E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BC813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0.30</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B6DEE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0.10, 0.51</w:t>
                  </w:r>
                </w:p>
              </w:tc>
            </w:tr>
            <w:tr w:rsidR="00BC5F74" w14:paraId="453E4B24"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63023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Cluster-by-period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57CD2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0.56</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65D8E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0.39, 0.74</w:t>
                  </w:r>
                </w:p>
              </w:tc>
            </w:tr>
            <w:tr w:rsidR="00BC5F74" w14:paraId="2214E367"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D5734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Intra-cluster correlation (ICC)</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B4446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0.06</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B12CE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0.00, 0.13</w:t>
                  </w:r>
                </w:p>
              </w:tc>
            </w:tr>
            <w:tr w:rsidR="00BC5F74" w14:paraId="4AFF61E2"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64AA7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EBFB4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0.09</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13DC8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0.05, 0.13</w:t>
                  </w:r>
                </w:p>
              </w:tc>
            </w:tr>
            <w:tr w:rsidR="00BC5F74" w14:paraId="27B6C033"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5B023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Between-period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705C5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0.08</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9301B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0.04, 0.12</w:t>
                  </w:r>
                </w:p>
              </w:tc>
            </w:tr>
            <w:tr w:rsidR="00BC5F74" w14:paraId="54533390"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F826C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F3F68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0.03</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469F1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0.00, 0.07</w:t>
                  </w:r>
                </w:p>
              </w:tc>
            </w:tr>
            <w:tr w:rsidR="00BC5F74" w14:paraId="358ED68B"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EE0A4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correlation decay parameter (rho)</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0D465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0.91</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5178A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0.78, 1.0</w:t>
                  </w:r>
                </w:p>
              </w:tc>
            </w:tr>
            <w:tr w:rsidR="00BC5F74" w14:paraId="2BE0CEEC"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C9629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Length of hospital stay</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D841BB"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5E549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64EECA75"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6EFCF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lastRenderedPageBreak/>
                    <w:t>Cluster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EA6EC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0.42</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A8E89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0.34, 0.51</w:t>
                  </w:r>
                </w:p>
              </w:tc>
            </w:tr>
            <w:tr w:rsidR="00BC5F74" w14:paraId="1724B28A"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D9C4C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Cluster-by-period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5F74D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0.36</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13295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0.19, 0.53</w:t>
                  </w:r>
                </w:p>
              </w:tc>
            </w:tr>
            <w:tr w:rsidR="00BC5F74" w14:paraId="28C27E3D"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E20EC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Intra-cluster correlation (ICC)</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5CEBE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0.09</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D335C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0.04, 0.13</w:t>
                  </w:r>
                </w:p>
              </w:tc>
            </w:tr>
            <w:tr w:rsidR="00BC5F74" w14:paraId="68437B57"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71C26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3CA86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0.10</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14C12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0.06, 0.13</w:t>
                  </w:r>
                </w:p>
              </w:tc>
            </w:tr>
            <w:tr w:rsidR="00BC5F74" w14:paraId="3E7AF1E4"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DFA7F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Between-period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3AEBF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0.03</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7B691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0.00, 0.11</w:t>
                  </w:r>
                </w:p>
              </w:tc>
            </w:tr>
            <w:tr w:rsidR="00BC5F74" w14:paraId="3F717E98"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9E989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4F92E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C3391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0.04, 0.10</w:t>
                  </w:r>
                </w:p>
              </w:tc>
            </w:tr>
            <w:tr w:rsidR="00BC5F74" w14:paraId="19081800"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126E4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correlation decay parameter (rho)</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1C6FB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0.91</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F6402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0.75, 1.1</w:t>
                  </w:r>
                </w:p>
              </w:tc>
            </w:tr>
            <w:tr w:rsidR="00BC5F74" w14:paraId="53FA3869"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8D66D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Intensive care unit (ICU) admission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AEC10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2F5C7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00E8C32F"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52FA6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5DD8C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0.41</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511D9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0.29, 0.54</w:t>
                  </w:r>
                </w:p>
              </w:tc>
            </w:tr>
            <w:tr w:rsidR="00BC5F74" w14:paraId="55134478"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94A4A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Cluster-by-period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7EB9C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0.37</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A9AB0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0.19, 0.55</w:t>
                  </w:r>
                </w:p>
              </w:tc>
            </w:tr>
            <w:tr w:rsidR="00BC5F74" w14:paraId="164A7E67"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36A56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Intra-cluster correlation (ICC)</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7368C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86B13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0.00, 0.09</w:t>
                  </w:r>
                </w:p>
              </w:tc>
            </w:tr>
            <w:tr w:rsidR="00BC5F74" w14:paraId="5A29A8D4"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DFF7F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3830D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B79DB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0.01, 0.08</w:t>
                  </w:r>
                </w:p>
              </w:tc>
            </w:tr>
            <w:tr w:rsidR="00BC5F74" w14:paraId="01480904"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3EADE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Between-period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A2251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0.01</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751F8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0.00, 0.06</w:t>
                  </w:r>
                </w:p>
              </w:tc>
            </w:tr>
            <w:tr w:rsidR="00BC5F74" w14:paraId="342B94BA"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8E990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Latent-scale ICC</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923CD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0.09</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352DD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0.05, 0.14</w:t>
                  </w:r>
                </w:p>
              </w:tc>
            </w:tr>
            <w:tr w:rsidR="00BC5F74" w14:paraId="1899C050"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F5695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Latent-scale 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D6997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CAAE9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0.00, 0.12</w:t>
                  </w:r>
                </w:p>
              </w:tc>
            </w:tr>
            <w:tr w:rsidR="00BC5F74" w14:paraId="1EDDD6A1"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73798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Latent-scale between-period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0A204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0.10</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856E1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0.05, 0.14</w:t>
                  </w:r>
                </w:p>
              </w:tc>
            </w:tr>
            <w:tr w:rsidR="00BC5F74" w14:paraId="327C0D80"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7FA9A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9BD98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0.11</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F5384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0.07, 0.15</w:t>
                  </w:r>
                </w:p>
              </w:tc>
            </w:tr>
            <w:tr w:rsidR="00BC5F74" w14:paraId="1F4BD35F"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1EB2F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correlation decay parameter (rho)</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C4111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0.57</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D12A2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0.38, 0.75</w:t>
                  </w:r>
                </w:p>
              </w:tc>
            </w:tr>
            <w:tr w:rsidR="00BC5F74" w14:paraId="34DE3162"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F8A0E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Length of intensive care unit stay</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40A88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8D7C17"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2522A461"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194AD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5872C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0.26</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37BB8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0.10, 0.42</w:t>
                  </w:r>
                </w:p>
              </w:tc>
            </w:tr>
            <w:tr w:rsidR="00BC5F74" w14:paraId="36FFC0CC"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08F1D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Cluster-by-period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3254F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0.68</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F35B3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0.47, 0.88</w:t>
                  </w:r>
                </w:p>
              </w:tc>
            </w:tr>
            <w:tr w:rsidR="00BC5F74" w14:paraId="57A2556E"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942E3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Intra-cluster correlation (ICC)</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BD171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0.11</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2ADE6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0.07, 0.14</w:t>
                  </w:r>
                </w:p>
              </w:tc>
            </w:tr>
            <w:tr w:rsidR="00BC5F74" w14:paraId="4BFE0908"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B4322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F4F02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0.11</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AE479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0.06, 0.17</w:t>
                  </w:r>
                </w:p>
              </w:tc>
            </w:tr>
            <w:tr w:rsidR="00BC5F74" w14:paraId="50560E10"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AD5E2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Between-period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03089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6D68B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0.01, 0.13</w:t>
                  </w:r>
                </w:p>
              </w:tc>
            </w:tr>
            <w:tr w:rsidR="00BC5F74" w14:paraId="54ACCBAD"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666BC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40B33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271DB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0.00, 0.09</w:t>
                  </w:r>
                </w:p>
              </w:tc>
            </w:tr>
            <w:tr w:rsidR="00BC5F74" w14:paraId="40694AB1"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0E9AE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correlation decay parameter (rho)</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59097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0.67</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CD4F5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0.52, 0.83</w:t>
                  </w:r>
                </w:p>
              </w:tc>
            </w:tr>
            <w:tr w:rsidR="00BC5F74" w14:paraId="3C1D75B7"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6347D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Return to work at 30 days</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C7A6E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5B7ED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6C250C83"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39BA2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A67D3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0.56</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1EC98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0.32, 0.81</w:t>
                  </w:r>
                </w:p>
              </w:tc>
            </w:tr>
            <w:tr w:rsidR="00BC5F74" w14:paraId="76AF5C8E"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5DF5B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lastRenderedPageBreak/>
                    <w:t>Cluster-by-period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A7B47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0.38</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C2E3F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0.18, 0.59</w:t>
                  </w:r>
                </w:p>
              </w:tc>
            </w:tr>
            <w:tr w:rsidR="00BC5F74" w14:paraId="4FEF7084"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7EA2C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Intra-cluster correlation (ICC)</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379B6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0.09</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51F34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0.04, 0.14</w:t>
                  </w:r>
                </w:p>
              </w:tc>
            </w:tr>
            <w:tr w:rsidR="00BC5F74" w14:paraId="6DE9ED6E"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BC63D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4F6B4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0.03</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D253E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0.02, 0.05</w:t>
                  </w:r>
                </w:p>
              </w:tc>
            </w:tr>
            <w:tr w:rsidR="00BC5F74" w14:paraId="73E25286"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46825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Between-period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03BE6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0.08</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ABDA4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0.02, 0.14</w:t>
                  </w:r>
                </w:p>
              </w:tc>
            </w:tr>
            <w:tr w:rsidR="00BC5F74" w14:paraId="39F68E3F"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84D27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Latent-scale ICC</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8A2B5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AC9C5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0.00, 0.10</w:t>
                  </w:r>
                </w:p>
              </w:tc>
            </w:tr>
            <w:tr w:rsidR="00BC5F74" w14:paraId="1388D2DE"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BBDC2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Latent-scale 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F9B92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0.09</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40159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0.03, 0.16</w:t>
                  </w:r>
                </w:p>
              </w:tc>
            </w:tr>
            <w:tr w:rsidR="00BC5F74" w14:paraId="15433590"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0E4B1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Latent-scale between-period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6487C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0.11</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B9BAE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0.06, 0.15</w:t>
                  </w:r>
                </w:p>
              </w:tc>
            </w:tr>
            <w:tr w:rsidR="00BC5F74" w14:paraId="52BECF16"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6A976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3F05D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0.06</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CFBE2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0.01, 0.11</w:t>
                  </w:r>
                </w:p>
              </w:tc>
            </w:tr>
            <w:tr w:rsidR="00BC5F74" w14:paraId="14D753DB"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1B4E9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correlation decay parameter (rho)</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A1E6C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0.61</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1EE22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0.41, 0.81</w:t>
                  </w:r>
                </w:p>
              </w:tc>
            </w:tr>
            <w:tr w:rsidR="00BC5F74" w14:paraId="321AEA65"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B8AFE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Return to work at three months</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422036"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DAC742"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007D0885"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9F001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D3D65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0.25</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D37D5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0.05, 0.46</w:t>
                  </w:r>
                </w:p>
              </w:tc>
            </w:tr>
            <w:tr w:rsidR="00BC5F74" w14:paraId="7E88023B"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BC7E7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Cluster-by-period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4CF5F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0.12</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84323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0.00, 0.31</w:t>
                  </w:r>
                </w:p>
              </w:tc>
            </w:tr>
            <w:tr w:rsidR="00BC5F74" w14:paraId="28ECF4BA"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CA9AD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Intra-cluster correlation (ICC)</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A37BF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0.09</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D81D6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0.05, 0.14</w:t>
                  </w:r>
                </w:p>
              </w:tc>
            </w:tr>
            <w:tr w:rsidR="00BC5F74" w14:paraId="54878251"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75442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C4A26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0.06</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97042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0.04, 0.09</w:t>
                  </w:r>
                </w:p>
              </w:tc>
            </w:tr>
            <w:tr w:rsidR="00BC5F74" w14:paraId="5D8DEB22"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9F4D2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Between-period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5F579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0.09</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B0ED5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0.05, 0.14</w:t>
                  </w:r>
                </w:p>
              </w:tc>
            </w:tr>
            <w:tr w:rsidR="00BC5F74" w14:paraId="1DEEEF88"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8270F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Latent-scale ICC</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345FA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0.01</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45DAF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0.00, 0.05</w:t>
                  </w:r>
                </w:p>
              </w:tc>
            </w:tr>
            <w:tr w:rsidR="00BC5F74" w14:paraId="27255CD3"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68032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Latent-scale 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4DEBB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0.06</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58078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0.03, 0.08</w:t>
                  </w:r>
                </w:p>
              </w:tc>
            </w:tr>
            <w:tr w:rsidR="00BC5F74" w14:paraId="2A4ED0F5"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66C68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Latent-scale between-period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DABB2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4B858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0.00, 0.09</w:t>
                  </w:r>
                </w:p>
              </w:tc>
            </w:tr>
            <w:tr w:rsidR="00BC5F74" w14:paraId="12659C94"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B307F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457B1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8F7AC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0.00, 0.14</w:t>
                  </w:r>
                </w:p>
              </w:tc>
            </w:tr>
            <w:tr w:rsidR="00BC5F74" w14:paraId="7E111C05"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34986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correlation decay parameter (rho)</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C7A1E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0.74</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9BDA4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0.60, 0.88</w:t>
                  </w:r>
                </w:p>
              </w:tc>
            </w:tr>
            <w:tr w:rsidR="00BC5F74" w14:paraId="1DF86AFB"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6CEA4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Adherence to ATLS</w:t>
                  </w:r>
                  <w:r>
                    <w:rPr>
                      <w:rFonts w:eastAsia="Helvetica" w:hAnsi="Helvetica" w:cs="Helvetica"/>
                      <w:b/>
                      <w:color w:val="000000"/>
                      <w:sz w:val="16"/>
                      <w:szCs w:val="16"/>
                    </w:rPr>
                    <w:t>®</w:t>
                  </w:r>
                  <w:r>
                    <w:rPr>
                      <w:rFonts w:eastAsia="Helvetica" w:hAnsi="Helvetica" w:cs="Helvetica"/>
                      <w:b/>
                      <w:color w:val="000000"/>
                      <w:sz w:val="16"/>
                      <w:szCs w:val="16"/>
                    </w:rPr>
                    <w:t xml:space="preserve"> principles</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653076"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010A64"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24D3A5DD"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2CF20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4ED8E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0.22</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E308C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0.05, 0.40</w:t>
                  </w:r>
                </w:p>
              </w:tc>
            </w:tr>
            <w:tr w:rsidR="00BC5F74" w14:paraId="28C7A30D"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8EC94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Cluster-by-period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CC994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0.36</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206B7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0.19, 0.53</w:t>
                  </w:r>
                </w:p>
              </w:tc>
            </w:tr>
            <w:tr w:rsidR="00BC5F74" w14:paraId="709418B6"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C6F60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Intra-cluster correlation (ICC)</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D8346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0.11</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5ECAB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0.06, 0.16</w:t>
                  </w:r>
                </w:p>
              </w:tc>
            </w:tr>
            <w:tr w:rsidR="00BC5F74" w14:paraId="2B4A8502"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84E17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CAB34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0.03</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4B856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0.00, 0.08</w:t>
                  </w:r>
                </w:p>
              </w:tc>
            </w:tr>
            <w:tr w:rsidR="00BC5F74" w14:paraId="4C278BA5"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DD727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Between-period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7D502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785A2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0.00, 0.15</w:t>
                  </w:r>
                </w:p>
              </w:tc>
            </w:tr>
            <w:tr w:rsidR="00BC5F74" w14:paraId="0956CC88"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250DF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965C9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0.01</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6B7AE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0.00, 0.07</w:t>
                  </w:r>
                </w:p>
              </w:tc>
            </w:tr>
            <w:tr w:rsidR="00BC5F74" w14:paraId="69DB34CE"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F1445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correlation decay parameter (rho)</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D87E2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0.72</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6C53E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0.59, 0.85</w:t>
                  </w:r>
                </w:p>
              </w:tc>
            </w:tr>
            <w:tr w:rsidR="00BC5F74" w14:paraId="365B6552"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85C10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lastRenderedPageBreak/>
                    <w:t>Quality of life within seven days of discharge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4A8BC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E1E6AE"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6D74E62C"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4AD8E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6FCEC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0.43</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5CF02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0.21, 0.64</w:t>
                  </w:r>
                </w:p>
              </w:tc>
            </w:tr>
            <w:tr w:rsidR="00BC5F74" w14:paraId="455B7B07"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AF0B1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Cluster-by-period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48400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0.34</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CC1C0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0.14, 0.54</w:t>
                  </w:r>
                </w:p>
              </w:tc>
            </w:tr>
            <w:tr w:rsidR="00BC5F74" w14:paraId="2C015956"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8B908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Intra-cluster correlation (ICC)</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33CAA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F34DE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0.03, 0.07</w:t>
                  </w:r>
                </w:p>
              </w:tc>
            </w:tr>
            <w:tr w:rsidR="00BC5F74" w14:paraId="4181C472"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CD02B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EE3BD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7974C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0.02, 0.12</w:t>
                  </w:r>
                </w:p>
              </w:tc>
            </w:tr>
            <w:tr w:rsidR="00BC5F74" w14:paraId="1149AAE5"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5A0E3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Between-period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DF8AA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0.03</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D5FCA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0.01, 0.06</w:t>
                  </w:r>
                </w:p>
              </w:tc>
            </w:tr>
            <w:tr w:rsidR="00BC5F74" w14:paraId="49815158"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2DD71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Latent-scale ICC</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A0E37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435E3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0.00, 0.11</w:t>
                  </w:r>
                </w:p>
              </w:tc>
            </w:tr>
            <w:tr w:rsidR="00BC5F74" w14:paraId="26E93822"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1A8B1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Latent-scale 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57B1D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4DC0C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0.00, 0.11</w:t>
                  </w:r>
                </w:p>
              </w:tc>
            </w:tr>
            <w:tr w:rsidR="00BC5F74" w14:paraId="1C9F6A60"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1B3FC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Latent-scale between-period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6A7D7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0.03</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5B7B8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0.00, 0.10</w:t>
                  </w:r>
                </w:p>
              </w:tc>
            </w:tr>
            <w:tr w:rsidR="00BC5F74" w14:paraId="040F7E1E"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C0A76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E34C6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F5C19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0.05, 0.08</w:t>
                  </w:r>
                </w:p>
              </w:tc>
            </w:tr>
            <w:tr w:rsidR="00BC5F74" w14:paraId="510F3855"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65FF5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correlation decay parameter (rho)</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01A08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0.72</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77E81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0.58, 0.86</w:t>
                  </w:r>
                </w:p>
              </w:tc>
            </w:tr>
            <w:tr w:rsidR="00BC5F74" w14:paraId="23A4FF22"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F0F26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Quality of life at 30 days</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8FB42D"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0017F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745EA3BB"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DC740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5AE3C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0.16</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E09FC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0.00, 0.41</w:t>
                  </w:r>
                </w:p>
              </w:tc>
            </w:tr>
            <w:tr w:rsidR="00BC5F74" w14:paraId="6407E674"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BC224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Cluster-by-period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7D27C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0.43</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6B2F7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0.18, 0.69</w:t>
                  </w:r>
                </w:p>
              </w:tc>
            </w:tr>
            <w:tr w:rsidR="00BC5F74" w14:paraId="694E2EF1"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20D94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Intra-cluster correlation (ICC)</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3BD97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0.08</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12D3A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0.02, 0.13</w:t>
                  </w:r>
                </w:p>
              </w:tc>
            </w:tr>
            <w:tr w:rsidR="00BC5F74" w14:paraId="7896B79F"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6BB0C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69012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5F218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0.00, 0.12</w:t>
                  </w:r>
                </w:p>
              </w:tc>
            </w:tr>
            <w:tr w:rsidR="00BC5F74" w14:paraId="170FC26D"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0F3EB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Between-period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E5677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BF258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0.02, 0.13</w:t>
                  </w:r>
                </w:p>
              </w:tc>
            </w:tr>
            <w:tr w:rsidR="00BC5F74" w14:paraId="7BC64C5A"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A2984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Latent-scale ICC</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B8BCF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368CD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0.04, 0.10</w:t>
                  </w:r>
                </w:p>
              </w:tc>
            </w:tr>
            <w:tr w:rsidR="00BC5F74" w14:paraId="568BFFB4"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6C0BA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Latent-scale 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07381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0.09</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00B0D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0.06, 0.12</w:t>
                  </w:r>
                </w:p>
              </w:tc>
            </w:tr>
            <w:tr w:rsidR="00BC5F74" w14:paraId="673AFAF8"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DD804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Latent-scale between-period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9025B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0.09</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05026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0.05, 0.13</w:t>
                  </w:r>
                </w:p>
              </w:tc>
            </w:tr>
            <w:tr w:rsidR="00BC5F74" w14:paraId="13AA1FB0"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BAE12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5D301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0.09</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0B041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0.07, 0.11</w:t>
                  </w:r>
                </w:p>
              </w:tc>
            </w:tr>
            <w:tr w:rsidR="00BC5F74" w14:paraId="56F7D8F1"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8E512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correlation decay parameter (rho)</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CCBB3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0.57</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37B3C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0.35, 0.78</w:t>
                  </w:r>
                </w:p>
              </w:tc>
            </w:tr>
            <w:tr w:rsidR="00BC5F74" w14:paraId="712248CF"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4A699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Quality of life at three months</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C2CAF6"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F0FCE3"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7260D653"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501DD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94B51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0.14</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F3145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0.00, 0.35</w:t>
                  </w:r>
                </w:p>
              </w:tc>
            </w:tr>
            <w:tr w:rsidR="00BC5F74" w14:paraId="67F1AA18"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0B245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Cluster-by-period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7CFC2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0.37</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E193D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0.19, 0.55</w:t>
                  </w:r>
                </w:p>
              </w:tc>
            </w:tr>
            <w:tr w:rsidR="00BC5F74" w14:paraId="67894C54"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1758C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Intra-cluster correlation (ICC)</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B4852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652D5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0.00, 0.13</w:t>
                  </w:r>
                </w:p>
              </w:tc>
            </w:tr>
            <w:tr w:rsidR="00BC5F74" w14:paraId="566F3032"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4217B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95BD1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0.11</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834EB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0.04, 0.18</w:t>
                  </w:r>
                </w:p>
              </w:tc>
            </w:tr>
            <w:tr w:rsidR="00BC5F74" w14:paraId="1FFA0930"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98E21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Between-period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25F30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E9449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0.00, 0.10</w:t>
                  </w:r>
                </w:p>
              </w:tc>
            </w:tr>
            <w:tr w:rsidR="00BC5F74" w14:paraId="5BE23C02"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3F3B3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lastRenderedPageBreak/>
                    <w:t>Latent-scale ICC</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CFC9C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7DC45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0.00, 0.06</w:t>
                  </w:r>
                </w:p>
              </w:tc>
            </w:tr>
            <w:tr w:rsidR="00BC5F74" w14:paraId="1532DCD7"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2502F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Latent-scale 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EFFA0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0.10</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57A3C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0.07, 0.13</w:t>
                  </w:r>
                </w:p>
              </w:tc>
            </w:tr>
            <w:tr w:rsidR="00BC5F74" w14:paraId="60BBC075"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4EEBE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Latent-scale between-period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BC3DC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0.08</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99EA3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0.03, 0.13</w:t>
                  </w:r>
                </w:p>
              </w:tc>
            </w:tr>
            <w:tr w:rsidR="00BC5F74" w14:paraId="4906E5CA"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D33F5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31C99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0F8FA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0.02, 0.07</w:t>
                  </w:r>
                </w:p>
              </w:tc>
            </w:tr>
            <w:tr w:rsidR="00BC5F74" w14:paraId="308D8FDE"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AA545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correlation decay parameter (rho)</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72854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0.82</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6F5E9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0.61, 1.0</w:t>
                  </w:r>
                </w:p>
              </w:tc>
            </w:tr>
            <w:tr w:rsidR="00BC5F74" w14:paraId="1C887FDB"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D5018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Disability within seven days of discharge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A875A1"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B5764F"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50454F0A"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9DAF2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5546A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0.27</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846C8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0.11, 0.42</w:t>
                  </w:r>
                </w:p>
              </w:tc>
            </w:tr>
            <w:tr w:rsidR="00BC5F74" w14:paraId="1D20321D"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F6091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Cluster-by-period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C800E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0.60</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D7DC0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0.42, 0.77</w:t>
                  </w:r>
                </w:p>
              </w:tc>
            </w:tr>
            <w:tr w:rsidR="00BC5F74" w14:paraId="681DFC6C"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2F3FE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Intra-cluster correlation (ICC)</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B351B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0.03</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51C5C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0.00, 0.06</w:t>
                  </w:r>
                </w:p>
              </w:tc>
            </w:tr>
            <w:tr w:rsidR="00BC5F74" w14:paraId="630FB280"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69A8D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7FA96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0.09</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93D2E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0.01, 0.16</w:t>
                  </w:r>
                </w:p>
              </w:tc>
            </w:tr>
            <w:tr w:rsidR="00BC5F74" w14:paraId="694498A9"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3FC19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Between-period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F3EAE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872FE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0.00, 0.13</w:t>
                  </w:r>
                </w:p>
              </w:tc>
            </w:tr>
            <w:tr w:rsidR="00BC5F74" w14:paraId="4E3073DB"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A1880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EB447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0.03</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AE424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0.00, 0.09</w:t>
                  </w:r>
                </w:p>
              </w:tc>
            </w:tr>
            <w:tr w:rsidR="00BC5F74" w14:paraId="0ED46BA7"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D973E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correlation decay parameter (rho)</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40022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0.67</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9EF2C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0.60, 0.75</w:t>
                  </w:r>
                </w:p>
              </w:tc>
            </w:tr>
            <w:tr w:rsidR="00BC5F74" w14:paraId="1B4D8C3D"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32915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Disability at 30 days</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FEFF90"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9F174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7A7AE86F"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09BA8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45B9F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0.34</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FCFCC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0.16, 0.53</w:t>
                  </w:r>
                </w:p>
              </w:tc>
            </w:tr>
            <w:tr w:rsidR="00BC5F74" w14:paraId="6A93C597"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33F1B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Cluster-by-period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CD026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0.45</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E0F13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0.20, 0.70</w:t>
                  </w:r>
                </w:p>
              </w:tc>
            </w:tr>
            <w:tr w:rsidR="00BC5F74" w14:paraId="1F07AC42"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102B8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Intra-cluster correlation (ICC)</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63266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C3F12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0.05, 0.10</w:t>
                  </w:r>
                </w:p>
              </w:tc>
            </w:tr>
            <w:tr w:rsidR="00BC5F74" w14:paraId="297F145A"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68104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46603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0.07</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E7178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0.03, 0.11</w:t>
                  </w:r>
                </w:p>
              </w:tc>
            </w:tr>
            <w:tr w:rsidR="00BC5F74" w14:paraId="51E83326"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3C86E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Between-period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102D5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0.12</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A7A817"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0.04, 0.19</w:t>
                  </w:r>
                </w:p>
              </w:tc>
            </w:tr>
            <w:tr w:rsidR="00BC5F74" w14:paraId="5D0E27DD"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FF2CD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69285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0.09</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3DC72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0.06, 0.12</w:t>
                  </w:r>
                </w:p>
              </w:tc>
            </w:tr>
            <w:tr w:rsidR="00BC5F74" w14:paraId="0EFC6456"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1C3D6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correlation decay parameter (rho)</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6D554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0.88</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6DD7C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0.71, 1.0</w:t>
                  </w:r>
                </w:p>
              </w:tc>
            </w:tr>
            <w:tr w:rsidR="00BC5F74" w14:paraId="2065939C"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A1E5B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b/>
                      <w:color w:val="000000"/>
                      <w:sz w:val="16"/>
                      <w:szCs w:val="16"/>
                    </w:rPr>
                  </w:pPr>
                  <w:r>
                    <w:rPr>
                      <w:rFonts w:eastAsia="Helvetica" w:hAnsi="Helvetica" w:cs="Helvetica"/>
                      <w:b/>
                      <w:color w:val="000000"/>
                      <w:sz w:val="16"/>
                      <w:szCs w:val="16"/>
                    </w:rPr>
                    <w:t>Disability at three months</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F5CF2D"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19F8AC" w14:textId="77777777" w:rsidR="00BC5F74" w:rsidRDefault="00BC5F74">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p>
              </w:tc>
            </w:tr>
            <w:tr w:rsidR="00BC5F74" w14:paraId="4C8FD499"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DC993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EDDE9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0.59</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8229F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0.37, 0.81</w:t>
                  </w:r>
                </w:p>
              </w:tc>
            </w:tr>
            <w:tr w:rsidR="00BC5F74" w14:paraId="73E84A2A"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DBC78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Cluster-by-period variance</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8246A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0.20</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DC7E5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0.00, 0.42</w:t>
                  </w:r>
                </w:p>
              </w:tc>
            </w:tr>
            <w:tr w:rsidR="00BC5F74" w14:paraId="04D57B29"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7216A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Intra-cluster correlation (ICC)</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DD00EF"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0.09</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797DA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0.04, 0.14</w:t>
                  </w:r>
                </w:p>
              </w:tc>
            </w:tr>
            <w:tr w:rsidR="00BC5F74" w14:paraId="1668A8A5"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E2818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8FE345"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0.03</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0EB5FD"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0.00, 0.09</w:t>
                  </w:r>
                </w:p>
              </w:tc>
            </w:tr>
            <w:tr w:rsidR="00BC5F74" w14:paraId="5804E932"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1A6D7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Between-period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E6A94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0.08</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F7E47B"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0.02, 0.13</w:t>
                  </w:r>
                </w:p>
              </w:tc>
            </w:tr>
            <w:tr w:rsidR="00BC5F74" w14:paraId="325A3A56" w14:textId="77777777" w:rsidTr="00BC5F74">
              <w:trPr>
                <w:jc w:val="center"/>
              </w:trPr>
              <w:tc>
                <w:tcPr>
                  <w:tcW w:w="3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730AF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AR(1) within-period correlation</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7788F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0.02</w:t>
                  </w:r>
                </w:p>
              </w:tc>
              <w:tc>
                <w:tcPr>
                  <w:tcW w:w="10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CEDF5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0.00, 0.06</w:t>
                  </w:r>
                </w:p>
              </w:tc>
            </w:tr>
            <w:tr w:rsidR="00BC5F74" w14:paraId="0D55E130" w14:textId="77777777" w:rsidTr="00BC5F74">
              <w:trPr>
                <w:jc w:val="center"/>
              </w:trPr>
              <w:tc>
                <w:tcPr>
                  <w:tcW w:w="31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A7CBE2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lastRenderedPageBreak/>
                    <w:t>AR(1) correlation decay parameter (rho)</w:t>
                  </w:r>
                </w:p>
              </w:tc>
              <w:tc>
                <w:tcPr>
                  <w:tcW w:w="1143"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E97878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0.84</w:t>
                  </w:r>
                </w:p>
              </w:tc>
              <w:tc>
                <w:tcPr>
                  <w:tcW w:w="10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6372A1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0.73, 0.95</w:t>
                  </w:r>
                </w:p>
              </w:tc>
            </w:tr>
            <w:tr w:rsidR="00BC5F74" w14:paraId="25FA0698" w14:textId="77777777" w:rsidTr="00BC5F74">
              <w:trPr>
                <w:jc w:val="center"/>
              </w:trPr>
              <w:tc>
                <w:tcPr>
                  <w:tcW w:w="5308" w:type="dxa"/>
                  <w:gridSpan w:val="3"/>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2ACB07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Abbreviation: CI = Confidence Interval</w:t>
                  </w:r>
                </w:p>
              </w:tc>
            </w:tr>
            <w:bookmarkEnd w:id="199"/>
          </w:tbl>
          <w:p w14:paraId="03DBAE65" w14:textId="77777777" w:rsidR="00000000" w:rsidRDefault="00000000">
            <w:pPr>
              <w:spacing w:after="0" w:line="240" w:lineRule="auto"/>
            </w:pPr>
          </w:p>
        </w:tc>
      </w:tr>
    </w:tbl>
    <w:p w14:paraId="1C8CDA53" w14:textId="77777777" w:rsidR="00BC5F74" w:rsidRDefault="00000000">
      <w:r>
        <w:lastRenderedPageBreak/>
        <w:br w:type="page"/>
      </w:r>
    </w:p>
    <w:tbl>
      <w:tblPr>
        <w:tblStyle w:val="Table"/>
        <w:tblW w:w="5000" w:type="pct"/>
        <w:tblInd w:w="0" w:type="dxa"/>
        <w:tblLayout w:type="fixed"/>
        <w:tblLook w:val="0000" w:firstRow="0" w:lastRow="0" w:firstColumn="0" w:lastColumn="0" w:noHBand="0" w:noVBand="0"/>
      </w:tblPr>
      <w:tblGrid>
        <w:gridCol w:w="8334"/>
      </w:tblGrid>
      <w:tr w:rsidR="00BC5F74" w14:paraId="18F1B6B0" w14:textId="77777777">
        <w:tc>
          <w:tcPr>
            <w:tcW w:w="7920" w:type="dxa"/>
          </w:tcPr>
          <w:p w14:paraId="62A0667C" w14:textId="77777777" w:rsidR="00BC5F74" w:rsidRDefault="00000000">
            <w:pPr>
              <w:pStyle w:val="Compact"/>
              <w:jc w:val="center"/>
            </w:pPr>
            <w:bookmarkStart w:id="200" w:name="fig-subgroup-forest-plot"/>
            <w:r>
              <w:rPr>
                <w:noProof/>
              </w:rPr>
              <w:lastRenderedPageBreak/>
              <w:drawing>
                <wp:inline distT="0" distB="0" distL="0" distR="0" wp14:anchorId="6E059F80" wp14:editId="68C4DD52">
                  <wp:extent cx="5283200" cy="4416806"/>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2" name="Picture" descr="subgroup-forest-plot.png"/>
                          <pic:cNvPicPr>
                            <a:picLocks noChangeAspect="1" noChangeArrowheads="1"/>
                          </pic:cNvPicPr>
                        </pic:nvPicPr>
                        <pic:blipFill>
                          <a:blip r:embed="rId35"/>
                          <a:stretch>
                            <a:fillRect/>
                          </a:stretch>
                        </pic:blipFill>
                        <pic:spPr bwMode="auto">
                          <a:xfrm>
                            <a:off x="0" y="0"/>
                            <a:ext cx="5283200" cy="4416806"/>
                          </a:xfrm>
                          <a:prstGeom prst="rect">
                            <a:avLst/>
                          </a:prstGeom>
                          <a:noFill/>
                          <a:ln w="9525">
                            <a:noFill/>
                            <a:headEnd/>
                            <a:tailEnd/>
                          </a:ln>
                        </pic:spPr>
                      </pic:pic>
                    </a:graphicData>
                  </a:graphic>
                </wp:inline>
              </w:drawing>
            </w:r>
          </w:p>
          <w:p w14:paraId="3E889610" w14:textId="77777777" w:rsidR="00BC5F74" w:rsidRDefault="00000000">
            <w:pPr>
              <w:pStyle w:val="ImageCaption"/>
              <w:spacing w:before="200"/>
            </w:pPr>
            <w:r>
              <w:t>Figure 9: Forest plot of subgroup-specific intervention effects on in-hospital mortality within 30 days. Intended for the main text.</w:t>
            </w:r>
          </w:p>
        </w:tc>
        <w:bookmarkEnd w:id="200"/>
      </w:tr>
    </w:tbl>
    <w:p w14:paraId="0BFA2D5F" w14:textId="77777777" w:rsidR="00BC5F74" w:rsidRDefault="00000000">
      <w:r>
        <w:br w:type="page"/>
      </w:r>
    </w:p>
    <w:tbl>
      <w:tblPr>
        <w:tblStyle w:val="Table"/>
        <w:tblW w:w="5000" w:type="pct"/>
        <w:tblInd w:w="0" w:type="dxa"/>
        <w:tblLayout w:type="fixed"/>
        <w:tblLook w:val="0000" w:firstRow="0" w:lastRow="0" w:firstColumn="0" w:lastColumn="0" w:noHBand="0" w:noVBand="0"/>
      </w:tblPr>
      <w:tblGrid>
        <w:gridCol w:w="8334"/>
      </w:tblGrid>
      <w:tr w:rsidR="00BC5F74" w14:paraId="61D8EFD7" w14:textId="77777777">
        <w:tc>
          <w:tcPr>
            <w:tcW w:w="7920" w:type="dxa"/>
          </w:tcPr>
          <w:p w14:paraId="17AB482B" w14:textId="77777777" w:rsidR="00BC5F74" w:rsidRDefault="00000000">
            <w:pPr>
              <w:pStyle w:val="ImageCaption"/>
              <w:spacing w:before="200"/>
            </w:pPr>
            <w:bookmarkStart w:id="201" w:name="tbl-safety-events"/>
            <w:r>
              <w:lastRenderedPageBreak/>
              <w:t>Table 12: Safety events. Intended for the main text.</w:t>
            </w:r>
          </w:p>
          <w:tbl>
            <w:tblPr>
              <w:tblStyle w:val="Table"/>
              <w:tblW w:w="0" w:type="auto"/>
              <w:jc w:val="center"/>
              <w:tblInd w:w="0" w:type="dxa"/>
              <w:tblLayout w:type="fixed"/>
              <w:tblLook w:val="0420" w:firstRow="1" w:lastRow="0" w:firstColumn="0" w:lastColumn="0" w:noHBand="0" w:noVBand="1"/>
            </w:tblPr>
            <w:tblGrid>
              <w:gridCol w:w="4831"/>
              <w:gridCol w:w="1187"/>
              <w:gridCol w:w="1108"/>
              <w:gridCol w:w="793"/>
            </w:tblGrid>
            <w:tr w:rsidR="00BC5F74" w14:paraId="6ABF6F30" w14:textId="77777777" w:rsidTr="00BC5F74">
              <w:trPr>
                <w:cnfStyle w:val="100000000000" w:firstRow="1" w:lastRow="0" w:firstColumn="0" w:lastColumn="0" w:oddVBand="0" w:evenVBand="0" w:oddHBand="0" w:evenHBand="0" w:firstRowFirstColumn="0" w:firstRowLastColumn="0" w:lastRowFirstColumn="0" w:lastRowLastColumn="0"/>
                <w:tblHeader/>
                <w:jc w:val="center"/>
              </w:trPr>
              <w:tc>
                <w:tcPr>
                  <w:tcW w:w="483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0FC4502"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rPr>
                      <w:rFonts w:eastAsia="Helvetica" w:hAnsi="Helvetica" w:cs="Helvetica"/>
                      <w:color w:val="000000"/>
                    </w:rPr>
                  </w:pPr>
                  <w:r>
                    <w:rPr>
                      <w:rFonts w:eastAsia="Helvetica" w:hAnsi="Helvetica" w:cs="Helvetica"/>
                      <w:color w:val="000000"/>
                    </w:rPr>
                    <w:t xml:space="preserve"> </w:t>
                  </w:r>
                </w:p>
              </w:tc>
              <w:tc>
                <w:tcPr>
                  <w:tcW w:w="2295"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8F017BA"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ATLS training</w:t>
                  </w:r>
                </w:p>
              </w:tc>
              <w:tc>
                <w:tcPr>
                  <w:tcW w:w="793"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DCADE4F"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color w:val="000000"/>
                    </w:rPr>
                    <w:t xml:space="preserve"> </w:t>
                  </w:r>
                </w:p>
              </w:tc>
            </w:tr>
            <w:tr w:rsidR="00BC5F74" w14:paraId="1B4466FC" w14:textId="77777777" w:rsidTr="00BC5F74">
              <w:trPr>
                <w:cnfStyle w:val="100000000000" w:firstRow="1" w:lastRow="0" w:firstColumn="0" w:lastColumn="0" w:oddVBand="0" w:evenVBand="0" w:oddHBand="0" w:evenHBand="0" w:firstRowFirstColumn="0" w:firstRowLastColumn="0" w:lastRowFirstColumn="0" w:lastRowLastColumn="0"/>
                <w:tblHeader/>
                <w:jc w:val="center"/>
              </w:trPr>
              <w:tc>
                <w:tcPr>
                  <w:tcW w:w="483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D197342"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rPr>
                      <w:rFonts w:eastAsia="Helvetica" w:hAnsi="Helvetica" w:cs="Helvetica"/>
                      <w:color w:val="000000"/>
                    </w:rPr>
                  </w:pPr>
                  <w:r>
                    <w:rPr>
                      <w:rFonts w:eastAsia="Helvetica" w:hAnsi="Helvetica" w:cs="Helvetica"/>
                      <w:b/>
                      <w:color w:val="000000"/>
                    </w:rPr>
                    <w:t>Safety event</w:t>
                  </w:r>
                </w:p>
              </w:tc>
              <w:tc>
                <w:tcPr>
                  <w:tcW w:w="1187"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4677740"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Before ATLS</w:t>
                  </w:r>
                </w:p>
              </w:tc>
              <w:tc>
                <w:tcPr>
                  <w:tcW w:w="11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056CF01"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After ATLS</w:t>
                  </w:r>
                </w:p>
              </w:tc>
              <w:tc>
                <w:tcPr>
                  <w:tcW w:w="793"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D5043C3" w14:textId="77777777" w:rsidR="00BC5F74" w:rsidRDefault="00000000">
                  <w:pPr>
                    <w:pBdr>
                      <w:top w:val="none" w:sz="0" w:space="0" w:color="000000"/>
                      <w:left w:val="none" w:sz="0" w:space="0" w:color="000000"/>
                      <w:bottom w:val="none" w:sz="0" w:space="0" w:color="000000"/>
                      <w:right w:val="none" w:sz="0" w:space="0" w:color="000000"/>
                    </w:pBdr>
                    <w:spacing w:before="40" w:after="40" w:line="240" w:lineRule="auto"/>
                    <w:ind w:left="100" w:right="100"/>
                    <w:jc w:val="center"/>
                    <w:rPr>
                      <w:rFonts w:eastAsia="Helvetica" w:hAnsi="Helvetica" w:cs="Helvetica"/>
                      <w:color w:val="000000"/>
                    </w:rPr>
                  </w:pPr>
                  <w:r>
                    <w:rPr>
                      <w:rFonts w:eastAsia="Helvetica" w:hAnsi="Helvetica" w:cs="Helvetica"/>
                      <w:b/>
                      <w:color w:val="000000"/>
                    </w:rPr>
                    <w:t>Overall</w:t>
                  </w:r>
                </w:p>
              </w:tc>
            </w:tr>
            <w:tr w:rsidR="00BC5F74" w14:paraId="2D302A76" w14:textId="77777777" w:rsidTr="00BC5F74">
              <w:trPr>
                <w:jc w:val="center"/>
              </w:trPr>
              <w:tc>
                <w:tcPr>
                  <w:tcW w:w="483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2F8E8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Prolonged mechanical ventilation (&gt;7 days), n (%)</w:t>
                  </w:r>
                </w:p>
              </w:tc>
              <w:tc>
                <w:tcPr>
                  <w:tcW w:w="1187"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7C186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42 (35%)</w:t>
                  </w:r>
                </w:p>
              </w:tc>
              <w:tc>
                <w:tcPr>
                  <w:tcW w:w="11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C1F4B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36 (30%)</w:t>
                  </w:r>
                </w:p>
              </w:tc>
              <w:tc>
                <w:tcPr>
                  <w:tcW w:w="793"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D54E78"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78 (33%)</w:t>
                  </w:r>
                </w:p>
              </w:tc>
            </w:tr>
            <w:tr w:rsidR="00BC5F74" w14:paraId="1A1A48FC" w14:textId="77777777" w:rsidTr="00BC5F74">
              <w:trPr>
                <w:jc w:val="center"/>
              </w:trPr>
              <w:tc>
                <w:tcPr>
                  <w:tcW w:w="48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D9B4AE"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Initiation of renal replacement therapy, n (%)</w:t>
                  </w:r>
                </w:p>
              </w:tc>
              <w:tc>
                <w:tcPr>
                  <w:tcW w:w="11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F5397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42 (35%)</w:t>
                  </w:r>
                </w:p>
              </w:tc>
              <w:tc>
                <w:tcPr>
                  <w:tcW w:w="11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A9BA2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39 (33%)</w:t>
                  </w:r>
                </w:p>
              </w:tc>
              <w:tc>
                <w:tcPr>
                  <w:tcW w:w="7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567D86"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81 (34%)</w:t>
                  </w:r>
                </w:p>
              </w:tc>
            </w:tr>
            <w:tr w:rsidR="00BC5F74" w14:paraId="32325D2D" w14:textId="77777777" w:rsidTr="00BC5F74">
              <w:trPr>
                <w:jc w:val="center"/>
              </w:trPr>
              <w:tc>
                <w:tcPr>
                  <w:tcW w:w="48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6EB41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Prolonged (&gt;2 days) or renewed use of vasopressors such as norepinephrine or vasopressin, n (%)</w:t>
                  </w:r>
                </w:p>
              </w:tc>
              <w:tc>
                <w:tcPr>
                  <w:tcW w:w="11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FF3683"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37 (31%)</w:t>
                  </w:r>
                </w:p>
              </w:tc>
              <w:tc>
                <w:tcPr>
                  <w:tcW w:w="11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DB11F0"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45 (38%)</w:t>
                  </w:r>
                </w:p>
              </w:tc>
              <w:tc>
                <w:tcPr>
                  <w:tcW w:w="7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4BEF91"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82 (34%)</w:t>
                  </w:r>
                </w:p>
              </w:tc>
            </w:tr>
            <w:tr w:rsidR="00BC5F74" w14:paraId="32A2A932" w14:textId="77777777" w:rsidTr="00BC5F74">
              <w:trPr>
                <w:jc w:val="center"/>
              </w:trPr>
              <w:tc>
                <w:tcPr>
                  <w:tcW w:w="48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2D5679"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Other reported safety events, n (%)</w:t>
                  </w:r>
                </w:p>
              </w:tc>
              <w:tc>
                <w:tcPr>
                  <w:tcW w:w="11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5B329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42 (35%)</w:t>
                  </w:r>
                </w:p>
              </w:tc>
              <w:tc>
                <w:tcPr>
                  <w:tcW w:w="11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B1253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34 (28%)</w:t>
                  </w:r>
                </w:p>
              </w:tc>
              <w:tc>
                <w:tcPr>
                  <w:tcW w:w="7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ECD48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76 (32%)</w:t>
                  </w:r>
                </w:p>
              </w:tc>
            </w:tr>
            <w:tr w:rsidR="00BC5F74" w14:paraId="44AA5409" w14:textId="77777777" w:rsidTr="00BC5F74">
              <w:trPr>
                <w:jc w:val="center"/>
              </w:trPr>
              <w:tc>
                <w:tcPr>
                  <w:tcW w:w="483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541AEB2"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hAnsi="Helvetica" w:cs="Helvetica"/>
                      <w:color w:val="000000"/>
                      <w:sz w:val="16"/>
                      <w:szCs w:val="16"/>
                    </w:rPr>
                  </w:pPr>
                  <w:r>
                    <w:rPr>
                      <w:rFonts w:eastAsia="Helvetica" w:hAnsi="Helvetica" w:cs="Helvetica"/>
                      <w:color w:val="000000"/>
                      <w:sz w:val="16"/>
                      <w:szCs w:val="16"/>
                    </w:rPr>
                    <w:t>Events assessed as probably related to the trial or intervention, n (%)</w:t>
                  </w:r>
                </w:p>
              </w:tc>
              <w:tc>
                <w:tcPr>
                  <w:tcW w:w="1187"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3D799BC"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40 (33%)</w:t>
                  </w:r>
                </w:p>
              </w:tc>
              <w:tc>
                <w:tcPr>
                  <w:tcW w:w="11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131AE8A"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46 (38%)</w:t>
                  </w:r>
                </w:p>
              </w:tc>
              <w:tc>
                <w:tcPr>
                  <w:tcW w:w="793"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A01DDE4" w14:textId="77777777" w:rsidR="00BC5F74"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rPr>
                      <w:rFonts w:eastAsia="Helvetica" w:hAnsi="Helvetica" w:cs="Helvetica"/>
                      <w:color w:val="000000"/>
                      <w:sz w:val="16"/>
                      <w:szCs w:val="16"/>
                    </w:rPr>
                  </w:pPr>
                  <w:r>
                    <w:rPr>
                      <w:rFonts w:eastAsia="Helvetica" w:hAnsi="Helvetica" w:cs="Helvetica"/>
                      <w:color w:val="000000"/>
                      <w:sz w:val="16"/>
                      <w:szCs w:val="16"/>
                    </w:rPr>
                    <w:t>86 (36%)</w:t>
                  </w:r>
                </w:p>
              </w:tc>
            </w:tr>
            <w:bookmarkEnd w:id="201"/>
          </w:tbl>
          <w:p w14:paraId="5566BFCD" w14:textId="77777777" w:rsidR="00000000" w:rsidRDefault="00000000">
            <w:pPr>
              <w:spacing w:after="0" w:line="240" w:lineRule="auto"/>
            </w:pPr>
          </w:p>
        </w:tc>
      </w:tr>
    </w:tbl>
    <w:p w14:paraId="5A75F92D" w14:textId="77777777" w:rsidR="00BC5F74" w:rsidRDefault="00000000">
      <w:r>
        <w:br w:type="page"/>
      </w:r>
    </w:p>
    <w:p w14:paraId="7AE506AA" w14:textId="77777777" w:rsidR="00BC5F74" w:rsidRDefault="00000000">
      <w:pPr>
        <w:pStyle w:val="Heading1"/>
      </w:pPr>
      <w:bookmarkStart w:id="202" w:name="contents85"/>
      <w:bookmarkStart w:id="203" w:name="sec-references"/>
      <w:bookmarkEnd w:id="179"/>
      <w:bookmarkEnd w:id="189"/>
      <w:r>
        <w:lastRenderedPageBreak/>
        <w:t>11. References</w:t>
      </w:r>
      <w:bookmarkEnd w:id="202"/>
    </w:p>
    <w:p w14:paraId="3F3DA75C" w14:textId="77777777" w:rsidR="00BC5F74" w:rsidRDefault="00000000">
      <w:pPr>
        <w:pStyle w:val="Bibliography"/>
      </w:pPr>
      <w:bookmarkStart w:id="204" w:name="ref-Kasza2022"/>
      <w:bookmarkStart w:id="205" w:name="refs"/>
      <w:r>
        <w:t xml:space="preserve">1. </w:t>
      </w:r>
      <w:r>
        <w:tab/>
        <w:t xml:space="preserve">Kasza, J. </w:t>
      </w:r>
      <w:r>
        <w:rPr>
          <w:i/>
          <w:iCs/>
        </w:rPr>
        <w:t>et al.</w:t>
      </w:r>
      <w:r>
        <w:t xml:space="preserve"> The batched stepped wedge design: A design robust to delays in cluster recruitment. </w:t>
      </w:r>
      <w:r>
        <w:rPr>
          <w:i/>
          <w:iCs/>
        </w:rPr>
        <w:t>Stat Med</w:t>
      </w:r>
      <w:r>
        <w:t xml:space="preserve"> </w:t>
      </w:r>
      <w:r>
        <w:rPr>
          <w:b/>
          <w:bCs/>
        </w:rPr>
        <w:t>41</w:t>
      </w:r>
      <w:r>
        <w:t>, 3627–3641 (2022).</w:t>
      </w:r>
    </w:p>
    <w:p w14:paraId="3B4A5B26" w14:textId="77777777" w:rsidR="00BC5F74" w:rsidRDefault="00000000">
      <w:pPr>
        <w:pStyle w:val="Bibliography"/>
      </w:pPr>
      <w:bookmarkStart w:id="206" w:name="ref-grantham_staircase_2024"/>
      <w:bookmarkEnd w:id="204"/>
      <w:r>
        <w:t xml:space="preserve">2. </w:t>
      </w:r>
      <w:r>
        <w:tab/>
        <w:t xml:space="preserve">Grantham, K. L. </w:t>
      </w:r>
      <w:r>
        <w:rPr>
          <w:i/>
          <w:iCs/>
        </w:rPr>
        <w:t>et al.</w:t>
      </w:r>
      <w:r>
        <w:t xml:space="preserve"> The staircase cluster randomised trial design: A pragmatic alternative to the stepped wedge. </w:t>
      </w:r>
      <w:r>
        <w:rPr>
          <w:i/>
          <w:iCs/>
        </w:rPr>
        <w:t>Statistical Methods in Medical Research</w:t>
      </w:r>
      <w:r>
        <w:t xml:space="preserve"> </w:t>
      </w:r>
      <w:r>
        <w:rPr>
          <w:b/>
          <w:bCs/>
        </w:rPr>
        <w:t>33</w:t>
      </w:r>
      <w:r>
        <w:t>, 24–41 (2024).</w:t>
      </w:r>
    </w:p>
    <w:p w14:paraId="2E979BC5" w14:textId="77777777" w:rsidR="00BC5F74" w:rsidRDefault="00000000">
      <w:pPr>
        <w:pStyle w:val="Bibliography"/>
      </w:pPr>
      <w:bookmarkStart w:id="207" w:name="ref-acsAtls2018"/>
      <w:bookmarkEnd w:id="206"/>
      <w:r>
        <w:t xml:space="preserve">3. </w:t>
      </w:r>
      <w:r>
        <w:tab/>
        <w:t xml:space="preserve">Committee on Trauma. </w:t>
      </w:r>
      <w:r>
        <w:rPr>
          <w:i/>
          <w:iCs/>
        </w:rPr>
        <w:t>Advanced trauma life support® student course manual</w:t>
      </w:r>
      <w:r>
        <w:t>. (American College of Surgeons, 2018).</w:t>
      </w:r>
    </w:p>
    <w:p w14:paraId="093F9BAD" w14:textId="77777777" w:rsidR="00BC5F74" w:rsidRDefault="00000000">
      <w:pPr>
        <w:pStyle w:val="Bibliography"/>
      </w:pPr>
      <w:bookmarkStart w:id="208" w:name="ref-Hemming2020Feb"/>
      <w:bookmarkEnd w:id="207"/>
      <w:r>
        <w:t xml:space="preserve">4. </w:t>
      </w:r>
      <w:r>
        <w:tab/>
        <w:t xml:space="preserve">Hemming, K. </w:t>
      </w:r>
      <w:r>
        <w:rPr>
          <w:i/>
          <w:iCs/>
        </w:rPr>
        <w:t>et al.</w:t>
      </w:r>
      <w:r>
        <w:t xml:space="preserve"> A tutorial on sample size calculation for multiple-period cluster randomized parallel, cross-over and stepped-wedge trials using the shiny CRT calculator. </w:t>
      </w:r>
      <w:r>
        <w:rPr>
          <w:i/>
          <w:iCs/>
        </w:rPr>
        <w:t>Int J Epidemiol</w:t>
      </w:r>
      <w:r>
        <w:t xml:space="preserve"> </w:t>
      </w:r>
      <w:r>
        <w:rPr>
          <w:b/>
          <w:bCs/>
        </w:rPr>
        <w:t>49</w:t>
      </w:r>
      <w:r>
        <w:t>, 979–995 (2020).</w:t>
      </w:r>
    </w:p>
    <w:p w14:paraId="6843FDC8" w14:textId="77777777" w:rsidR="00BC5F74" w:rsidRDefault="00000000">
      <w:pPr>
        <w:pStyle w:val="Bibliography"/>
      </w:pPr>
      <w:bookmarkStart w:id="209" w:name="ref-nakhid_effect_2026"/>
      <w:bookmarkEnd w:id="208"/>
      <w:r>
        <w:t xml:space="preserve">5. </w:t>
      </w:r>
      <w:r>
        <w:tab/>
        <w:t xml:space="preserve">Nakhid, Z. </w:t>
      </w:r>
      <w:r>
        <w:rPr>
          <w:i/>
          <w:iCs/>
        </w:rPr>
        <w:t>et al.</w:t>
      </w:r>
      <w:r>
        <w:t xml:space="preserve"> Effect of trauma life support training on patient outcomes: A systematic review and meta-analysis. </w:t>
      </w:r>
      <w:r>
        <w:rPr>
          <w:i/>
          <w:iCs/>
        </w:rPr>
        <w:t>Scandinavian Journal of Trauma, Resuscitation and Emergency Medicine</w:t>
      </w:r>
      <w:r>
        <w:t xml:space="preserve"> (2026).</w:t>
      </w:r>
    </w:p>
    <w:p w14:paraId="136BDBDE" w14:textId="77777777" w:rsidR="00BC5F74" w:rsidRDefault="00000000">
      <w:pPr>
        <w:pStyle w:val="Bibliography"/>
      </w:pPr>
      <w:bookmarkStart w:id="210" w:name="ref-gerdin_warnberg_feasibility_2025"/>
      <w:bookmarkEnd w:id="209"/>
      <w:r>
        <w:t xml:space="preserve">6. </w:t>
      </w:r>
      <w:r>
        <w:tab/>
        <w:t xml:space="preserve">Gerdin Wärnberg, M. </w:t>
      </w:r>
      <w:r>
        <w:rPr>
          <w:i/>
          <w:iCs/>
        </w:rPr>
        <w:t>et al.</w:t>
      </w:r>
      <w:r>
        <w:t xml:space="preserve"> Feasibility of a cluster randomised trial on the effect of trauma life support training: A pilot study in India. </w:t>
      </w:r>
      <w:r>
        <w:rPr>
          <w:i/>
          <w:iCs/>
        </w:rPr>
        <w:t>BMJ Open</w:t>
      </w:r>
      <w:r>
        <w:t xml:space="preserve"> </w:t>
      </w:r>
      <w:r>
        <w:rPr>
          <w:b/>
          <w:bCs/>
        </w:rPr>
        <w:t>15</w:t>
      </w:r>
      <w:r>
        <w:t>, e099020 (2025).</w:t>
      </w:r>
    </w:p>
    <w:p w14:paraId="2BDE90F1" w14:textId="77777777" w:rsidR="00BC5F74" w:rsidRDefault="00000000">
      <w:pPr>
        <w:pStyle w:val="Bibliography"/>
      </w:pPr>
      <w:bookmarkStart w:id="211" w:name="ref-Campbell2005"/>
      <w:bookmarkEnd w:id="210"/>
      <w:r>
        <w:t xml:space="preserve">7. </w:t>
      </w:r>
      <w:r>
        <w:tab/>
        <w:t xml:space="preserve">Campbell, M. K. </w:t>
      </w:r>
      <w:r>
        <w:rPr>
          <w:i/>
          <w:iCs/>
        </w:rPr>
        <w:t>et al.</w:t>
      </w:r>
      <w:r>
        <w:t xml:space="preserve"> Determinants of the intracluster correlation coefficient in cluster randomized trials: The case of implementation research. </w:t>
      </w:r>
      <w:r>
        <w:rPr>
          <w:i/>
          <w:iCs/>
        </w:rPr>
        <w:t>Clinical Trials</w:t>
      </w:r>
      <w:r>
        <w:t xml:space="preserve"> </w:t>
      </w:r>
      <w:r>
        <w:rPr>
          <w:b/>
          <w:bCs/>
        </w:rPr>
        <w:t>2</w:t>
      </w:r>
      <w:r>
        <w:t>, 99–107 (2005).</w:t>
      </w:r>
    </w:p>
    <w:p w14:paraId="146B375C" w14:textId="77777777" w:rsidR="00BC5F74" w:rsidRDefault="00000000">
      <w:pPr>
        <w:pStyle w:val="Bibliography"/>
      </w:pPr>
      <w:bookmarkStart w:id="212" w:name="ref-Eldridge2015"/>
      <w:bookmarkEnd w:id="211"/>
      <w:r>
        <w:t xml:space="preserve">8. </w:t>
      </w:r>
      <w:r>
        <w:tab/>
        <w:t xml:space="preserve">Eldridge, S. M. </w:t>
      </w:r>
      <w:r>
        <w:rPr>
          <w:i/>
          <w:iCs/>
        </w:rPr>
        <w:t>et al.</w:t>
      </w:r>
      <w:r>
        <w:t xml:space="preserve"> How big should the pilot study for my cluster randomised trial be? </w:t>
      </w:r>
      <w:r>
        <w:rPr>
          <w:i/>
          <w:iCs/>
        </w:rPr>
        <w:t>Stat Methods Med Res</w:t>
      </w:r>
      <w:r>
        <w:t xml:space="preserve"> </w:t>
      </w:r>
      <w:r>
        <w:rPr>
          <w:b/>
          <w:bCs/>
        </w:rPr>
        <w:t>25</w:t>
      </w:r>
      <w:r>
        <w:t>, 1039–1056 (2015).</w:t>
      </w:r>
    </w:p>
    <w:p w14:paraId="703774AC" w14:textId="77777777" w:rsidR="00BC5F74" w:rsidRDefault="00000000">
      <w:pPr>
        <w:pStyle w:val="Bibliography"/>
      </w:pPr>
      <w:bookmarkStart w:id="213" w:name="ref-Martin2016"/>
      <w:bookmarkEnd w:id="212"/>
      <w:r>
        <w:t xml:space="preserve">9. </w:t>
      </w:r>
      <w:r>
        <w:tab/>
        <w:t xml:space="preserve">Martin, J. </w:t>
      </w:r>
      <w:r>
        <w:rPr>
          <w:i/>
          <w:iCs/>
        </w:rPr>
        <w:t>et al.</w:t>
      </w:r>
      <w:r>
        <w:t xml:space="preserve"> Intra-cluster and inter-period correlation coefficients for cross-sectional cluster randomised controlled trials for type-2 diabetes in UK primary care. </w:t>
      </w:r>
      <w:r>
        <w:rPr>
          <w:i/>
          <w:iCs/>
        </w:rPr>
        <w:t>Trials</w:t>
      </w:r>
      <w:r>
        <w:t xml:space="preserve"> </w:t>
      </w:r>
      <w:r>
        <w:rPr>
          <w:b/>
          <w:bCs/>
        </w:rPr>
        <w:t>17</w:t>
      </w:r>
      <w:r>
        <w:t>, (2016).</w:t>
      </w:r>
    </w:p>
    <w:p w14:paraId="1A83E9CA" w14:textId="77777777" w:rsidR="00BC5F74" w:rsidRDefault="00000000">
      <w:pPr>
        <w:pStyle w:val="Bibliography"/>
      </w:pPr>
      <w:bookmarkStart w:id="214" w:name="ref-Korevaar2021"/>
      <w:bookmarkEnd w:id="213"/>
      <w:r>
        <w:t xml:space="preserve">10. </w:t>
      </w:r>
      <w:r>
        <w:tab/>
        <w:t xml:space="preserve">Korevaar, E. </w:t>
      </w:r>
      <w:r>
        <w:rPr>
          <w:i/>
          <w:iCs/>
        </w:rPr>
        <w:t>et al.</w:t>
      </w:r>
      <w:r>
        <w:t xml:space="preserve"> Intra-cluster correlations from the CLustered OUtcome dataset bank to inform the design of longitudinal cluster trials. </w:t>
      </w:r>
      <w:r>
        <w:rPr>
          <w:i/>
          <w:iCs/>
        </w:rPr>
        <w:t>Clinical Trials</w:t>
      </w:r>
      <w:r>
        <w:t xml:space="preserve"> </w:t>
      </w:r>
      <w:r>
        <w:rPr>
          <w:b/>
          <w:bCs/>
        </w:rPr>
        <w:t>18</w:t>
      </w:r>
      <w:r>
        <w:t>, 529–540 (2021).</w:t>
      </w:r>
    </w:p>
    <w:p w14:paraId="51ACB53C" w14:textId="77777777" w:rsidR="00BC5F74" w:rsidRDefault="00000000">
      <w:pPr>
        <w:pStyle w:val="Bibliography"/>
      </w:pPr>
      <w:bookmarkStart w:id="215" w:name="ref-lashoher_implementation_2017"/>
      <w:bookmarkEnd w:id="214"/>
      <w:r>
        <w:t xml:space="preserve">11. </w:t>
      </w:r>
      <w:r>
        <w:tab/>
        <w:t xml:space="preserve">Lashoher, A. </w:t>
      </w:r>
      <w:r>
        <w:rPr>
          <w:i/>
          <w:iCs/>
        </w:rPr>
        <w:t>et al.</w:t>
      </w:r>
      <w:r>
        <w:t xml:space="preserve"> Implementation of the World Health Organization Trauma Care Checklist Program in 11 Centers Across Multiple Economic Strata: Effect on Care Process Measures. </w:t>
      </w:r>
      <w:r>
        <w:rPr>
          <w:i/>
          <w:iCs/>
        </w:rPr>
        <w:t>World Journal of Surgery</w:t>
      </w:r>
      <w:r>
        <w:t xml:space="preserve"> </w:t>
      </w:r>
      <w:r>
        <w:rPr>
          <w:b/>
          <w:bCs/>
        </w:rPr>
        <w:t>41</w:t>
      </w:r>
      <w:r>
        <w:t>, 954–962 (2017).</w:t>
      </w:r>
    </w:p>
    <w:p w14:paraId="69B1AA3E" w14:textId="77777777" w:rsidR="00BC5F74" w:rsidRDefault="00000000">
      <w:pPr>
        <w:pStyle w:val="Bibliography"/>
      </w:pPr>
      <w:bookmarkStart w:id="216" w:name="ref-kapitan_effect_2024"/>
      <w:bookmarkEnd w:id="215"/>
      <w:r>
        <w:t xml:space="preserve">12. </w:t>
      </w:r>
      <w:r>
        <w:tab/>
        <w:t xml:space="preserve">Kapitan, E. </w:t>
      </w:r>
      <w:r>
        <w:rPr>
          <w:i/>
          <w:iCs/>
        </w:rPr>
        <w:t>et al.</w:t>
      </w:r>
      <w:r>
        <w:t xml:space="preserve"> The effect of trauma quality improvement programme implementation on quality of life among trauma patients in urban India. </w:t>
      </w:r>
      <w:r>
        <w:rPr>
          <w:i/>
          <w:iCs/>
        </w:rPr>
        <w:t>medRxiv</w:t>
      </w:r>
      <w:r>
        <w:t xml:space="preserve"> 2024.09.28.24314529 (2024).</w:t>
      </w:r>
    </w:p>
    <w:p w14:paraId="5FDCF87E" w14:textId="77777777" w:rsidR="00BC5F74" w:rsidRDefault="00000000">
      <w:pPr>
        <w:pStyle w:val="Bibliography"/>
      </w:pPr>
      <w:bookmarkStart w:id="217" w:name="ref-higgins_psychometric_2021"/>
      <w:bookmarkEnd w:id="216"/>
      <w:r>
        <w:t xml:space="preserve">13. </w:t>
      </w:r>
      <w:r>
        <w:tab/>
        <w:t xml:space="preserve">Higgins, A. M. </w:t>
      </w:r>
      <w:r>
        <w:rPr>
          <w:i/>
          <w:iCs/>
        </w:rPr>
        <w:t>et al.</w:t>
      </w:r>
      <w:r>
        <w:t xml:space="preserve"> The psychometric properties and minimal clinically important difference for disability assessment using WHODAS 2.0 in critically ill patients. </w:t>
      </w:r>
      <w:r>
        <w:rPr>
          <w:i/>
          <w:iCs/>
        </w:rPr>
        <w:t>Critical Care and Resuscitation</w:t>
      </w:r>
      <w:r>
        <w:t xml:space="preserve"> </w:t>
      </w:r>
      <w:r>
        <w:rPr>
          <w:b/>
          <w:bCs/>
        </w:rPr>
        <w:t>23</w:t>
      </w:r>
      <w:r>
        <w:t>, 103–112 (2021).</w:t>
      </w:r>
    </w:p>
    <w:p w14:paraId="3B35F029" w14:textId="77777777" w:rsidR="00BC5F74" w:rsidRDefault="00000000">
      <w:pPr>
        <w:pStyle w:val="Bibliography"/>
      </w:pPr>
      <w:bookmarkStart w:id="218" w:name="ref-escp_eagle_2024"/>
      <w:bookmarkEnd w:id="217"/>
      <w:r>
        <w:t xml:space="preserve">14. </w:t>
      </w:r>
      <w:r>
        <w:tab/>
        <w:t xml:space="preserve">ESCP EAGLE Safe Anastomosis Collaborative and NIHR Global Health Research Unit in Surgery </w:t>
      </w:r>
      <w:r>
        <w:rPr>
          <w:i/>
          <w:iCs/>
        </w:rPr>
        <w:t>et al.</w:t>
      </w:r>
      <w:r>
        <w:t xml:space="preserve"> Evaluation of a quality improvement intervention to reduce anastomotic leak following right colectomy (EAGLE): Pragmatic, batched stepped-wedge, cluster-randomized trial in 64 countries. </w:t>
      </w:r>
      <w:r>
        <w:rPr>
          <w:i/>
          <w:iCs/>
        </w:rPr>
        <w:t>British Journal of Surgery</w:t>
      </w:r>
      <w:r>
        <w:t xml:space="preserve"> </w:t>
      </w:r>
      <w:r>
        <w:rPr>
          <w:b/>
          <w:bCs/>
        </w:rPr>
        <w:t>111</w:t>
      </w:r>
      <w:r>
        <w:t>, znad370 (2024).</w:t>
      </w:r>
    </w:p>
    <w:p w14:paraId="1F4B2E70" w14:textId="77777777" w:rsidR="00BC5F74" w:rsidRDefault="00000000">
      <w:pPr>
        <w:pStyle w:val="Bibliography"/>
      </w:pPr>
      <w:bookmarkStart w:id="219" w:name="ref-Hemming2018"/>
      <w:bookmarkEnd w:id="218"/>
      <w:r>
        <w:t xml:space="preserve">15. </w:t>
      </w:r>
      <w:r>
        <w:tab/>
        <w:t xml:space="preserve">Hemming, K. </w:t>
      </w:r>
      <w:r>
        <w:rPr>
          <w:i/>
          <w:iCs/>
        </w:rPr>
        <w:t>et al.</w:t>
      </w:r>
      <w:r>
        <w:t xml:space="preserve"> Reporting of stepped wedge cluster randomised trials: Extension of the CONSORT 2010 statement with explanation and elaboration. </w:t>
      </w:r>
      <w:r>
        <w:rPr>
          <w:i/>
          <w:iCs/>
        </w:rPr>
        <w:t>BMJ</w:t>
      </w:r>
      <w:r>
        <w:t xml:space="preserve"> k1614 (2018).</w:t>
      </w:r>
    </w:p>
    <w:p w14:paraId="2241347D" w14:textId="77777777" w:rsidR="00BC5F74" w:rsidRDefault="00000000">
      <w:pPr>
        <w:pStyle w:val="Bibliography"/>
      </w:pPr>
      <w:bookmarkStart w:id="220" w:name="ref-aukstakalnis_impact_2024"/>
      <w:bookmarkEnd w:id="219"/>
      <w:r>
        <w:t xml:space="preserve">16. </w:t>
      </w:r>
      <w:r>
        <w:tab/>
        <w:t xml:space="preserve">Aukstakalnis, V. </w:t>
      </w:r>
      <w:r>
        <w:rPr>
          <w:i/>
          <w:iCs/>
        </w:rPr>
        <w:t>et al.</w:t>
      </w:r>
      <w:r>
        <w:t xml:space="preserve"> Impact of video recordings review with structured debriefings on trauma team performance: A prospective observational cohort study. </w:t>
      </w:r>
      <w:r>
        <w:rPr>
          <w:i/>
          <w:iCs/>
        </w:rPr>
        <w:t>European Journal of Trauma and Emergency Surgery: Official Publication of the European Trauma Society</w:t>
      </w:r>
      <w:r>
        <w:t xml:space="preserve"> (2024).</w:t>
      </w:r>
    </w:p>
    <w:p w14:paraId="3A8762EC" w14:textId="77777777" w:rsidR="00BC5F74" w:rsidRDefault="00000000">
      <w:pPr>
        <w:pStyle w:val="Bibliography"/>
      </w:pPr>
      <w:bookmarkStart w:id="221" w:name="ref-grantham_evaluating_2022"/>
      <w:bookmarkEnd w:id="220"/>
      <w:r>
        <w:t xml:space="preserve">17. </w:t>
      </w:r>
      <w:r>
        <w:tab/>
        <w:t xml:space="preserve">Grantham, K. L. </w:t>
      </w:r>
      <w:r>
        <w:rPr>
          <w:i/>
          <w:iCs/>
        </w:rPr>
        <w:t>et al.</w:t>
      </w:r>
      <w:r>
        <w:t xml:space="preserve"> Evaluating the performance of Bayesian and restricted maximum likelihood estimation for stepped wedge cluster randomized trials with a small number of clusters. </w:t>
      </w:r>
      <w:r>
        <w:rPr>
          <w:i/>
          <w:iCs/>
        </w:rPr>
        <w:t>BMC Medical Research Methodology</w:t>
      </w:r>
      <w:r>
        <w:t xml:space="preserve"> </w:t>
      </w:r>
      <w:r>
        <w:rPr>
          <w:b/>
          <w:bCs/>
        </w:rPr>
        <w:t>22</w:t>
      </w:r>
      <w:r>
        <w:t>, 112 (2022).</w:t>
      </w:r>
    </w:p>
    <w:p w14:paraId="76EAC475" w14:textId="77777777" w:rsidR="00BC5F74" w:rsidRDefault="00000000">
      <w:pPr>
        <w:pStyle w:val="Bibliography"/>
      </w:pPr>
      <w:bookmarkStart w:id="222" w:name="ref-ustun_measuring_2010"/>
      <w:bookmarkEnd w:id="221"/>
      <w:r>
        <w:t xml:space="preserve">18. </w:t>
      </w:r>
      <w:r>
        <w:tab/>
        <w:t xml:space="preserve">Ustun, T. B. </w:t>
      </w:r>
      <w:r>
        <w:rPr>
          <w:i/>
          <w:iCs/>
        </w:rPr>
        <w:t>et al.</w:t>
      </w:r>
      <w:r>
        <w:t xml:space="preserve"> </w:t>
      </w:r>
      <w:r>
        <w:rPr>
          <w:i/>
          <w:iCs/>
        </w:rPr>
        <w:t>Measuring Health and Disability: Manual for WHO Disability Assessment Schedule (WHODAS 2.0)</w:t>
      </w:r>
      <w:r>
        <w:t>. (World Health Organization, 2010).</w:t>
      </w:r>
    </w:p>
    <w:p w14:paraId="277FBCB5" w14:textId="77777777" w:rsidR="00BC5F74" w:rsidRDefault="00000000">
      <w:pPr>
        <w:pStyle w:val="Bibliography"/>
      </w:pPr>
      <w:bookmarkStart w:id="223" w:name="ref-kenny_analysis_2022"/>
      <w:bookmarkEnd w:id="222"/>
      <w:r>
        <w:t xml:space="preserve">19. </w:t>
      </w:r>
      <w:r>
        <w:tab/>
        <w:t xml:space="preserve">Kenny, A. </w:t>
      </w:r>
      <w:r>
        <w:rPr>
          <w:i/>
          <w:iCs/>
        </w:rPr>
        <w:t>et al.</w:t>
      </w:r>
      <w:r>
        <w:t xml:space="preserve"> Analysis of stepped wedge cluster randomized trials in the presence of a time-varying treatment effect. </w:t>
      </w:r>
      <w:r>
        <w:rPr>
          <w:i/>
          <w:iCs/>
        </w:rPr>
        <w:t>Statistics in medicine</w:t>
      </w:r>
      <w:r>
        <w:t xml:space="preserve"> 10.1002/sim.9511 (2022).</w:t>
      </w:r>
    </w:p>
    <w:p w14:paraId="6A773D80" w14:textId="77777777" w:rsidR="00BC5F74" w:rsidRDefault="00000000">
      <w:pPr>
        <w:pStyle w:val="Bibliography"/>
      </w:pPr>
      <w:bookmarkStart w:id="224" w:name="ref-Diaz2021"/>
      <w:bookmarkEnd w:id="223"/>
      <w:r>
        <w:lastRenderedPageBreak/>
        <w:t xml:space="preserve">20. </w:t>
      </w:r>
      <w:r>
        <w:tab/>
        <w:t xml:space="preserve">Diaz, T. </w:t>
      </w:r>
      <w:r>
        <w:rPr>
          <w:i/>
          <w:iCs/>
        </w:rPr>
        <w:t>et al.</w:t>
      </w:r>
      <w:r>
        <w:t xml:space="preserve"> A call for standardised age-disaggregated health data. </w:t>
      </w:r>
      <w:r>
        <w:rPr>
          <w:i/>
          <w:iCs/>
        </w:rPr>
        <w:t>The Lancet Healthy Longevity</w:t>
      </w:r>
      <w:r>
        <w:t xml:space="preserve"> </w:t>
      </w:r>
      <w:r>
        <w:rPr>
          <w:b/>
          <w:bCs/>
        </w:rPr>
        <w:t>2</w:t>
      </w:r>
      <w:r>
        <w:t>, e436–e443 (2021).</w:t>
      </w:r>
    </w:p>
    <w:p w14:paraId="7B7F37DB" w14:textId="77777777" w:rsidR="00BC5F74" w:rsidRDefault="00000000">
      <w:pPr>
        <w:pStyle w:val="Bibliography"/>
      </w:pPr>
      <w:bookmarkStart w:id="225" w:name="ref-hornor_quality_2018"/>
      <w:bookmarkEnd w:id="224"/>
      <w:r>
        <w:t xml:space="preserve">21. </w:t>
      </w:r>
      <w:r>
        <w:tab/>
        <w:t xml:space="preserve">Hornor, M. A. </w:t>
      </w:r>
      <w:r>
        <w:rPr>
          <w:i/>
          <w:iCs/>
        </w:rPr>
        <w:t>et al.</w:t>
      </w:r>
      <w:r>
        <w:t xml:space="preserve"> Quality Benchmarking in Trauma: From the NTDB to TQIP. </w:t>
      </w:r>
      <w:r>
        <w:rPr>
          <w:i/>
          <w:iCs/>
        </w:rPr>
        <w:t>Current Trauma Reports</w:t>
      </w:r>
      <w:r>
        <w:t xml:space="preserve"> </w:t>
      </w:r>
      <w:r>
        <w:rPr>
          <w:b/>
          <w:bCs/>
        </w:rPr>
        <w:t>4</w:t>
      </w:r>
      <w:r>
        <w:t>, 160–169 (2018).</w:t>
      </w:r>
    </w:p>
    <w:p w14:paraId="5A8EBD06" w14:textId="77777777" w:rsidR="00BC5F74" w:rsidRDefault="00000000">
      <w:pPr>
        <w:pStyle w:val="Bibliography"/>
      </w:pPr>
      <w:bookmarkStart w:id="226" w:name="ref-R"/>
      <w:bookmarkEnd w:id="225"/>
      <w:r>
        <w:t xml:space="preserve">22. </w:t>
      </w:r>
      <w:r>
        <w:tab/>
        <w:t xml:space="preserve">R Core Team. </w:t>
      </w:r>
      <w:r>
        <w:rPr>
          <w:i/>
          <w:iCs/>
        </w:rPr>
        <w:t>R: A language and environment for statistical computing</w:t>
      </w:r>
      <w:r>
        <w:t>. (R Foundation for Statistical Computing, 2023).</w:t>
      </w:r>
      <w:bookmarkEnd w:id="203"/>
      <w:bookmarkEnd w:id="205"/>
      <w:bookmarkEnd w:id="226"/>
    </w:p>
    <w:sectPr w:rsidR="00BC5F74">
      <w:headerReference w:type="default" r:id="rId36"/>
      <w:footerReference w:type="default" r:id="rId37"/>
      <w:headerReference w:type="first" r:id="rId38"/>
      <w:footerReference w:type="first" r:id="rId39"/>
      <w:pgSz w:w="11906" w:h="16838"/>
      <w:pgMar w:top="2021" w:right="1786" w:bottom="3031" w:left="1786" w:header="1381" w:footer="209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2825EE" w14:textId="77777777" w:rsidR="000262CA" w:rsidRDefault="000262CA">
      <w:pPr>
        <w:spacing w:after="0" w:line="240" w:lineRule="auto"/>
      </w:pPr>
      <w:r>
        <w:separator/>
      </w:r>
    </w:p>
  </w:endnote>
  <w:endnote w:type="continuationSeparator" w:id="0">
    <w:p w14:paraId="26D7BB14" w14:textId="77777777" w:rsidR="000262CA" w:rsidRDefault="000262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EB Garamond">
    <w:panose1 w:val="00000000000000000000"/>
    <w:charset w:val="00"/>
    <w:family w:val="auto"/>
    <w:pitch w:val="variable"/>
    <w:sig w:usb0="E00002FF" w:usb1="5201E4FB" w:usb2="00000028" w:usb3="00000000" w:csb0="0000019F" w:csb1="00000000"/>
  </w:font>
  <w:font w:name="Roboto">
    <w:panose1 w:val="02000000000000000000"/>
    <w:charset w:val="00"/>
    <w:family w:val="auto"/>
    <w:pitch w:val="variable"/>
    <w:sig w:usb0="E00002FF" w:usb1="5000205B" w:usb2="0000002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Quicksand">
    <w:panose1 w:val="00000000000000000000"/>
    <w:charset w:val="4D"/>
    <w:family w:val="auto"/>
    <w:pitch w:val="variable"/>
    <w:sig w:usb0="A00000FF" w:usb1="4000205B" w:usb2="00000000" w:usb3="00000000" w:csb0="00000193"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909413" w14:textId="77777777" w:rsidR="00BC5F74" w:rsidRDefault="00000000">
    <w:pPr>
      <w:jc w:val="center"/>
    </w:pPr>
    <w:r>
      <w:rPr>
        <w:i/>
        <w:iCs/>
      </w:rPr>
      <w:fldChar w:fldCharType="begin"/>
    </w:r>
    <w:r>
      <w:rPr>
        <w:i/>
        <w:iCs/>
      </w:rPr>
      <w:instrText xml:space="preserve"> PAGE </w:instrText>
    </w:r>
    <w:r w:rsidR="00FA76AC">
      <w:rPr>
        <w:i/>
        <w:iCs/>
      </w:rPr>
      <w:fldChar w:fldCharType="separate"/>
    </w:r>
    <w:r w:rsidR="00FA76AC">
      <w:rPr>
        <w:i/>
        <w:iCs/>
        <w:noProof/>
      </w:rPr>
      <w:t>69</w:t>
    </w:r>
    <w:r>
      <w:rPr>
        <w:i/>
        <w:iCs/>
      </w:rPr>
      <w:fldChar w:fldCharType="end"/>
    </w:r>
    <w:r>
      <w:rPr>
        <w:i/>
        <w:iCs/>
      </w:rPr>
      <w:t xml:space="preserve"> of </w:t>
    </w:r>
    <w:r>
      <w:rPr>
        <w:i/>
        <w:iCs/>
      </w:rPr>
      <w:fldChar w:fldCharType="begin"/>
    </w:r>
    <w:r>
      <w:rPr>
        <w:i/>
        <w:iCs/>
      </w:rPr>
      <w:instrText xml:space="preserve"> NUMPAGES </w:instrText>
    </w:r>
    <w:r w:rsidR="00FA76AC">
      <w:rPr>
        <w:i/>
        <w:iCs/>
      </w:rPr>
      <w:fldChar w:fldCharType="separate"/>
    </w:r>
    <w:r w:rsidR="00FA76AC">
      <w:rPr>
        <w:i/>
        <w:iCs/>
        <w:noProof/>
      </w:rPr>
      <w:t>1</w:t>
    </w:r>
    <w:r>
      <w:rPr>
        <w:i/>
        <w:iC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29CCCB" w14:textId="77777777" w:rsidR="00BC5F74" w:rsidRDefault="00000000">
    <w:pPr>
      <w:pBdr>
        <w:bottom w:val="single" w:sz="12" w:space="1" w:color="FFFFFF"/>
      </w:pBdr>
      <w:spacing w:after="0"/>
      <w:jc w:val="center"/>
    </w:pPr>
    <w:r>
      <w:rPr>
        <w:rFonts w:ascii="Roboto" w:hAnsi="Roboto" w:cs="Roboto"/>
        <w:color w:val="FFFFFF"/>
        <w:sz w:val="27"/>
        <w:szCs w:val="27"/>
      </w:rPr>
      <w:t>Version 0.7.0, 2026-10-07</w:t>
    </w:r>
  </w:p>
  <w:p w14:paraId="27A27A77" w14:textId="77777777" w:rsidR="00BC5F74" w:rsidRDefault="00000000">
    <w:pPr>
      <w:spacing w:before="285" w:after="0"/>
      <w:jc w:val="center"/>
    </w:pPr>
    <w:hyperlink r:id="rId1" w:history="1">
      <w:r>
        <w:rPr>
          <w:rFonts w:ascii="Roboto" w:hAnsi="Roboto" w:cs="Roboto"/>
          <w:color w:val="FFFFFF"/>
          <w:sz w:val="27"/>
          <w:szCs w:val="27"/>
        </w:rPr>
        <w:t>www.advancetrauma.info</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ED39D0" w14:textId="77777777" w:rsidR="00BC5F74" w:rsidRDefault="00000000">
    <w:pPr>
      <w:jc w:val="center"/>
    </w:pPr>
    <w:r>
      <w:rPr>
        <w:i/>
        <w:iCs/>
      </w:rPr>
      <w:fldChar w:fldCharType="begin"/>
    </w:r>
    <w:r>
      <w:rPr>
        <w:i/>
        <w:iCs/>
      </w:rPr>
      <w:instrText xml:space="preserve"> PAGE </w:instrText>
    </w:r>
    <w:r w:rsidR="00FA76AC">
      <w:rPr>
        <w:i/>
        <w:iCs/>
      </w:rPr>
      <w:fldChar w:fldCharType="separate"/>
    </w:r>
    <w:r w:rsidR="00FA76AC">
      <w:rPr>
        <w:i/>
        <w:iCs/>
        <w:noProof/>
      </w:rPr>
      <w:t>69</w:t>
    </w:r>
    <w:r>
      <w:rPr>
        <w:i/>
        <w:iCs/>
      </w:rPr>
      <w:fldChar w:fldCharType="end"/>
    </w:r>
    <w:r>
      <w:rPr>
        <w:i/>
        <w:iCs/>
      </w:rPr>
      <w:t xml:space="preserve"> of </w:t>
    </w:r>
    <w:r>
      <w:rPr>
        <w:i/>
        <w:iCs/>
      </w:rPr>
      <w:fldChar w:fldCharType="begin"/>
    </w:r>
    <w:r>
      <w:rPr>
        <w:i/>
        <w:iCs/>
      </w:rPr>
      <w:instrText xml:space="preserve"> NUMPAGES </w:instrText>
    </w:r>
    <w:r w:rsidR="00FA76AC">
      <w:rPr>
        <w:i/>
        <w:iCs/>
      </w:rPr>
      <w:fldChar w:fldCharType="separate"/>
    </w:r>
    <w:r w:rsidR="00FA76AC">
      <w:rPr>
        <w:i/>
        <w:iCs/>
        <w:noProof/>
      </w:rPr>
      <w:t>1</w:t>
    </w:r>
    <w:r>
      <w:rPr>
        <w:i/>
        <w:iCs/>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5838C1" w14:textId="77777777" w:rsidR="00BC5F74" w:rsidRDefault="00000000">
    <w:pPr>
      <w:pBdr>
        <w:bottom w:val="single" w:sz="12" w:space="1" w:color="FFFFFF"/>
      </w:pBdr>
      <w:spacing w:after="0"/>
      <w:jc w:val="center"/>
    </w:pPr>
    <w:r>
      <w:rPr>
        <w:rFonts w:ascii="Roboto" w:hAnsi="Roboto" w:cs="Roboto"/>
        <w:color w:val="FFFFFF"/>
        <w:sz w:val="27"/>
        <w:szCs w:val="27"/>
      </w:rPr>
      <w:t>Version 0.7.0, 2026-10-07</w:t>
    </w:r>
  </w:p>
  <w:p w14:paraId="42862166" w14:textId="77777777" w:rsidR="00BC5F74" w:rsidRDefault="00000000">
    <w:pPr>
      <w:spacing w:before="285" w:after="0"/>
      <w:jc w:val="center"/>
    </w:pPr>
    <w:hyperlink r:id="rId1" w:history="1">
      <w:r>
        <w:rPr>
          <w:rFonts w:ascii="Roboto" w:hAnsi="Roboto" w:cs="Roboto"/>
          <w:color w:val="FFFFFF"/>
          <w:sz w:val="27"/>
          <w:szCs w:val="27"/>
        </w:rPr>
        <w:t>www.advancetrauma.info</w:t>
      </w:r>
    </w:hyperlink>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BCFC98" w14:textId="77777777" w:rsidR="00BC5F74" w:rsidRDefault="00000000">
    <w:pPr>
      <w:jc w:val="center"/>
    </w:pPr>
    <w:r>
      <w:rPr>
        <w:i/>
        <w:iCs/>
      </w:rPr>
      <w:fldChar w:fldCharType="begin"/>
    </w:r>
    <w:r>
      <w:rPr>
        <w:i/>
        <w:iCs/>
      </w:rPr>
      <w:instrText xml:space="preserve"> PAGE </w:instrText>
    </w:r>
    <w:r w:rsidR="00FA76AC">
      <w:rPr>
        <w:i/>
        <w:iCs/>
      </w:rPr>
      <w:fldChar w:fldCharType="separate"/>
    </w:r>
    <w:r w:rsidR="00FA76AC">
      <w:rPr>
        <w:i/>
        <w:iCs/>
        <w:noProof/>
      </w:rPr>
      <w:t>69</w:t>
    </w:r>
    <w:r>
      <w:rPr>
        <w:i/>
        <w:iCs/>
      </w:rPr>
      <w:fldChar w:fldCharType="end"/>
    </w:r>
    <w:r>
      <w:rPr>
        <w:i/>
        <w:iCs/>
      </w:rPr>
      <w:t xml:space="preserve"> of </w:t>
    </w:r>
    <w:r>
      <w:rPr>
        <w:i/>
        <w:iCs/>
      </w:rPr>
      <w:fldChar w:fldCharType="begin"/>
    </w:r>
    <w:r>
      <w:rPr>
        <w:i/>
        <w:iCs/>
      </w:rPr>
      <w:instrText xml:space="preserve"> NUMPAGES </w:instrText>
    </w:r>
    <w:r w:rsidR="00FA76AC">
      <w:rPr>
        <w:i/>
        <w:iCs/>
      </w:rPr>
      <w:fldChar w:fldCharType="separate"/>
    </w:r>
    <w:r w:rsidR="00FA76AC">
      <w:rPr>
        <w:i/>
        <w:iCs/>
        <w:noProof/>
      </w:rPr>
      <w:t>1</w:t>
    </w:r>
    <w:r>
      <w:rPr>
        <w:i/>
        <w:iCs/>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40D8F8" w14:textId="77777777" w:rsidR="00BC5F74" w:rsidRDefault="00000000">
    <w:pPr>
      <w:pBdr>
        <w:bottom w:val="single" w:sz="12" w:space="1" w:color="FFFFFF"/>
      </w:pBdr>
      <w:spacing w:after="0"/>
      <w:jc w:val="center"/>
    </w:pPr>
    <w:r>
      <w:rPr>
        <w:rFonts w:ascii="Roboto" w:hAnsi="Roboto" w:cs="Roboto"/>
        <w:color w:val="FFFFFF"/>
        <w:sz w:val="27"/>
        <w:szCs w:val="27"/>
      </w:rPr>
      <w:t>Version 0.7.0, 2026-10-07</w:t>
    </w:r>
  </w:p>
  <w:p w14:paraId="06D06A7A" w14:textId="77777777" w:rsidR="00BC5F74" w:rsidRDefault="00000000">
    <w:pPr>
      <w:spacing w:before="285" w:after="0"/>
      <w:jc w:val="center"/>
    </w:pPr>
    <w:hyperlink r:id="rId1" w:history="1">
      <w:r>
        <w:rPr>
          <w:rFonts w:ascii="Roboto" w:hAnsi="Roboto" w:cs="Roboto"/>
          <w:color w:val="FFFFFF"/>
          <w:sz w:val="27"/>
          <w:szCs w:val="27"/>
        </w:rPr>
        <w:t>www.advancetrauma.info</w:t>
      </w:r>
    </w:hyperlink>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C15011" w14:textId="77777777" w:rsidR="00BC5F74" w:rsidRDefault="00000000">
    <w:pPr>
      <w:jc w:val="center"/>
    </w:pPr>
    <w:r>
      <w:rPr>
        <w:i/>
        <w:iCs/>
      </w:rPr>
      <w:fldChar w:fldCharType="begin"/>
    </w:r>
    <w:r>
      <w:rPr>
        <w:i/>
        <w:iCs/>
      </w:rPr>
      <w:instrText xml:space="preserve"> PAGE </w:instrText>
    </w:r>
    <w:r w:rsidR="00FA76AC">
      <w:rPr>
        <w:i/>
        <w:iCs/>
      </w:rPr>
      <w:fldChar w:fldCharType="separate"/>
    </w:r>
    <w:r w:rsidR="00FA76AC">
      <w:rPr>
        <w:i/>
        <w:iCs/>
        <w:noProof/>
      </w:rPr>
      <w:t>69</w:t>
    </w:r>
    <w:r>
      <w:rPr>
        <w:i/>
        <w:iCs/>
      </w:rPr>
      <w:fldChar w:fldCharType="end"/>
    </w:r>
    <w:r>
      <w:rPr>
        <w:i/>
        <w:iCs/>
      </w:rPr>
      <w:t xml:space="preserve"> of </w:t>
    </w:r>
    <w:r>
      <w:rPr>
        <w:i/>
        <w:iCs/>
      </w:rPr>
      <w:fldChar w:fldCharType="begin"/>
    </w:r>
    <w:r>
      <w:rPr>
        <w:i/>
        <w:iCs/>
      </w:rPr>
      <w:instrText xml:space="preserve"> NUMPAGES </w:instrText>
    </w:r>
    <w:r w:rsidR="00FA76AC">
      <w:rPr>
        <w:i/>
        <w:iCs/>
      </w:rPr>
      <w:fldChar w:fldCharType="separate"/>
    </w:r>
    <w:r w:rsidR="00FA76AC">
      <w:rPr>
        <w:i/>
        <w:iCs/>
        <w:noProof/>
      </w:rPr>
      <w:t>1</w:t>
    </w:r>
    <w:r>
      <w:rPr>
        <w:i/>
        <w:iCs/>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F8A59B" w14:textId="77777777" w:rsidR="00BC5F74" w:rsidRDefault="00000000">
    <w:pPr>
      <w:pBdr>
        <w:bottom w:val="single" w:sz="12" w:space="1" w:color="FFFFFF"/>
      </w:pBdr>
      <w:spacing w:after="0"/>
      <w:jc w:val="center"/>
    </w:pPr>
    <w:r>
      <w:rPr>
        <w:rFonts w:ascii="Roboto" w:hAnsi="Roboto" w:cs="Roboto"/>
        <w:color w:val="FFFFFF"/>
        <w:sz w:val="27"/>
        <w:szCs w:val="27"/>
      </w:rPr>
      <w:t>Version 0.7.0, 2026-10-07</w:t>
    </w:r>
  </w:p>
  <w:p w14:paraId="4EF5FA82" w14:textId="77777777" w:rsidR="00BC5F74" w:rsidRDefault="00000000">
    <w:pPr>
      <w:spacing w:before="285" w:after="0"/>
      <w:jc w:val="center"/>
    </w:pPr>
    <w:hyperlink r:id="rId1" w:history="1">
      <w:r>
        <w:rPr>
          <w:rFonts w:ascii="Roboto" w:hAnsi="Roboto" w:cs="Roboto"/>
          <w:color w:val="FFFFFF"/>
          <w:sz w:val="27"/>
          <w:szCs w:val="27"/>
        </w:rPr>
        <w:t>www.advancetrauma.info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51BCED" w14:textId="77777777" w:rsidR="000262CA" w:rsidRDefault="000262CA">
      <w:pPr>
        <w:spacing w:after="0" w:line="240" w:lineRule="auto"/>
      </w:pPr>
      <w:r>
        <w:separator/>
      </w:r>
    </w:p>
  </w:footnote>
  <w:footnote w:type="continuationSeparator" w:id="0">
    <w:p w14:paraId="65780F5E" w14:textId="77777777" w:rsidR="000262CA" w:rsidRDefault="000262CA">
      <w:pPr>
        <w:spacing w:after="0" w:line="240" w:lineRule="auto"/>
      </w:pPr>
      <w:r>
        <w:continuationSeparator/>
      </w:r>
    </w:p>
  </w:footnote>
  <w:footnote w:id="1">
    <w:p w14:paraId="009E68DF" w14:textId="77777777" w:rsidR="00BC5F74" w:rsidRDefault="00000000">
      <w:pPr>
        <w:pStyle w:val="FootnoteText"/>
      </w:pPr>
      <w:r>
        <w:rPr>
          <w:rStyle w:val="FootnoteReference"/>
        </w:rPr>
        <w:footnoteRef/>
      </w:r>
      <w:r>
        <w:t xml:space="preserve"> These include but are not limited to the National Emergency Life Support (NELS) programme, the Basic Trauma Life Support (BTLS) programme, the Pre-Hospital Trauma Life Support (PHTLS) programme, the Trauma Nursing Core Course (TNCC) and the Advanced Trauma Care for Nurses (ATCN) programme.</w:t>
      </w:r>
    </w:p>
  </w:footnote>
  <w:footnote w:id="2">
    <w:p w14:paraId="5829D7BA" w14:textId="77777777" w:rsidR="00BC5F74" w:rsidRDefault="00000000">
      <w:pPr>
        <w:pStyle w:val="FootnoteText"/>
      </w:pPr>
      <w:r>
        <w:rPr>
          <w:rStyle w:val="FootnoteReference"/>
        </w:rPr>
        <w:footnoteRef/>
      </w:r>
      <w:r>
        <w:t xml:space="preserve"> These include but are not limited to implementing of a trauma team approach, opening a trauma centre and implementing a trauma quality improvement programme.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4BEE5C" w14:textId="77777777" w:rsidR="00BC5F74" w:rsidRDefault="00000000">
    <w:r>
      <w:rPr>
        <w:rFonts w:ascii="Roboto" w:hAnsi="Roboto" w:cs="Roboto"/>
        <w:i/>
        <w:iCs/>
        <w:sz w:val="17"/>
        <w:szCs w:val="17"/>
      </w:rPr>
      <w:t>ADVANCE TRAUMA SAP</w:t>
    </w:r>
  </w:p>
  <w:p w14:paraId="39042148" w14:textId="77777777" w:rsidR="00BC5F74" w:rsidRDefault="00000000">
    <w:pPr>
      <w:jc w:val="right"/>
    </w:pPr>
    <w:r>
      <w:rPr>
        <w:rFonts w:ascii="Roboto" w:hAnsi="Roboto" w:cs="Roboto"/>
        <w:i/>
        <w:iCs/>
        <w:sz w:val="17"/>
        <w:szCs w:val="17"/>
      </w:rPr>
      <w:t>ClinicalTrials.gov ID NCT06321419</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77F600" w14:textId="77777777" w:rsidR="00BC5F74" w:rsidRDefault="000262CA">
    <w:r>
      <w:pict w14:anchorId="7C6E7309">
        <v:rect id="_x0000_s1028" alt="" style="position:absolute;margin-left:-89.3pt;margin-top:-32pt;width:595.3pt;height:841.9pt;z-index:-251660288;mso-wrap-edited:f;mso-width-percent:0;mso-height-percent:0;mso-width-percent:0;mso-height-percent:0" fillcolor="#1a9dbb" stroked="f"/>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3CD912" w14:textId="1DE16E79" w:rsidR="00FA76AC" w:rsidRDefault="00FA76AC" w:rsidP="00FA76AC">
    <w:pPr>
      <w:rPr>
        <w:rFonts w:ascii="Roboto" w:hAnsi="Roboto" w:cs="Roboto"/>
        <w:i/>
        <w:iCs/>
        <w:sz w:val="17"/>
        <w:szCs w:val="17"/>
      </w:rPr>
    </w:pPr>
    <w:r>
      <w:rPr>
        <w:rFonts w:ascii="Roboto" w:hAnsi="Roboto" w:cs="Roboto"/>
        <w:i/>
        <w:iCs/>
        <w:sz w:val="17"/>
        <w:szCs w:val="17"/>
      </w:rPr>
      <w:t>ADVANCE TRAUMA SAP</w:t>
    </w:r>
    <w:r>
      <w:rPr>
        <w:rFonts w:ascii="Roboto" w:hAnsi="Roboto" w:cs="Roboto"/>
        <w:i/>
        <w:iCs/>
        <w:sz w:val="17"/>
        <w:szCs w:val="17"/>
      </w:rPr>
      <w:t xml:space="preserve"> </w:t>
    </w:r>
    <w:r w:rsidRPr="00FA76AC">
      <w:rPr>
        <w:rFonts w:ascii="Roboto" w:hAnsi="Roboto" w:cs="Roboto"/>
        <w:i/>
        <w:iCs/>
        <w:sz w:val="17"/>
        <w:szCs w:val="17"/>
      </w:rPr>
      <w:ptab w:relativeTo="margin" w:alignment="center" w:leader="none"/>
    </w:r>
    <w:r w:rsidRPr="00FA76AC">
      <w:rPr>
        <w:rFonts w:ascii="Roboto" w:hAnsi="Roboto" w:cs="Roboto"/>
        <w:i/>
        <w:iCs/>
        <w:sz w:val="17"/>
        <w:szCs w:val="17"/>
      </w:rPr>
      <w:ptab w:relativeTo="margin" w:alignment="right" w:leader="none"/>
    </w:r>
    <w:r>
      <w:rPr>
        <w:rFonts w:ascii="Roboto" w:hAnsi="Roboto" w:cs="Roboto"/>
        <w:i/>
        <w:iCs/>
        <w:sz w:val="17"/>
        <w:szCs w:val="17"/>
      </w:rPr>
      <w:t>ClinicalTrials.gov ID NCT06321419</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B3BB2E" w14:textId="77777777" w:rsidR="00BC5F74" w:rsidRDefault="000262CA">
    <w:r>
      <w:pict w14:anchorId="4E96356E">
        <v:rect id="_x0000_s1027" alt="" style="position:absolute;margin-left:-89.3pt;margin-top:-32pt;width:595.3pt;height:841.9pt;z-index:-251659264;mso-wrap-edited:f;mso-width-percent:0;mso-height-percent:0;mso-width-percent:0;mso-height-percent:0" fillcolor="#1a9dbb" stroked="f"/>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F23C6D" w14:textId="77777777" w:rsidR="00BC5F74" w:rsidRDefault="00000000">
    <w:r>
      <w:rPr>
        <w:rFonts w:ascii="Roboto" w:hAnsi="Roboto" w:cs="Roboto"/>
        <w:i/>
        <w:iCs/>
        <w:sz w:val="17"/>
        <w:szCs w:val="17"/>
      </w:rPr>
      <w:t>ADVANCE TRAUMA SAP</w:t>
    </w:r>
  </w:p>
  <w:p w14:paraId="2204DAB2" w14:textId="77777777" w:rsidR="00BC5F74" w:rsidRDefault="00000000">
    <w:pPr>
      <w:jc w:val="right"/>
    </w:pPr>
    <w:r>
      <w:rPr>
        <w:rFonts w:ascii="Roboto" w:hAnsi="Roboto" w:cs="Roboto"/>
        <w:i/>
        <w:iCs/>
        <w:sz w:val="17"/>
        <w:szCs w:val="17"/>
      </w:rPr>
      <w:t>ClinicalTrials.gov ID NCT06321419</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70FD51" w14:textId="77777777" w:rsidR="00BC5F74" w:rsidRDefault="000262CA">
    <w:r>
      <w:pict w14:anchorId="168AFFF0">
        <v:rect id="_x0000_s1026" alt="" style="position:absolute;margin-left:-89.3pt;margin-top:-32pt;width:595.3pt;height:841.9pt;z-index:-251658240;mso-wrap-edited:f;mso-width-percent:0;mso-height-percent:0;mso-width-percent:0;mso-height-percent:0" fillcolor="#1a9dbb" stroked="f"/>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3FEE00" w14:textId="77777777" w:rsidR="00BC5F74" w:rsidRDefault="00000000">
    <w:r>
      <w:rPr>
        <w:rFonts w:ascii="Roboto" w:hAnsi="Roboto" w:cs="Roboto"/>
        <w:i/>
        <w:iCs/>
        <w:sz w:val="17"/>
        <w:szCs w:val="17"/>
      </w:rPr>
      <w:t>ADVANCE TRAUMA SAP</w:t>
    </w:r>
  </w:p>
  <w:p w14:paraId="329A6006" w14:textId="77777777" w:rsidR="00BC5F74" w:rsidRDefault="00000000">
    <w:pPr>
      <w:jc w:val="right"/>
    </w:pPr>
    <w:r>
      <w:rPr>
        <w:rFonts w:ascii="Roboto" w:hAnsi="Roboto" w:cs="Roboto"/>
        <w:i/>
        <w:iCs/>
        <w:sz w:val="17"/>
        <w:szCs w:val="17"/>
      </w:rPr>
      <w:t>ClinicalTrials.gov ID NCT06321419</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84B5EE" w14:textId="77777777" w:rsidR="00BC5F74" w:rsidRDefault="000262CA">
    <w:r>
      <w:pict w14:anchorId="5EA03EFA">
        <v:rect id="_x0000_s1025" alt="" style="position:absolute;margin-left:-89.3pt;margin-top:-32pt;width:595.3pt;height:841.9pt;z-index:-251657216;mso-wrap-edited:f;mso-width-percent:0;mso-height-percent:0;mso-width-percent:0;mso-height-percent:0" fillcolor="#1a9dbb"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F14A405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A84EA9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7662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19BA5CEC"/>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8CBA57A2"/>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C6D0A28E"/>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16cid:durableId="411968002">
    <w:abstractNumId w:val="0"/>
  </w:num>
  <w:num w:numId="2" w16cid:durableId="1240944983">
    <w:abstractNumId w:val="1"/>
  </w:num>
  <w:num w:numId="3" w16cid:durableId="1267231851">
    <w:abstractNumId w:val="1"/>
  </w:num>
  <w:num w:numId="4" w16cid:durableId="1371689257">
    <w:abstractNumId w:val="1"/>
  </w:num>
  <w:num w:numId="5" w16cid:durableId="1048338002">
    <w:abstractNumId w:val="1"/>
  </w:num>
  <w:num w:numId="6" w16cid:durableId="872621443">
    <w:abstractNumId w:val="1"/>
  </w:num>
  <w:num w:numId="7" w16cid:durableId="720523031">
    <w:abstractNumId w:val="1"/>
  </w:num>
  <w:num w:numId="8" w16cid:durableId="1251307813">
    <w:abstractNumId w:val="1"/>
  </w:num>
  <w:num w:numId="9" w16cid:durableId="592594075">
    <w:abstractNumId w:val="1"/>
  </w:num>
  <w:num w:numId="10" w16cid:durableId="1177038138">
    <w:abstractNumId w:val="1"/>
  </w:num>
  <w:num w:numId="11" w16cid:durableId="90782336">
    <w:abstractNumId w:val="1"/>
  </w:num>
  <w:num w:numId="12" w16cid:durableId="1269045483">
    <w:abstractNumId w:val="1"/>
  </w:num>
  <w:num w:numId="13" w16cid:durableId="1917543892">
    <w:abstractNumId w:val="1"/>
  </w:num>
  <w:num w:numId="14" w16cid:durableId="1018920770">
    <w:abstractNumId w:val="1"/>
  </w:num>
  <w:num w:numId="15" w16cid:durableId="157697760">
    <w:abstractNumId w:val="1"/>
  </w:num>
  <w:num w:numId="16" w16cid:durableId="1594972908">
    <w:abstractNumId w:val="1"/>
  </w:num>
  <w:num w:numId="17" w16cid:durableId="14040642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2360137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 w16cid:durableId="208340715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 w16cid:durableId="42293887">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1" w16cid:durableId="65764863">
    <w:abstractNumId w:val="1"/>
  </w:num>
  <w:num w:numId="22" w16cid:durableId="1131705209">
    <w:abstractNumId w:val="1"/>
  </w:num>
  <w:num w:numId="23" w16cid:durableId="504825502">
    <w:abstractNumId w:val="1"/>
  </w:num>
  <w:num w:numId="24" w16cid:durableId="2051301285">
    <w:abstractNumId w:val="1"/>
  </w:num>
  <w:num w:numId="25" w16cid:durableId="677587511">
    <w:abstractNumId w:val="1"/>
  </w:num>
  <w:num w:numId="26" w16cid:durableId="158198359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5F74"/>
    <w:rsid w:val="000262CA"/>
    <w:rsid w:val="00BC5F74"/>
    <w:rsid w:val="00D4645F"/>
    <w:rsid w:val="00FA76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B55355"/>
  <w15:docId w15:val="{4C6B41F7-374A-5C44-80D9-7B86659D5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EB Garamond" w:eastAsia="Times New Roman" w:hAnsi="EB Garamond" w:cs="EB Garamond"/>
        <w:sz w:val="22"/>
        <w:szCs w:val="22"/>
        <w:lang w:val="en-SE" w:eastAsia="en-GB" w:bidi="ar-SA"/>
      </w:rPr>
    </w:rPrDefault>
    <w:pPrDefault>
      <w:pPr>
        <w:spacing w:line="227" w:lineRule="auto"/>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36"/>
    </w:pPr>
  </w:style>
  <w:style w:type="paragraph" w:styleId="Heading1">
    <w:name w:val="heading 1"/>
    <w:basedOn w:val="Normal"/>
    <w:link w:val="Heading1Char"/>
    <w:qFormat/>
    <w:pPr>
      <w:keepNext/>
      <w:keepLines/>
      <w:spacing w:before="178" w:after="134"/>
      <w:outlineLvl w:val="0"/>
    </w:pPr>
    <w:rPr>
      <w:rFonts w:ascii="Roboto" w:hAnsi="Roboto" w:cs="Roboto"/>
      <w:sz w:val="27"/>
      <w:szCs w:val="27"/>
    </w:rPr>
  </w:style>
  <w:style w:type="paragraph" w:styleId="Heading2">
    <w:name w:val="heading 2"/>
    <w:basedOn w:val="Normal"/>
    <w:link w:val="Heading2Char"/>
    <w:qFormat/>
    <w:pPr>
      <w:keepNext/>
      <w:keepLines/>
      <w:spacing w:before="134" w:after="89"/>
      <w:outlineLvl w:val="1"/>
    </w:pPr>
    <w:rPr>
      <w:rFonts w:ascii="Roboto" w:hAnsi="Roboto" w:cs="Roboto"/>
    </w:rPr>
  </w:style>
  <w:style w:type="paragraph" w:styleId="Heading3">
    <w:name w:val="heading 3"/>
    <w:basedOn w:val="Normal"/>
    <w:link w:val="Heading3Char"/>
    <w:qFormat/>
    <w:pPr>
      <w:keepNext/>
      <w:keepLines/>
      <w:spacing w:before="89" w:after="45"/>
      <w:outlineLvl w:val="2"/>
    </w:pPr>
    <w:rPr>
      <w:rFonts w:ascii="Roboto" w:hAnsi="Roboto" w:cs="Roboto"/>
      <w:sz w:val="18"/>
      <w:szCs w:val="18"/>
    </w:rPr>
  </w:style>
  <w:style w:type="paragraph" w:styleId="Heading4">
    <w:name w:val="heading 4"/>
    <w:basedOn w:val="Normal"/>
    <w:link w:val="Heading4Char"/>
    <w:qFormat/>
    <w:pPr>
      <w:keepNext/>
      <w:keepLines/>
      <w:spacing w:before="45" w:after="45"/>
      <w:outlineLvl w:val="3"/>
    </w:pPr>
    <w:rPr>
      <w:rFonts w:ascii="Roboto" w:hAnsi="Roboto" w:cs="Roboto"/>
      <w:sz w:val="18"/>
      <w:szCs w:val="18"/>
    </w:rPr>
  </w:style>
  <w:style w:type="paragraph" w:styleId="Heading5">
    <w:name w:val="heading 5"/>
    <w:basedOn w:val="Normal"/>
    <w:link w:val="Heading5Char"/>
    <w:qFormat/>
    <w:pPr>
      <w:keepNext/>
      <w:keepLines/>
      <w:spacing w:before="290" w:after="0"/>
      <w:outlineLvl w:val="4"/>
    </w:pPr>
    <w:rPr>
      <w:rFonts w:ascii="Roboto" w:hAnsi="Roboto" w:cs="Roboto"/>
      <w:sz w:val="17"/>
      <w:szCs w:val="17"/>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36"/>
    </w:pPr>
  </w:style>
  <w:style w:type="paragraph" w:customStyle="1" w:styleId="FirstParagraph">
    <w:name w:val="First Paragraph"/>
    <w:basedOn w:val="BodyText"/>
    <w:next w:val="BodyText"/>
    <w:qFormat/>
  </w:style>
  <w:style w:type="paragraph" w:customStyle="1" w:styleId="Compact">
    <w:name w:val="Compact"/>
    <w:basedOn w:val="Normal"/>
    <w:qFormat/>
    <w:pPr>
      <w:spacing w:before="40" w:after="40"/>
    </w:pPr>
  </w:style>
  <w:style w:type="paragraph" w:styleId="Title">
    <w:name w:val="Title"/>
    <w:basedOn w:val="Normal"/>
    <w:link w:val="TitleChar"/>
    <w:qFormat/>
    <w:pPr>
      <w:keepNext/>
      <w:keepLines/>
      <w:spacing w:after="80" w:line="880" w:lineRule="exact"/>
      <w:jc w:val="center"/>
    </w:pPr>
    <w:rPr>
      <w:rFonts w:ascii="Roboto" w:hAnsi="Roboto" w:cs="Roboto"/>
      <w:color w:val="FFFFFF"/>
      <w:sz w:val="55"/>
      <w:szCs w:val="55"/>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Normal"/>
    <w:link w:val="SubtitleChar"/>
    <w:qFormat/>
    <w:pPr>
      <w:keepNext/>
      <w:keepLines/>
      <w:spacing w:before="80" w:after="0" w:line="600" w:lineRule="exact"/>
      <w:jc w:val="center"/>
    </w:pPr>
    <w:rPr>
      <w:rFonts w:ascii="Roboto" w:hAnsi="Roboto" w:cs="Roboto"/>
      <w:color w:val="FFFFFF"/>
      <w:sz w:val="43"/>
      <w:szCs w:val="43"/>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ormal"/>
    <w:qFormat/>
    <w:pPr>
      <w:spacing w:after="0"/>
    </w:pPr>
    <w:rPr>
      <w:rFonts w:ascii="Roboto" w:hAnsi="Roboto" w:cs="Roboto"/>
      <w:color w:val="FFFFFF"/>
    </w:rPr>
  </w:style>
  <w:style w:type="paragraph" w:styleId="Date">
    <w:name w:val="Date"/>
    <w:basedOn w:val="Normal"/>
    <w:qFormat/>
    <w:pPr>
      <w:spacing w:after="0"/>
    </w:pPr>
    <w:rPr>
      <w:rFonts w:ascii="Roboto" w:hAnsi="Roboto" w:cs="Roboto"/>
      <w:color w:val="FFFFFF"/>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pPr>
      <w:spacing w:after="80"/>
    </w:pPr>
    <w:rPr>
      <w:sz w:val="18"/>
      <w:szCs w:val="1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qFormat/>
    <w:rPr>
      <w:sz w:val="18"/>
      <w:szCs w:val="18"/>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tblPr>
      <w:tblBorders>
        <w:top w:val="nil"/>
        <w:left w:val="nil"/>
        <w:bottom w:val="nil"/>
        <w:right w:val="nil"/>
        <w:insideH w:val="single" w:sz="6" w:space="0" w:color="000000"/>
        <w:insideV w:val="nil"/>
      </w:tblBorders>
      <w:tblCellMar>
        <w:top w:w="40" w:type="dxa"/>
        <w:left w:w="60" w:type="dxa"/>
        <w:bottom w:w="40" w:type="dxa"/>
        <w:right w:w="60" w:type="dxa"/>
      </w:tblCellMar>
    </w:tblPr>
    <w:tblStylePr w:type="firstRow">
      <w:tblPr/>
      <w:tcPr>
        <w:tcBorders>
          <w:top w:val="single" w:sz="6" w:space="0" w:color="000000"/>
          <w:left w:val="nil"/>
          <w:bottom w:val="single" w:sz="6" w:space="0" w:color="000000"/>
          <w:right w:val="nil"/>
          <w:insideH w:val="nil"/>
          <w:insideV w:val="nil"/>
        </w:tcBorders>
      </w:tcPr>
    </w:tblStylePr>
    <w:tblStylePr w:type="lastRow">
      <w:tblPr/>
      <w:tcPr>
        <w:tcBorders>
          <w:top w:val="nil"/>
          <w:left w:val="nil"/>
          <w:bottom w:val="single" w:sz="6" w:space="0" w:color="000000"/>
          <w:right w:val="nil"/>
          <w:insideH w:val="nil"/>
          <w:insideV w:val="nil"/>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qFormat/>
    <w:pPr>
      <w:spacing w:before="80" w:after="120"/>
    </w:pPr>
    <w:rPr>
      <w:i/>
      <w:iCs/>
    </w:rPr>
  </w:style>
  <w:style w:type="paragraph" w:customStyle="1" w:styleId="TableCaption">
    <w:name w:val="Table Caption"/>
    <w:basedOn w:val="Normal"/>
    <w:qFormat/>
    <w:pPr>
      <w:keepNext/>
      <w:keepLines/>
      <w:spacing w:before="160" w:after="80"/>
    </w:pPr>
    <w:rPr>
      <w:i/>
      <w:iCs/>
    </w:rPr>
  </w:style>
  <w:style w:type="paragraph" w:customStyle="1" w:styleId="ImageCaption">
    <w:name w:val="Image Caption"/>
    <w:basedOn w:val="Normal"/>
    <w:qFormat/>
    <w:pPr>
      <w:spacing w:before="80" w:after="160"/>
    </w:pPr>
    <w:rPr>
      <w:i/>
      <w:iCs/>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link w:val="SourceCode"/>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rPr>
      <w:color w:val="0000FF"/>
      <w:u w:val="single"/>
    </w:rPr>
  </w:style>
  <w:style w:type="paragraph" w:styleId="TOCHeading">
    <w:name w:val="TOC Heading"/>
    <w:basedOn w:val="Normal"/>
    <w:qFormat/>
    <w:pPr>
      <w:spacing w:before="178" w:after="134"/>
    </w:pPr>
    <w:rPr>
      <w:rFonts w:ascii="Roboto" w:hAnsi="Roboto" w:cs="Roboto"/>
    </w:rPr>
  </w:style>
  <w:style w:type="paragraph" w:styleId="TOC1">
    <w:name w:val="toc 1"/>
    <w:basedOn w:val="Normal"/>
    <w:uiPriority w:val="39"/>
    <w:unhideWhenUsed/>
    <w:qFormat/>
    <w:pPr>
      <w:tabs>
        <w:tab w:val="right" w:leader="dot" w:pos="9350"/>
      </w:tabs>
      <w:spacing w:before="220" w:after="40"/>
    </w:pPr>
    <w:rPr>
      <w:rFonts w:ascii="Roboto" w:hAnsi="Roboto" w:cs="Roboto"/>
      <w:b/>
      <w:bCs/>
    </w:rPr>
  </w:style>
  <w:style w:type="paragraph" w:styleId="TOC2">
    <w:name w:val="toc 2"/>
    <w:basedOn w:val="Normal"/>
    <w:uiPriority w:val="39"/>
    <w:unhideWhenUsed/>
    <w:qFormat/>
    <w:pPr>
      <w:tabs>
        <w:tab w:val="right" w:leader="dot" w:pos="9350"/>
      </w:tabs>
      <w:spacing w:after="40"/>
      <w:ind w:left="330"/>
    </w:pPr>
  </w:style>
  <w:style w:type="paragraph" w:styleId="TOC3">
    <w:name w:val="toc 3"/>
    <w:basedOn w:val="Normal"/>
    <w:uiPriority w:val="39"/>
    <w:unhideWhenUsed/>
    <w:qFormat/>
    <w:pPr>
      <w:tabs>
        <w:tab w:val="right" w:leader="dot" w:pos="9350"/>
      </w:tabs>
      <w:spacing w:after="40"/>
      <w:ind w:left="836"/>
    </w:pPr>
  </w:style>
  <w:style w:type="paragraph" w:styleId="TOC4">
    <w:name w:val="toc 4"/>
    <w:basedOn w:val="Normal"/>
    <w:uiPriority w:val="39"/>
    <w:unhideWhenUsed/>
    <w:qFormat/>
    <w:pPr>
      <w:tabs>
        <w:tab w:val="right" w:leader="dot" w:pos="9350"/>
      </w:tabs>
      <w:spacing w:after="40"/>
      <w:ind w:left="1540"/>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rsid w:val="00FA76AC"/>
    <w:pPr>
      <w:tabs>
        <w:tab w:val="center" w:pos="4513"/>
        <w:tab w:val="right" w:pos="9026"/>
      </w:tabs>
      <w:spacing w:after="0" w:line="240" w:lineRule="auto"/>
    </w:pPr>
  </w:style>
  <w:style w:type="character" w:customStyle="1" w:styleId="HeaderChar">
    <w:name w:val="Header Char"/>
    <w:basedOn w:val="DefaultParagraphFont"/>
    <w:link w:val="Header"/>
    <w:rsid w:val="00FA76AC"/>
  </w:style>
  <w:style w:type="paragraph" w:styleId="Footer">
    <w:name w:val="footer"/>
    <w:basedOn w:val="Normal"/>
    <w:link w:val="FooterChar"/>
    <w:rsid w:val="00FA76AC"/>
    <w:pPr>
      <w:tabs>
        <w:tab w:val="center" w:pos="4513"/>
        <w:tab w:val="right" w:pos="9026"/>
      </w:tabs>
      <w:spacing w:after="0" w:line="240" w:lineRule="auto"/>
    </w:pPr>
  </w:style>
  <w:style w:type="character" w:customStyle="1" w:styleId="FooterChar">
    <w:name w:val="Footer Char"/>
    <w:basedOn w:val="DefaultParagraphFont"/>
    <w:link w:val="Footer"/>
    <w:rsid w:val="00FA76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s://orcid.org/0000-0003-0036-4376" TargetMode="External"/><Relationship Id="rId26" Type="http://schemas.openxmlformats.org/officeDocument/2006/relationships/footer" Target="footer4.xml"/><Relationship Id="rId39" Type="http://schemas.openxmlformats.org/officeDocument/2006/relationships/footer" Target="footer8.xml"/><Relationship Id="rId21" Type="http://schemas.openxmlformats.org/officeDocument/2006/relationships/image" Target="media/image4.png"/><Relationship Id="rId34" Type="http://schemas.openxmlformats.org/officeDocument/2006/relationships/image" Target="media/image9.png"/><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orcid.org/0000-0002-6949-4200" TargetMode="External"/><Relationship Id="rId20" Type="http://schemas.openxmlformats.org/officeDocument/2006/relationships/image" Target="media/image3.png"/><Relationship Id="rId29" Type="http://schemas.openxmlformats.org/officeDocument/2006/relationships/header" Target="header6.xm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linicaltrials.gov/ct2/show/NCT06321419" TargetMode="External"/><Relationship Id="rId24" Type="http://schemas.openxmlformats.org/officeDocument/2006/relationships/footer" Target="footer3.xml"/><Relationship Id="rId32" Type="http://schemas.openxmlformats.org/officeDocument/2006/relationships/image" Target="media/image7.png"/><Relationship Id="rId37" Type="http://schemas.openxmlformats.org/officeDocument/2006/relationships/footer" Target="footer7.xm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orcid.org/0000-0002-2226-6550" TargetMode="External"/><Relationship Id="rId23" Type="http://schemas.openxmlformats.org/officeDocument/2006/relationships/header" Target="header3.xml"/><Relationship Id="rId28" Type="http://schemas.openxmlformats.org/officeDocument/2006/relationships/footer" Target="footer5.xml"/><Relationship Id="rId36" Type="http://schemas.openxmlformats.org/officeDocument/2006/relationships/header" Target="header7.xml"/><Relationship Id="rId10" Type="http://schemas.openxmlformats.org/officeDocument/2006/relationships/footer" Target="footer2.xml"/><Relationship Id="rId19" Type="http://schemas.openxmlformats.org/officeDocument/2006/relationships/image" Target="media/image2.png"/><Relationship Id="rId31"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orcid.org/0000-0002-9460-108X" TargetMode="External"/><Relationship Id="rId22" Type="http://schemas.openxmlformats.org/officeDocument/2006/relationships/image" Target="media/image5.png"/><Relationship Id="rId27" Type="http://schemas.openxmlformats.org/officeDocument/2006/relationships/header" Target="header5.xml"/><Relationship Id="rId30" Type="http://schemas.openxmlformats.org/officeDocument/2006/relationships/footer" Target="footer6.xml"/><Relationship Id="rId35" Type="http://schemas.openxmlformats.org/officeDocument/2006/relationships/image" Target="media/image10.png"/><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hyperlink" Target="https://orcid.org/0000-0001-6069-4794" TargetMode="External"/><Relationship Id="rId17" Type="http://schemas.openxmlformats.org/officeDocument/2006/relationships/hyperlink" Target="https://orcid.org/0000-0002-8940-0136" TargetMode="External"/><Relationship Id="rId25" Type="http://schemas.openxmlformats.org/officeDocument/2006/relationships/header" Target="header4.xml"/><Relationship Id="rId33" Type="http://schemas.openxmlformats.org/officeDocument/2006/relationships/image" Target="media/image8.png"/><Relationship Id="rId38" Type="http://schemas.openxmlformats.org/officeDocument/2006/relationships/header" Target="header8.xml"/></Relationships>
</file>

<file path=word/_rels/footer2.xml.rels><?xml version="1.0" encoding="UTF-8" standalone="yes"?>
<Relationships xmlns="http://schemas.openxmlformats.org/package/2006/relationships"><Relationship Id="rId1" Type="http://schemas.openxmlformats.org/officeDocument/2006/relationships/hyperlink" Target="https://www.advancetrauma.info"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www.advancetrauma.info" TargetMode="External"/></Relationships>
</file>

<file path=word/_rels/footer6.xml.rels><?xml version="1.0" encoding="UTF-8" standalone="yes"?>
<Relationships xmlns="http://schemas.openxmlformats.org/package/2006/relationships"><Relationship Id="rId1" Type="http://schemas.openxmlformats.org/officeDocument/2006/relationships/hyperlink" Target="https://www.advancetrauma.info" TargetMode="External"/></Relationships>
</file>

<file path=word/_rels/footer8.xml.rels><?xml version="1.0" encoding="UTF-8" standalone="yes"?>
<Relationships xmlns="http://schemas.openxmlformats.org/package/2006/relationships"><Relationship Id="rId1" Type="http://schemas.openxmlformats.org/officeDocument/2006/relationships/hyperlink" Target="https://www.advancetrauma.inf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79</Pages>
  <Words>18564</Words>
  <Characters>105819</Characters>
  <Application>Microsoft Office Word</Application>
  <DocSecurity>0</DocSecurity>
  <Lines>881</Lines>
  <Paragraphs>248</Paragraphs>
  <ScaleCrop>false</ScaleCrop>
  <Company/>
  <LinksUpToDate>false</LinksUpToDate>
  <CharactersWithSpaces>124135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cp:lastModifiedBy>Martin Gerdin Wärnberg</cp:lastModifiedBy>
  <cp:revision>1</cp:revision>
  <dcterms:created xsi:type="dcterms:W3CDTF">2026-10-07T12:14:00Z</dcterms:created>
  <dcterms:modified xsi:type="dcterms:W3CDTF">2026-10-07T12:19:00Z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execute">
    <vt:lpwstr/>
  </property>
  <property fmtid="{D5CDD505-2E9C-101B-9397-08002B2CF9AE}" pid="7" name="fig-caption">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bibliography">
    <vt:lpwstr>False</vt:lpwstr>
  </property>
  <property fmtid="{D5CDD505-2E9C-101B-9397-08002B2CF9AE}" pid="13" name="number-depth">
    <vt:lpwstr>4</vt:lpwstr>
  </property>
  <property fmtid="{D5CDD505-2E9C-101B-9397-08002B2CF9AE}" pid="14" name="subtitle">
    <vt:lpwstr>Effects of Advanced Trauma Life Support® Training Compared to Standard Care on Adult Trauma Patient Outcomes: A Stepped-Wedge Cluster Randomised Trial</vt:lpwstr>
  </property>
  <property fmtid="{D5CDD505-2E9C-101B-9397-08002B2CF9AE}" pid="15" name="titlepage-footer">
    <vt:lpwstr>Version 0.7.0, 2026-10-07</vt:lpwstr>
  </property>
  <property fmtid="{D5CDD505-2E9C-101B-9397-08002B2CF9AE}" pid="16" name="titlepage-theme">
    <vt:lpwstr/>
  </property>
  <property fmtid="{D5CDD505-2E9C-101B-9397-08002B2CF9AE}" pid="17" name="toc-title">
    <vt:lpwstr>Table of contents</vt:lpwstr>
  </property>
</Properties>
</file>