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55BFB71B" w:rsidR="003A556A" w:rsidRDefault="00000000">
      <w:pPr>
        <w:pStyle w:val="Title"/>
      </w:pPr>
      <w:r>
        <w:t>Feasibility of a Cluster Randomised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15958CD" w:rsidR="003A556A" w:rsidRPr="00D66585" w:rsidRDefault="00000000" w:rsidP="00D66585">
      <w:pPr>
        <w:pStyle w:val="Heading5"/>
        <w:rPr>
          <w:lang w:val="sv-SE"/>
        </w:rPr>
      </w:pPr>
      <w:r w:rsidRPr="00D66585">
        <w:rPr>
          <w:lang w:val="sv-SE"/>
        </w:rPr>
        <w:t>Martin Gerdin Wärnberg (MGW)</w:t>
      </w:r>
      <w:r w:rsidR="00D66585" w:rsidRPr="00D66585">
        <w:rPr>
          <w:lang w:val="sv-SE"/>
        </w:rPr>
        <w:t>, MD, P</w:t>
      </w:r>
      <w:r w:rsidR="00D66585">
        <w:rPr>
          <w:lang w:val="sv-SE"/>
        </w:rPr>
        <w:t>hD</w:t>
      </w:r>
      <w:r w:rsidR="00032F87" w:rsidRPr="00D66585">
        <w:rPr>
          <w:lang w:val="sv-SE"/>
        </w:rPr>
        <w:t xml:space="preserve"> </w:t>
      </w:r>
      <w:hyperlink r:id="rId7">
        <w:r w:rsidR="003A556A">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Karolinska Institutet</w:t>
      </w:r>
      <w:r>
        <w:br/>
        <w:t>171 77 Stockholm</w:t>
      </w:r>
      <w:r>
        <w:br/>
        <w:t>Sweden</w:t>
      </w:r>
    </w:p>
    <w:p w14:paraId="72277A6A" w14:textId="77777777" w:rsidR="003A556A" w:rsidRDefault="003A556A">
      <w:pPr>
        <w:pStyle w:val="BodyText"/>
      </w:pPr>
      <w:hyperlink r:id="rId9">
        <w:r>
          <w:rPr>
            <w:rStyle w:val="Hyperlink"/>
          </w:rPr>
          <w:t>martin.gerdin@ki.se</w:t>
        </w:r>
      </w:hyperlink>
      <w:r>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26452AB4" w:rsidR="003A556A" w:rsidRDefault="00000000">
      <w:pPr>
        <w:pStyle w:val="Heading5"/>
      </w:pPr>
      <w:bookmarkStart w:id="3" w:name="debojit-basak"/>
      <w:r>
        <w:t>Debojit Basak</w:t>
      </w:r>
      <w:r w:rsidR="007B6E98">
        <w:t xml:space="preserve"> (DB)</w:t>
      </w:r>
      <w:r w:rsidR="0084302D">
        <w:t>, MSc</w:t>
      </w:r>
      <w:r w:rsidR="00032F87">
        <w:t xml:space="preserve"> </w:t>
      </w:r>
      <w:hyperlink r:id="rId10">
        <w:r w:rsidR="003A556A">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FDED547" w14:textId="77777777" w:rsidR="003A556A" w:rsidRDefault="00000000">
      <w:pPr>
        <w:pStyle w:val="FirstParagraph"/>
      </w:pPr>
      <w:r>
        <w:t>Project Research Scientist, Institute of Post Graduate Medical Education and Research, Kolkata, India.</w:t>
      </w:r>
    </w:p>
    <w:p w14:paraId="22A8FDBB" w14:textId="47D28833" w:rsidR="003A556A" w:rsidRPr="00B14D73" w:rsidRDefault="00000000">
      <w:pPr>
        <w:pStyle w:val="Heading5"/>
      </w:pPr>
      <w:bookmarkStart w:id="4" w:name="johanna-berg-jb"/>
      <w:bookmarkEnd w:id="3"/>
      <w:r w:rsidRPr="00B14D73">
        <w:t>Johanna Berg</w:t>
      </w:r>
      <w:r w:rsidR="007B6E98" w:rsidRPr="00B14D73">
        <w:t xml:space="preserve"> (JB)</w:t>
      </w:r>
      <w:r w:rsidR="0084302D" w:rsidRPr="00B14D73">
        <w:t>, MD</w:t>
      </w:r>
      <w:r w:rsidR="00032F87" w:rsidRPr="00B14D73">
        <w:t xml:space="preserve"> </w:t>
      </w:r>
      <w:hyperlink r:id="rId11">
        <w:r w:rsidR="003A556A">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Department of Global Public Health, Karolinska Institutet, Stockholm, Sweden.</w:t>
      </w:r>
    </w:p>
    <w:p w14:paraId="41CC9CB2" w14:textId="77777777" w:rsidR="003A556A" w:rsidRDefault="00000000">
      <w:pPr>
        <w:pStyle w:val="BodyText"/>
      </w:pPr>
      <w:r>
        <w:t>Emergency Medicine, Department of Internal and Emergency Medicine, Skåne University Hospital, Malmö, Sweden.</w:t>
      </w:r>
    </w:p>
    <w:p w14:paraId="61A428E9" w14:textId="1011AD92" w:rsidR="003A556A" w:rsidRDefault="00000000">
      <w:pPr>
        <w:pStyle w:val="Heading5"/>
      </w:pPr>
      <w:bookmarkStart w:id="5" w:name="shamita-chatterjee-sc"/>
      <w:bookmarkEnd w:id="4"/>
      <w:r>
        <w:t>Shamita Chatterjee</w:t>
      </w:r>
      <w:r w:rsidR="007B6E98">
        <w:t xml:space="preserve"> (SC)</w:t>
      </w:r>
      <w:r w:rsidR="0084302D">
        <w:t>, MBBS, MS</w:t>
      </w:r>
      <w:r w:rsidR="007B6E98">
        <w:t xml:space="preserve"> </w:t>
      </w:r>
      <w:hyperlink r:id="rId12">
        <w:r w:rsidR="003A556A">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694FEB7C" w:rsidR="003A556A" w:rsidRPr="0084302D" w:rsidRDefault="00000000">
      <w:pPr>
        <w:pStyle w:val="Heading5"/>
        <w:rPr>
          <w:lang w:val="sv-SE"/>
        </w:rPr>
      </w:pPr>
      <w:bookmarkStart w:id="6" w:name="li-fellu00e4nder-tsai-lft"/>
      <w:bookmarkEnd w:id="5"/>
      <w:r w:rsidRPr="0084302D">
        <w:rPr>
          <w:lang w:val="sv-SE"/>
        </w:rPr>
        <w:t>Li Fell</w:t>
      </w:r>
      <w:r w:rsidR="003A1AF5" w:rsidRPr="0084302D">
        <w:rPr>
          <w:lang w:val="sv-SE"/>
        </w:rPr>
        <w:t>ä</w:t>
      </w:r>
      <w:r w:rsidRPr="0084302D">
        <w:rPr>
          <w:lang w:val="sv-SE"/>
        </w:rPr>
        <w:t>nder-Tsai</w:t>
      </w:r>
      <w:r w:rsidR="007B6E98">
        <w:rPr>
          <w:lang w:val="sv-SE"/>
        </w:rPr>
        <w:t xml:space="preserve"> (LFT)</w:t>
      </w:r>
      <w:r w:rsidR="0084302D" w:rsidRPr="0084302D">
        <w:rPr>
          <w:lang w:val="sv-SE"/>
        </w:rPr>
        <w:t>, MD, P</w:t>
      </w:r>
      <w:r w:rsidR="0084302D">
        <w:rPr>
          <w:lang w:val="sv-SE"/>
        </w:rPr>
        <w:t>hD</w:t>
      </w:r>
      <w:r w:rsidR="00032F87" w:rsidRPr="0084302D">
        <w:rPr>
          <w:lang w:val="sv-SE"/>
        </w:rPr>
        <w:t xml:space="preserve"> </w:t>
      </w:r>
      <w:hyperlink r:id="rId13">
        <w:r w:rsidR="003A556A">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Division of Orthopaedics and Biotechnology, Department of Clinical Science Intervention and Technology (CLINTEC), Karolinska Institutet, Stockholm, Sweden.</w:t>
      </w:r>
    </w:p>
    <w:p w14:paraId="3FEAA1A7" w14:textId="77777777" w:rsidR="003A556A" w:rsidRDefault="00000000">
      <w:pPr>
        <w:pStyle w:val="BodyText"/>
      </w:pPr>
      <w:r>
        <w:t>Department of Reconstructive Orthopedics, Karolinska University Hospital, Stockholm, Sweden.</w:t>
      </w:r>
    </w:p>
    <w:p w14:paraId="2748684C" w14:textId="5F98B28A" w:rsidR="003A556A" w:rsidRPr="0084302D" w:rsidRDefault="00000000">
      <w:pPr>
        <w:pStyle w:val="Heading5"/>
        <w:rPr>
          <w:lang w:val="sv-SE"/>
        </w:rPr>
      </w:pPr>
      <w:bookmarkStart w:id="7" w:name="geeta-ghag-gg"/>
      <w:bookmarkEnd w:id="6"/>
      <w:r w:rsidRPr="0084302D">
        <w:rPr>
          <w:lang w:val="sv-SE"/>
        </w:rPr>
        <w:lastRenderedPageBreak/>
        <w:t>Geeta Ghag</w:t>
      </w:r>
      <w:r w:rsidR="007B6E98">
        <w:rPr>
          <w:lang w:val="sv-SE"/>
        </w:rPr>
        <w:t xml:space="preserve"> (GG)</w:t>
      </w:r>
      <w:r w:rsidR="0084302D" w:rsidRPr="0084302D">
        <w:rPr>
          <w:lang w:val="sv-SE"/>
        </w:rPr>
        <w:t>, MBBS, MS</w:t>
      </w:r>
      <w:r w:rsidR="00032F87" w:rsidRPr="0084302D">
        <w:rPr>
          <w:lang w:val="sv-SE"/>
        </w:rPr>
        <w:t xml:space="preserve"> </w:t>
      </w:r>
      <w:hyperlink r:id="rId14">
        <w:r w:rsidR="003A556A">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Department of Surgery, HBT Medical College And Dr. R N Cooper Municipal General Hospital, Mumbai, India.</w:t>
      </w:r>
    </w:p>
    <w:p w14:paraId="70488232" w14:textId="47C621CC" w:rsidR="003A556A" w:rsidRDefault="00000000">
      <w:pPr>
        <w:pStyle w:val="Heading5"/>
      </w:pPr>
      <w:bookmarkStart w:id="8" w:name="monty-khajanchi-mk"/>
      <w:bookmarkEnd w:id="7"/>
      <w:r>
        <w:t>Monty Khajanchi</w:t>
      </w:r>
      <w:r w:rsidR="007B6E98">
        <w:t xml:space="preserve"> (MK)</w:t>
      </w:r>
      <w:r w:rsidR="0084302D" w:rsidRPr="0084302D">
        <w:t>, MBBS, MS</w:t>
      </w:r>
      <w:r w:rsidR="00032F87">
        <w:t xml:space="preserve"> </w:t>
      </w:r>
      <w:hyperlink r:id="rId15">
        <w:r w:rsidR="003A556A">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1C308622" w:rsidR="003A556A" w:rsidRDefault="00000000">
      <w:pPr>
        <w:pStyle w:val="Heading5"/>
      </w:pPr>
      <w:bookmarkStart w:id="9" w:name="tamal-khan"/>
      <w:bookmarkEnd w:id="8"/>
      <w:r>
        <w:t>Tamal Khan</w:t>
      </w:r>
      <w:r w:rsidR="007B6E98">
        <w:t xml:space="preserve"> (TK)</w:t>
      </w:r>
      <w:r w:rsidR="0084302D">
        <w:t>, MSc</w:t>
      </w:r>
    </w:p>
    <w:p w14:paraId="3613E02F" w14:textId="77777777" w:rsidR="003A556A" w:rsidRDefault="00000000">
      <w:pPr>
        <w:pStyle w:val="FirstParagraph"/>
      </w:pPr>
      <w:r>
        <w:t>Senior Research fellow, All India Institute of Medical Sciences, New Delhi, India.</w:t>
      </w:r>
    </w:p>
    <w:p w14:paraId="338C3BFF" w14:textId="24F0142D" w:rsidR="003A556A" w:rsidRDefault="00000000">
      <w:pPr>
        <w:pStyle w:val="Heading5"/>
      </w:pPr>
      <w:bookmarkStart w:id="10" w:name="catherine-juillard-cj"/>
      <w:bookmarkEnd w:id="9"/>
      <w:r>
        <w:t>Catherine Juillard</w:t>
      </w:r>
      <w:r w:rsidR="007B6E98">
        <w:t xml:space="preserve"> (CJ)</w:t>
      </w:r>
      <w:r w:rsidR="0084302D">
        <w:t>, MD, MPH</w:t>
      </w:r>
      <w:r w:rsidR="00032F87">
        <w:t xml:space="preserve"> </w:t>
      </w:r>
      <w:hyperlink r:id="rId16">
        <w:r w:rsidR="003A556A">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59C85772" w:rsidR="003A556A" w:rsidRPr="007B6E98" w:rsidRDefault="00000000">
      <w:pPr>
        <w:pStyle w:val="Heading5"/>
        <w:rPr>
          <w:lang w:val="sv-SE"/>
        </w:rPr>
      </w:pPr>
      <w:bookmarkStart w:id="11" w:name="vipul-nandu"/>
      <w:bookmarkEnd w:id="10"/>
      <w:r w:rsidRPr="007B6E98">
        <w:rPr>
          <w:lang w:val="sv-SE"/>
        </w:rPr>
        <w:t>Vipul Nandu</w:t>
      </w:r>
      <w:r w:rsidR="007B6E98">
        <w:rPr>
          <w:lang w:val="sv-SE"/>
        </w:rPr>
        <w:t xml:space="preserve"> (VN)</w:t>
      </w:r>
      <w:r w:rsidR="0084302D" w:rsidRPr="007B6E98">
        <w:rPr>
          <w:lang w:val="sv-SE"/>
        </w:rPr>
        <w:t>, MBBS, MS</w:t>
      </w:r>
      <w:r w:rsidR="007B6E98">
        <w:rPr>
          <w:lang w:val="sv-SE"/>
        </w:rPr>
        <w:t xml:space="preserve"> </w:t>
      </w:r>
      <w:hyperlink r:id="rId17">
        <w:r w:rsidR="003A556A">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Department of Surgery, HBT Medical College And Dr. R N Cooper Municipal General Hospital, Mumbai, India.</w:t>
      </w:r>
    </w:p>
    <w:p w14:paraId="130E9AD4" w14:textId="1A2E70EB" w:rsidR="003A556A" w:rsidRDefault="00000000">
      <w:pPr>
        <w:pStyle w:val="Heading5"/>
      </w:pPr>
      <w:bookmarkStart w:id="12" w:name="nobhojit-roy-nr"/>
      <w:bookmarkEnd w:id="11"/>
      <w:r>
        <w:t>Nobhojit Roy</w:t>
      </w:r>
      <w:r w:rsidR="007B6E98">
        <w:t xml:space="preserve"> (NR)</w:t>
      </w:r>
      <w:r w:rsidR="0084302D">
        <w:t>, MBBS, MS, PhD</w:t>
      </w:r>
      <w:r w:rsidR="00032F87">
        <w:t xml:space="preserve"> </w:t>
      </w:r>
      <w:hyperlink r:id="rId18">
        <w:r w:rsidR="003A556A">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Department of Global Public Health, Karolinska Institutet, Stockholm, Sweden.</w:t>
      </w:r>
    </w:p>
    <w:p w14:paraId="686CA8C0" w14:textId="2981989E" w:rsidR="003A556A" w:rsidRDefault="00000000">
      <w:pPr>
        <w:pStyle w:val="Heading5"/>
      </w:pPr>
      <w:bookmarkStart w:id="13" w:name="rajdeep-singh-rs"/>
      <w:bookmarkEnd w:id="12"/>
      <w:r>
        <w:t>Rajdeep Singh</w:t>
      </w:r>
      <w:r w:rsidR="007B6E98">
        <w:t xml:space="preserve"> (RS)</w:t>
      </w:r>
      <w:r w:rsidR="0084302D">
        <w:t>, MBBS, MS</w:t>
      </w:r>
      <w:r w:rsidR="00032F87">
        <w:t xml:space="preserve"> </w:t>
      </w:r>
      <w:hyperlink r:id="rId19">
        <w:r w:rsidR="003A556A">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51FAF64C" w:rsidR="003A556A" w:rsidRPr="0084302D" w:rsidRDefault="00000000">
      <w:pPr>
        <w:pStyle w:val="Heading5"/>
        <w:rPr>
          <w:lang w:val="sv-SE"/>
        </w:rPr>
      </w:pPr>
      <w:bookmarkStart w:id="14" w:name="kapil-dev-soni-kds"/>
      <w:bookmarkEnd w:id="13"/>
      <w:r w:rsidRPr="0084302D">
        <w:rPr>
          <w:lang w:val="sv-SE"/>
        </w:rPr>
        <w:t>Kapil Dev Soni</w:t>
      </w:r>
      <w:r w:rsidR="007B6E98">
        <w:rPr>
          <w:lang w:val="sv-SE"/>
        </w:rPr>
        <w:t xml:space="preserve"> (KDS)</w:t>
      </w:r>
      <w:r w:rsidR="0084302D" w:rsidRPr="0084302D">
        <w:rPr>
          <w:lang w:val="sv-SE"/>
        </w:rPr>
        <w:t>, MBB</w:t>
      </w:r>
      <w:r w:rsidR="0084302D">
        <w:rPr>
          <w:lang w:val="sv-SE"/>
        </w:rPr>
        <w:t>S, MS</w:t>
      </w:r>
      <w:r w:rsidR="00032F87" w:rsidRPr="0084302D">
        <w:rPr>
          <w:lang w:val="sv-SE"/>
        </w:rPr>
        <w:t xml:space="preserve"> </w:t>
      </w:r>
      <w:hyperlink r:id="rId20">
        <w:r w:rsidR="003A556A">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F5D6F37" w:rsidR="003A556A" w:rsidRPr="0084302D" w:rsidRDefault="00000000">
      <w:pPr>
        <w:pStyle w:val="Heading5"/>
        <w:rPr>
          <w:lang w:val="sv-SE"/>
        </w:rPr>
      </w:pPr>
      <w:bookmarkStart w:id="15" w:name="lovisa-strömmer-ls"/>
      <w:bookmarkEnd w:id="14"/>
      <w:r w:rsidRPr="0084302D">
        <w:rPr>
          <w:lang w:val="sv-SE"/>
        </w:rPr>
        <w:t>Lovisa Strömmer</w:t>
      </w:r>
      <w:r w:rsidR="007B6E98">
        <w:rPr>
          <w:lang w:val="sv-SE"/>
        </w:rPr>
        <w:t xml:space="preserve"> (LS)</w:t>
      </w:r>
      <w:r w:rsidR="0084302D" w:rsidRPr="0084302D">
        <w:rPr>
          <w:lang w:val="sv-SE"/>
        </w:rPr>
        <w:t>, MD, Ph</w:t>
      </w:r>
      <w:r w:rsidR="0084302D">
        <w:rPr>
          <w:lang w:val="sv-SE"/>
        </w:rPr>
        <w:t>D</w:t>
      </w:r>
      <w:r w:rsidRPr="0084302D">
        <w:rPr>
          <w:lang w:val="sv-SE"/>
        </w:rPr>
        <w:t xml:space="preserve"> </w:t>
      </w:r>
      <w:hyperlink r:id="rId21">
        <w:r w:rsidR="003A556A">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F1AFC40" w14:textId="6588A7A1" w:rsidR="003A556A" w:rsidRDefault="00D712EC">
      <w:pPr>
        <w:pStyle w:val="BodyText"/>
      </w:pPr>
      <w:r w:rsidRPr="00D712EC">
        <w:t>Division of Surgery and Oncology, Department of Clinical Science, Intervention and Technology (CLINTEC),  and Department of Global Public Health, Karolinska Institutet, Stockholm, Sweden.</w:t>
      </w:r>
    </w:p>
    <w:p w14:paraId="594BFB37" w14:textId="77777777" w:rsidR="003A556A" w:rsidRDefault="00000000">
      <w:pPr>
        <w:pStyle w:val="Heading2"/>
      </w:pPr>
      <w:bookmarkStart w:id="16" w:name="non-author-contributors"/>
      <w:bookmarkEnd w:id="2"/>
      <w:bookmarkEnd w:id="15"/>
      <w:r>
        <w:t>Non-author contributors</w:t>
      </w:r>
    </w:p>
    <w:p w14:paraId="76E0E72A" w14:textId="0CF8407B" w:rsidR="003A556A" w:rsidRDefault="00000000" w:rsidP="003B17BE">
      <w:pPr>
        <w:pStyle w:val="FirstParagraph"/>
      </w:pPr>
      <w:r>
        <w:t>Trauma life support Effectiveness Research Network (TERN) collaborators</w:t>
      </w:r>
      <w:r w:rsidR="003B17BE">
        <w:t>.</w:t>
      </w:r>
      <w:bookmarkStart w:id="17" w:name="megha-tandon-mt"/>
    </w:p>
    <w:p w14:paraId="2D112BBF" w14:textId="77777777" w:rsidR="003A556A" w:rsidRDefault="00000000">
      <w:pPr>
        <w:pStyle w:val="Heading2"/>
      </w:pPr>
      <w:bookmarkStart w:id="18" w:name="keywords"/>
      <w:bookmarkEnd w:id="16"/>
      <w:bookmarkEnd w:id="17"/>
      <w:r>
        <w:lastRenderedPageBreak/>
        <w:t>Keywords</w:t>
      </w:r>
    </w:p>
    <w:p w14:paraId="06C81109" w14:textId="77777777" w:rsidR="003A556A" w:rsidRDefault="00000000">
      <w:pPr>
        <w:pStyle w:val="FirstParagraph"/>
      </w:pPr>
      <w:r>
        <w:t>Trauma management, Accident and emergency medicine, Education and training.</w:t>
      </w:r>
    </w:p>
    <w:p w14:paraId="06ECD044" w14:textId="275E11A6" w:rsidR="00D66585" w:rsidRDefault="00D66585" w:rsidP="00D66585">
      <w:pPr>
        <w:pStyle w:val="Heading2"/>
      </w:pPr>
      <w:r>
        <w:t>Word count</w:t>
      </w:r>
    </w:p>
    <w:p w14:paraId="16B522B3" w14:textId="2137A4E4" w:rsidR="00D66585" w:rsidRPr="00D66585" w:rsidRDefault="00D66585" w:rsidP="00D66585">
      <w:pPr>
        <w:pStyle w:val="BodyText"/>
      </w:pPr>
      <w:r w:rsidRPr="00D66585">
        <w:t>2836</w:t>
      </w:r>
    </w:p>
    <w:p w14:paraId="44424728" w14:textId="77777777" w:rsidR="003A556A" w:rsidRDefault="00000000">
      <w:pPr>
        <w:pStyle w:val="Heading2"/>
      </w:pPr>
      <w:bookmarkStart w:id="19" w:name="role-of-study-sponsor-and-funders"/>
      <w:bookmarkEnd w:id="18"/>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0110B524" w14:textId="7522803A" w:rsidR="003E4D3D" w:rsidRDefault="003E4D3D" w:rsidP="003E4D3D">
      <w:pPr>
        <w:pStyle w:val="Heading1"/>
      </w:pPr>
      <w:r>
        <w:t>Key Points</w:t>
      </w:r>
    </w:p>
    <w:p w14:paraId="7C474E9A" w14:textId="1C4B7765" w:rsidR="003E4D3D" w:rsidRPr="003E4D3D" w:rsidRDefault="003E4D3D" w:rsidP="003E4D3D">
      <w:pPr>
        <w:pStyle w:val="BodyText"/>
        <w:rPr>
          <w:b/>
          <w:bCs/>
        </w:rPr>
      </w:pPr>
      <w:r w:rsidRPr="003E4D3D">
        <w:rPr>
          <w:b/>
          <w:bCs/>
        </w:rPr>
        <w:t>Question</w:t>
      </w:r>
      <w:r>
        <w:rPr>
          <w:b/>
          <w:bCs/>
        </w:rPr>
        <w:t xml:space="preserve"> </w:t>
      </w:r>
      <w:r>
        <w:t>Is it feasible to conduct a cluster randomised trial comparing trauma life support training with standard care?</w:t>
      </w:r>
    </w:p>
    <w:p w14:paraId="3C009CAB" w14:textId="507F08B8" w:rsidR="003E4D3D" w:rsidRPr="003E4D3D" w:rsidRDefault="003E4D3D" w:rsidP="003E4D3D">
      <w:pPr>
        <w:pStyle w:val="BodyText"/>
        <w:rPr>
          <w:b/>
          <w:bCs/>
        </w:rPr>
      </w:pPr>
      <w:r w:rsidRPr="003E4D3D">
        <w:rPr>
          <w:b/>
          <w:bCs/>
        </w:rPr>
        <w:t>Findings</w:t>
      </w:r>
      <w:r>
        <w:rPr>
          <w:b/>
          <w:bCs/>
        </w:rPr>
        <w:t xml:space="preserve"> </w:t>
      </w:r>
      <w:r>
        <w:t>In this pilot cluster randomized trial that included 376 patients and 22 residents from seven hospitals, we found high consent rates, low lost to follow up rates, and low missing data for key variables.</w:t>
      </w:r>
    </w:p>
    <w:p w14:paraId="187A2BCA" w14:textId="329F3495" w:rsidR="003E4D3D" w:rsidRPr="003E4D3D" w:rsidRDefault="003E4D3D" w:rsidP="003E4D3D">
      <w:pPr>
        <w:pStyle w:val="BodyText"/>
        <w:rPr>
          <w:b/>
          <w:bCs/>
        </w:rPr>
      </w:pPr>
      <w:r w:rsidRPr="003E4D3D">
        <w:rPr>
          <w:b/>
          <w:bCs/>
        </w:rPr>
        <w:t>Meaning</w:t>
      </w:r>
      <w:r>
        <w:rPr>
          <w:b/>
          <w:bCs/>
        </w:rPr>
        <w:t xml:space="preserve"> </w:t>
      </w:r>
      <w:r>
        <w:t>Conducting a full-scale cluster cluster trial comparing the effects of trauma life support training with standard care on patient outcomes will be feasible, especially if such a trial would use data and outcomes available in medical records.</w:t>
      </w:r>
    </w:p>
    <w:p w14:paraId="3E32F145" w14:textId="77777777" w:rsidR="003A556A" w:rsidRDefault="00000000">
      <w:pPr>
        <w:pStyle w:val="Heading1"/>
      </w:pPr>
      <w:bookmarkStart w:id="20" w:name="abstract"/>
      <w:bookmarkEnd w:id="19"/>
      <w:r>
        <w:t>Abstract</w:t>
      </w:r>
    </w:p>
    <w:p w14:paraId="435EA8A0" w14:textId="77777777" w:rsidR="003A556A" w:rsidRDefault="00000000">
      <w:pPr>
        <w:pStyle w:val="FirstParagraph"/>
      </w:pPr>
      <w:r>
        <w:rPr>
          <w:b/>
          <w:bCs/>
        </w:rPr>
        <w:t>Importance</w:t>
      </w:r>
      <w:r>
        <w:t xml:space="preserve"> There is no high-quality evidence to show that trauma life support training programmes improve patient outcomes.</w:t>
      </w:r>
    </w:p>
    <w:p w14:paraId="2177E3AF" w14:textId="77777777" w:rsidR="003A556A" w:rsidRDefault="00000000">
      <w:pPr>
        <w:pStyle w:val="BodyText"/>
      </w:pPr>
      <w:r>
        <w:rPr>
          <w:b/>
          <w:bCs/>
        </w:rPr>
        <w:t>Objective</w:t>
      </w:r>
      <w:r>
        <w:t xml:space="preserve"> To assess the feasibility of conducting a cluster randomised controlled trial comparing the effect of Advanced Trauma Life Support</w:t>
      </w:r>
      <w:r>
        <w:rPr>
          <w:vertAlign w:val="superscript"/>
        </w:rPr>
        <w:t>®</w:t>
      </w:r>
      <w:r>
        <w:t xml:space="preserve"> (ATLS</w:t>
      </w:r>
      <w:r>
        <w:rPr>
          <w:vertAlign w:val="superscript"/>
        </w:rPr>
        <w:t>®</w:t>
      </w:r>
      <w:r>
        <w:t>) and Primary Trauma Care (PTC) with standard care on patient outcomes, and to estimate probable effect sizes and other measures needed for the sample size calculations of a full-scale trial.</w:t>
      </w:r>
    </w:p>
    <w:p w14:paraId="0F667716" w14:textId="77777777" w:rsidR="003A556A" w:rsidRDefault="00000000">
      <w:pPr>
        <w:pStyle w:val="BodyText"/>
      </w:pPr>
      <w:r>
        <w:rPr>
          <w:b/>
          <w:bCs/>
        </w:rPr>
        <w:t>Design</w:t>
      </w:r>
      <w:r>
        <w:t xml:space="preserve"> A pilot pragmatic three-armed parallel, cluster randomised, controlled trial between April 2022 and February 2023. Patient follow up was 30 days.</w:t>
      </w:r>
    </w:p>
    <w:p w14:paraId="68F3378B" w14:textId="77777777" w:rsidR="003A556A" w:rsidRDefault="00000000">
      <w:pPr>
        <w:pStyle w:val="BodyText"/>
      </w:pPr>
      <w:r>
        <w:rPr>
          <w:b/>
          <w:bCs/>
        </w:rPr>
        <w:t>Setting</w:t>
      </w:r>
      <w:r>
        <w:t xml:space="preserve"> Tertiary care hospitals across metropolitan areas in India.</w:t>
      </w:r>
    </w:p>
    <w:p w14:paraId="55A6C44F" w14:textId="77777777" w:rsidR="003A556A" w:rsidRDefault="00000000">
      <w:pPr>
        <w:pStyle w:val="BodyText"/>
      </w:pPr>
      <w:r>
        <w:rPr>
          <w:b/>
          <w:bCs/>
        </w:rPr>
        <w:t>Participants</w:t>
      </w:r>
      <w:r>
        <w:t xml:space="preserve"> Adult trauma patients and residents managing these patients.</w:t>
      </w:r>
    </w:p>
    <w:p w14:paraId="79C5EB5A" w14:textId="77777777" w:rsidR="003A556A" w:rsidRDefault="00000000">
      <w:pPr>
        <w:pStyle w:val="BodyText"/>
      </w:pPr>
      <w:r>
        <w:rPr>
          <w:b/>
          <w:bCs/>
        </w:rPr>
        <w:t>Interventions</w:t>
      </w:r>
      <w:r>
        <w:t xml:space="preserve"> ATLS</w:t>
      </w:r>
      <w:r>
        <w:rPr>
          <w:vertAlign w:val="superscript"/>
        </w:rPr>
        <w:t>®</w:t>
      </w:r>
      <w:r>
        <w:t xml:space="preserve"> or PTC training for residents in the intervention arms.</w:t>
      </w:r>
    </w:p>
    <w:p w14:paraId="38E2E809" w14:textId="77777777" w:rsidR="003A556A" w:rsidRDefault="00000000">
      <w:pPr>
        <w:pStyle w:val="BodyText"/>
      </w:pPr>
      <w:r>
        <w:rPr>
          <w:b/>
          <w:bCs/>
        </w:rPr>
        <w:t>Main Outcomes and Measures</w:t>
      </w:r>
      <w:r>
        <w:t xml:space="preserve"> The outcomes were consent rate, lost to follow up rate, pass rate, missing data rates, differences in distribution between observed and data </w:t>
      </w:r>
      <w:r>
        <w:lastRenderedPageBreak/>
        <w:t>extracted from medical records as well as all cause and in-hospital mortality at 30 days from the time of arrival to the emergency department.</w:t>
      </w:r>
    </w:p>
    <w:p w14:paraId="73EC8359" w14:textId="77777777" w:rsidR="003A556A" w:rsidRDefault="00000000">
      <w:pPr>
        <w:pStyle w:val="BodyText"/>
      </w:pPr>
      <w:r>
        <w:rPr>
          <w:b/>
          <w:bCs/>
        </w:rPr>
        <w:t>Results</w:t>
      </w:r>
      <w:r>
        <w:t xml:space="preserve"> Two hospitals were randomised to ATLS</w:t>
      </w:r>
      <w:r>
        <w:rPr>
          <w:vertAlign w:val="superscript"/>
        </w:rPr>
        <w:t>®</w:t>
      </w:r>
      <w:r>
        <w:t>,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5377E49E" w14:textId="77777777" w:rsidR="003A556A" w:rsidRDefault="00000000">
      <w:pPr>
        <w:pStyle w:val="BodyText"/>
      </w:pPr>
      <w:r>
        <w:rPr>
          <w:b/>
          <w:bCs/>
        </w:rPr>
        <w:t>Conclusions and Relevance</w:t>
      </w:r>
      <w:r>
        <w:t xml:space="preserve"> Conducting a full-scale cluster randomised controlled trial comparing the effects of ATLS</w:t>
      </w:r>
      <w:r>
        <w:rPr>
          <w:vertAlign w:val="superscript"/>
        </w:rPr>
        <w:t>®</w:t>
      </w:r>
      <w:r>
        <w:t>, PTC, and standard care on patient outcomes will be feasible, especially if such a trial would use data and outcomes available in medical records.</w:t>
      </w:r>
    </w:p>
    <w:p w14:paraId="398A61D5" w14:textId="77777777" w:rsidR="003A556A" w:rsidRDefault="00000000">
      <w:pPr>
        <w:pStyle w:val="BodyText"/>
      </w:pPr>
      <w:r>
        <w:rPr>
          <w:b/>
          <w:bCs/>
        </w:rPr>
        <w:t>Trial Registration</w:t>
      </w:r>
      <w:r>
        <w:t xml:space="preserve"> ClinicalTrials.gov (reg. no NCT05417243)</w:t>
      </w:r>
    </w:p>
    <w:p w14:paraId="0CD7F974" w14:textId="77777777" w:rsidR="003A556A" w:rsidRDefault="00000000">
      <w:r>
        <w:br w:type="page"/>
      </w:r>
    </w:p>
    <w:p w14:paraId="54899F25" w14:textId="77777777" w:rsidR="003A556A" w:rsidRDefault="00000000">
      <w:pPr>
        <w:pStyle w:val="Heading1"/>
      </w:pPr>
      <w:bookmarkStart w:id="21" w:name="introduction"/>
      <w:bookmarkEnd w:id="20"/>
      <w:r>
        <w:lastRenderedPageBreak/>
        <w:t>Introduction</w:t>
      </w:r>
    </w:p>
    <w:p w14:paraId="3EAB3DA3" w14:textId="77777777" w:rsidR="003A556A"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Several studies, including at least two randomised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Systematic reviews call for controlled trials in settings where these programmes are not routinely implemented</w:t>
      </w:r>
      <w:r>
        <w:rPr>
          <w:vertAlign w:val="superscript"/>
        </w:rPr>
        <w:t>3,4</w:t>
      </w:r>
      <w:r>
        <w:t>,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14:paraId="7554EDA4" w14:textId="77777777" w:rsidR="003A556A" w:rsidRDefault="00000000">
      <w:pPr>
        <w:pStyle w:val="BodyText"/>
      </w:pPr>
      <w:r>
        <w:t>We therefore aimed to assess the feasibility of conducting a cluster randomised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22" w:name="methods"/>
      <w:bookmarkEnd w:id="21"/>
      <w:r>
        <w:t>Methods</w:t>
      </w:r>
    </w:p>
    <w:p w14:paraId="2EC66360" w14:textId="77777777" w:rsidR="003A556A" w:rsidRDefault="00000000">
      <w:pPr>
        <w:pStyle w:val="Heading2"/>
      </w:pPr>
      <w:bookmarkStart w:id="23" w:name="trial-design"/>
      <w:r>
        <w:t>Trial Design</w:t>
      </w:r>
    </w:p>
    <w:p w14:paraId="0BDF1645" w14:textId="77777777" w:rsidR="003A556A" w:rsidRDefault="00000000">
      <w:pPr>
        <w:pStyle w:val="FirstParagraph"/>
      </w:pPr>
      <w:r>
        <w:t>We piloted a three-armed cluster randomised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24" w:name="study-setting"/>
      <w:bookmarkEnd w:id="23"/>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25" w:name="standard-care"/>
      <w:bookmarkEnd w:id="24"/>
      <w:r>
        <w:lastRenderedPageBreak/>
        <w:t>Standard Care</w:t>
      </w:r>
    </w:p>
    <w:p w14:paraId="6CD18815" w14:textId="77777777" w:rsidR="003A556A" w:rsidRDefault="00000000">
      <w:pPr>
        <w:pStyle w:val="FirstParagraph"/>
      </w:pPr>
      <w:r>
        <w:t>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26" w:name="intervention"/>
      <w:bookmarkEnd w:id="25"/>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We did not modify or adapt the delivery or content of these programmes during this pilot study.</w:t>
      </w:r>
    </w:p>
    <w:p w14:paraId="23A74D83" w14:textId="77777777" w:rsidR="003A556A" w:rsidRDefault="00000000">
      <w:pPr>
        <w:pStyle w:val="Heading2"/>
      </w:pPr>
      <w:bookmarkStart w:id="27" w:name="X7fa9f104419b836702429a89b65c3255ae3f510"/>
      <w:bookmarkEnd w:id="26"/>
      <w:r>
        <w:t>Eligibility Criteria for Cluster and Participants</w:t>
      </w:r>
    </w:p>
    <w:p w14:paraId="645555DB" w14:textId="77777777" w:rsidR="003A556A" w:rsidRDefault="00000000">
      <w:pPr>
        <w:pStyle w:val="Heading3"/>
      </w:pPr>
      <w:bookmarkStart w:id="28"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29" w:name="clusters"/>
      <w:bookmarkEnd w:id="28"/>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p w14:paraId="70595FF3" w14:textId="77777777" w:rsidR="003A556A" w:rsidRDefault="00000000">
      <w:pPr>
        <w:pStyle w:val="Heading3"/>
      </w:pPr>
      <w:bookmarkStart w:id="30" w:name="residents"/>
      <w:bookmarkEnd w:id="29"/>
      <w:r>
        <w:t>Residents</w:t>
      </w:r>
    </w:p>
    <w:p w14:paraId="2FC2E517" w14:textId="77777777" w:rsidR="003A556A" w:rsidRDefault="00000000">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31" w:name="patients"/>
      <w:bookmarkEnd w:id="30"/>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32" w:name="outcomes"/>
      <w:bookmarkEnd w:id="27"/>
      <w:bookmarkEnd w:id="31"/>
      <w:r>
        <w:t>Outcomes</w:t>
      </w:r>
    </w:p>
    <w:p w14:paraId="1DD2C3FE" w14:textId="77777777" w:rsidR="003A556A" w:rsidRDefault="00000000">
      <w:pPr>
        <w:pStyle w:val="FirstParagraph"/>
      </w:pPr>
      <w:r>
        <w:t>We measured a large number of outcomes to help plan and assess the feasibility of a full scale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Pass rate. This applied only to residents in the intervention arms and was equal the percentage of residents who passed the training programme,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33" w:name="participant-timeline-and-inclusion"/>
      <w:bookmarkEnd w:id="32"/>
      <w:r>
        <w:t>Participant Timeline and Inclusion</w:t>
      </w:r>
    </w:p>
    <w:p w14:paraId="6DDC399F" w14:textId="77777777" w:rsidR="003A556A" w:rsidRDefault="00000000">
      <w:pPr>
        <w:pStyle w:val="Heading3"/>
      </w:pPr>
      <w:bookmarkStart w:id="34"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35" w:name="residents-1"/>
      <w:bookmarkEnd w:id="34"/>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hospital was randomised to either of the intervention arms. The training was conducted approximately one month after the study started in that hospital.</w:t>
      </w:r>
    </w:p>
    <w:p w14:paraId="08098E60" w14:textId="77777777" w:rsidR="003A556A" w:rsidRDefault="00000000">
      <w:pPr>
        <w:pStyle w:val="Heading2"/>
      </w:pPr>
      <w:bookmarkStart w:id="36" w:name="sample-size"/>
      <w:bookmarkEnd w:id="33"/>
      <w:bookmarkEnd w:id="35"/>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37" w:name="allocation-and-blinding"/>
      <w:bookmarkEnd w:id="36"/>
      <w:r>
        <w:t>Allocation and blinding</w:t>
      </w:r>
    </w:p>
    <w:p w14:paraId="10A45E71" w14:textId="77777777" w:rsidR="003A556A" w:rsidRDefault="00000000">
      <w:pPr>
        <w:pStyle w:val="FirstParagraph"/>
      </w:pPr>
      <w:r>
        <w:t>We used simple randomisation implemented using sealed envelopes to allocate sites to trial arms. We did not blind investigators, residents or patients to the intervention.</w:t>
      </w:r>
    </w:p>
    <w:p w14:paraId="0CC7C528" w14:textId="77777777" w:rsidR="003A556A" w:rsidRDefault="00000000">
      <w:pPr>
        <w:pStyle w:val="Heading2"/>
      </w:pPr>
      <w:bookmarkStart w:id="38" w:name="data-collection"/>
      <w:bookmarkEnd w:id="37"/>
      <w:r>
        <w:t>Data Collection</w:t>
      </w:r>
    </w:p>
    <w:p w14:paraId="66E35A88" w14:textId="77777777" w:rsidR="003A556A" w:rsidRDefault="00000000">
      <w:pPr>
        <w:pStyle w:val="FirstParagraph"/>
      </w:pPr>
      <w:r>
        <w:t>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39" w:name="variables"/>
      <w:bookmarkEnd w:id="38"/>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For a convenience sample of patients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40" w:name="patient-and-public-involvement"/>
      <w:bookmarkEnd w:id="39"/>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41" w:name="data-monitoring"/>
      <w:bookmarkEnd w:id="40"/>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42" w:name="statistical-methods"/>
      <w:bookmarkEnd w:id="41"/>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We analysed all data using descriptive statistics and did not perform any formal hypothesis tests</w:t>
      </w:r>
      <w:r>
        <w:rPr>
          <w:vertAlign w:val="superscript"/>
        </w:rPr>
        <w:t>29</w:t>
      </w:r>
      <w:r>
        <w:t>. Quantitative variables are summarised as median and interquartile range. Qualitative variables are presented as absolute numbers and percentages. We used an empty generalised linear mixed model  to estimate the intracluster correlation coefficient.</w:t>
      </w:r>
    </w:p>
    <w:p w14:paraId="6B0E09EE" w14:textId="77777777" w:rsidR="003A556A" w:rsidRDefault="00000000">
      <w:pPr>
        <w:pStyle w:val="BodyText"/>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w:t>
      </w:r>
      <w:r>
        <w:rPr>
          <w:vertAlign w:val="superscript"/>
        </w:rPr>
        <w:t>30</w:t>
      </w:r>
      <w:r>
        <w:t>.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43" w:name="ethics-and-dissemination"/>
      <w:bookmarkEnd w:id="42"/>
      <w:r>
        <w:t>Ethics and Dissemination</w:t>
      </w:r>
    </w:p>
    <w:p w14:paraId="281DA55C" w14:textId="77777777" w:rsidR="003A556A" w:rsidRDefault="00000000">
      <w:pPr>
        <w:pStyle w:val="FirstParagraph"/>
      </w:pPr>
      <w:r>
        <w:t>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44" w:name="results"/>
      <w:bookmarkEnd w:id="22"/>
      <w:bookmarkEnd w:id="43"/>
      <w:r>
        <w:t>Results</w:t>
      </w:r>
    </w:p>
    <w:p w14:paraId="64920592" w14:textId="77777777" w:rsidR="003A556A" w:rsidRDefault="00000000">
      <w:pPr>
        <w:pStyle w:val="FirstParagraph"/>
      </w:pPr>
      <w:r>
        <w:t>We enrolled 376 trauma patients from seven participating centres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05F91259" w14:textId="255B3FBF" w:rsidR="00911364" w:rsidRDefault="00000000" w:rsidP="00AF6E4C">
      <w:pPr>
        <w:pStyle w:val="BodyText"/>
      </w:pPr>
      <w:r>
        <w:lastRenderedPageBreak/>
        <w:t xml:space="preserve">The study flow diagram is shown in Figure 1 and patient sample characteristics across trial arms are shown in Table </w:t>
      </w:r>
      <w:r w:rsidR="00911364">
        <w:t>1</w:t>
      </w:r>
      <w:r>
        <w:t>.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bookmarkStart w:id="45" w:name="fig:flow-diagram"/>
      <w:bookmarkEnd w:id="45"/>
    </w:p>
    <w:p w14:paraId="5A6695D1" w14:textId="77777777" w:rsidR="003A556A" w:rsidRDefault="00000000">
      <w:pPr>
        <w:pStyle w:val="Heading2"/>
      </w:pPr>
      <w:bookmarkStart w:id="46"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p w14:paraId="2A9B3090" w14:textId="5352CE90" w:rsidR="003A556A" w:rsidRDefault="00000000">
      <w:pPr>
        <w:pStyle w:val="BodyText"/>
      </w:pPr>
      <w:r>
        <w:t>After training, a total of 22 (16%) patients in the standard care arm died within 30 days, compared to 1 (4%) patients in the ATLS</w:t>
      </w:r>
      <w:r>
        <w:rPr>
          <w:vertAlign w:val="superscript"/>
        </w:rPr>
        <w:t>®</w:t>
      </w:r>
      <w:r>
        <w:t xml:space="preserve"> arm and 3 (5%) patients in the PTC arm. The corresponding figures for in-hospital mortality were 19 (12%)%,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r>
        <w:rPr>
          <w:vertAlign w:val="superscript"/>
        </w:rPr>
        <w:t>®</w:t>
      </w:r>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p w14:paraId="14B7DB43" w14:textId="77777777" w:rsidR="003A556A" w:rsidRDefault="00000000">
      <w:pPr>
        <w:pStyle w:val="Heading1"/>
      </w:pPr>
      <w:bookmarkStart w:id="47" w:name="discussion"/>
      <w:bookmarkEnd w:id="44"/>
      <w:bookmarkEnd w:id="46"/>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w:t>
      </w:r>
      <w:r>
        <w:lastRenderedPageBreak/>
        <w:t>resulted from the randomisation process with a small number of heterogeneous clusters, and this heterogeneity highlights the importance of taking varying cluster sizes into account in the design of the full scale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During the course of this pilot we deviated from the protocol in several ways, and provide a detailed list as Supplementary 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14:paraId="6D54EF36" w14:textId="77777777" w:rsidR="003A556A" w:rsidRDefault="00000000">
      <w:pPr>
        <w:pStyle w:val="BodyText"/>
      </w:pPr>
      <w:r>
        <w:t>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Most studies have found that these programmes are associated with improved outcomes, although not all studies have found significant effects</w:t>
      </w:r>
      <w:r>
        <w:rPr>
          <w:vertAlign w:val="superscript"/>
        </w:rPr>
        <w:t>7,9,10,12,14–18</w:t>
      </w:r>
      <w:r>
        <w:t>. In contrast, some studies have found that these programmes may be associated with increased mortality</w:t>
      </w:r>
      <w:r>
        <w:rPr>
          <w:vertAlign w:val="superscript"/>
        </w:rPr>
        <w:t>13,19</w:t>
      </w:r>
      <w:r>
        <w:t>.</w:t>
      </w:r>
    </w:p>
    <w:p w14:paraId="6DECC848" w14:textId="77777777" w:rsidR="003A556A" w:rsidRDefault="00000000">
      <w:pPr>
        <w:pStyle w:val="BodyText"/>
      </w:pPr>
      <w:r>
        <w:t>Considering the widespread use of trauma life support training, several systematic reviews call for trials in settings where these programmes are not routinely implemented</w:t>
      </w:r>
      <w:r>
        <w:rPr>
          <w:vertAlign w:val="superscript"/>
        </w:rPr>
        <w:t>2–4</w:t>
      </w:r>
      <w:r>
        <w:t>. Our study represents the first published attempt at a controlled trial of the effect of trauma life support training och patient outcomes, and we conclude that conducting a full-scale cluster randomised trial should be feasible after incorporating the lessons of this pilot.</w:t>
      </w:r>
    </w:p>
    <w:p w14:paraId="2FCC5FC7" w14:textId="77777777" w:rsidR="003A556A" w:rsidRDefault="00000000">
      <w:pPr>
        <w:pStyle w:val="Heading1"/>
      </w:pPr>
      <w:bookmarkStart w:id="48" w:name="contributorship-statement"/>
      <w:bookmarkEnd w:id="47"/>
      <w:r>
        <w:t>Contributorship statement</w:t>
      </w:r>
    </w:p>
    <w:p w14:paraId="4E83253E" w14:textId="6ABC5468" w:rsidR="003A556A" w:rsidRDefault="00000000">
      <w:pPr>
        <w:pStyle w:val="FirstParagraph"/>
      </w:pPr>
      <w:r>
        <w:t xml:space="preserve">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w:t>
      </w:r>
      <w:r>
        <w:lastRenderedPageBreak/>
        <w:t>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49" w:name="competing-interests"/>
      <w:bookmarkEnd w:id="48"/>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50" w:name="funding"/>
      <w:bookmarkEnd w:id="49"/>
      <w:r>
        <w:t>Funding</w:t>
      </w:r>
    </w:p>
    <w:p w14:paraId="3BB56AC0" w14:textId="77777777" w:rsidR="003A556A" w:rsidRDefault="00000000">
      <w:pPr>
        <w:pStyle w:val="FirstParagraph"/>
      </w:pPr>
      <w:r>
        <w:t>Doctors for You through grants awarded to Karolinska Institutet by the Swedish Research Council (grant number 2020-03779) and the Laerdal Foundation (grant number 2021-0048).</w:t>
      </w:r>
    </w:p>
    <w:p w14:paraId="39CD0FD5" w14:textId="77777777" w:rsidR="003A556A" w:rsidRDefault="00000000">
      <w:pPr>
        <w:pStyle w:val="Heading1"/>
      </w:pPr>
      <w:bookmarkStart w:id="51" w:name="data-sharing-statement"/>
      <w:bookmarkEnd w:id="50"/>
      <w:r>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52" w:name="references"/>
      <w:bookmarkEnd w:id="51"/>
      <w:r>
        <w:lastRenderedPageBreak/>
        <w:t>References</w:t>
      </w:r>
    </w:p>
    <w:p w14:paraId="5CC91986" w14:textId="77777777" w:rsidR="003A556A" w:rsidRDefault="00000000">
      <w:pPr>
        <w:pStyle w:val="Bibliography"/>
      </w:pPr>
      <w:bookmarkStart w:id="53" w:name="ref-injuries2020"/>
      <w:bookmarkStart w:id="54" w:name="refs"/>
      <w:r>
        <w:t xml:space="preserve">1. </w:t>
      </w:r>
      <w:r>
        <w:tab/>
        <w:t xml:space="preserve">GBD 2019 Diseases and Injuries Collaborators. </w:t>
      </w:r>
      <w:hyperlink>
        <w:r w:rsidR="003A556A">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55" w:name="ref-Mohammad2013"/>
      <w:bookmarkEnd w:id="53"/>
      <w:r>
        <w:t xml:space="preserve">2. </w:t>
      </w:r>
      <w:r>
        <w:tab/>
        <w:t xml:space="preserve">Mohammad, A. </w:t>
      </w:r>
      <w:r>
        <w:rPr>
          <w:i/>
          <w:iCs/>
        </w:rPr>
        <w:t>et al.</w:t>
      </w:r>
      <w:r>
        <w:t xml:space="preserve"> </w:t>
      </w:r>
      <w:hyperlink r:id="rId22">
        <w:r w:rsidR="003A556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56" w:name="ref-Jayaraman2014"/>
      <w:bookmarkEnd w:id="55"/>
      <w:r>
        <w:t xml:space="preserve">3. </w:t>
      </w:r>
      <w:r>
        <w:tab/>
        <w:t xml:space="preserve">Jayaraman, S. </w:t>
      </w:r>
      <w:r>
        <w:rPr>
          <w:i/>
          <w:iCs/>
        </w:rPr>
        <w:t>et al.</w:t>
      </w:r>
      <w:r>
        <w:t xml:space="preserve"> </w:t>
      </w:r>
      <w:hyperlink r:id="rId23">
        <w:r w:rsidR="003A556A">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57" w:name="ref-Kadhum2020"/>
      <w:bookmarkEnd w:id="56"/>
      <w:r>
        <w:t xml:space="preserve">4. </w:t>
      </w:r>
      <w:r>
        <w:tab/>
        <w:t xml:space="preserve">Kadhum, M. </w:t>
      </w:r>
      <w:r>
        <w:rPr>
          <w:i/>
          <w:iCs/>
        </w:rPr>
        <w:t>et al.</w:t>
      </w:r>
      <w:r>
        <w:t xml:space="preserve"> </w:t>
      </w:r>
      <w:hyperlink r:id="rId24">
        <w:r w:rsidR="003A556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58" w:name="ref-acsAtls2018"/>
      <w:bookmarkEnd w:id="57"/>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59" w:name="ref-ptcfPtc2018"/>
      <w:bookmarkEnd w:id="58"/>
      <w:r>
        <w:t xml:space="preserve">6. </w:t>
      </w:r>
      <w:r>
        <w:tab/>
        <w:t xml:space="preserve">Foundation, P. T. C. </w:t>
      </w:r>
      <w:r>
        <w:rPr>
          <w:i/>
          <w:iCs/>
        </w:rPr>
        <w:t>Primary trauma care course manual for trauma management in locations wih limited resources</w:t>
      </w:r>
      <w:r>
        <w:t>. (Primary Trauma Care Foundation, 2018).</w:t>
      </w:r>
    </w:p>
    <w:p w14:paraId="60C70050" w14:textId="77777777" w:rsidR="003A556A" w:rsidRDefault="00000000">
      <w:pPr>
        <w:pStyle w:val="Bibliography"/>
      </w:pPr>
      <w:bookmarkStart w:id="60" w:name="ref-vestrup_impact_1988"/>
      <w:bookmarkEnd w:id="59"/>
      <w:r>
        <w:t xml:space="preserve">7. </w:t>
      </w:r>
      <w:r>
        <w:tab/>
        <w:t xml:space="preserve">Vestrup, J. A. </w:t>
      </w:r>
      <w:r>
        <w:rPr>
          <w:i/>
          <w:iCs/>
        </w:rPr>
        <w:t>et al.</w:t>
      </w:r>
      <w:r>
        <w:t xml:space="preserve"> </w:t>
      </w:r>
      <w:hyperlink r:id="rId25">
        <w:r w:rsidR="003A556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61" w:name="ref-Ariyanayagam1992"/>
      <w:bookmarkEnd w:id="6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D3A8AEF" w14:textId="77777777" w:rsidR="003A556A" w:rsidRDefault="00000000">
      <w:pPr>
        <w:pStyle w:val="Bibliography"/>
      </w:pPr>
      <w:bookmarkStart w:id="62" w:name="ref-ali_trauma_1993"/>
      <w:bookmarkEnd w:id="61"/>
      <w:r>
        <w:t xml:space="preserve">9. </w:t>
      </w:r>
      <w:r>
        <w:tab/>
        <w:t xml:space="preserve">Ali, J. </w:t>
      </w:r>
      <w:r>
        <w:rPr>
          <w:i/>
          <w:iCs/>
        </w:rPr>
        <w:t>et al.</w:t>
      </w:r>
      <w:r>
        <w:t xml:space="preserve"> </w:t>
      </w:r>
      <w:hyperlink r:id="rId26">
        <w:r w:rsidR="003A556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63" w:name="ref-van_olden_clinical_2004"/>
      <w:bookmarkEnd w:id="62"/>
      <w:r>
        <w:t xml:space="preserve">10. </w:t>
      </w:r>
      <w:r>
        <w:tab/>
      </w:r>
      <w:r w:rsidRPr="00431E25">
        <w:rPr>
          <w:lang w:val="sv-SE"/>
        </w:rPr>
        <w:t xml:space="preserve">Olden, G. D. J. van </w:t>
      </w:r>
      <w:r w:rsidRPr="00431E25">
        <w:rPr>
          <w:i/>
          <w:iCs/>
          <w:lang w:val="sv-SE"/>
        </w:rPr>
        <w:t>et al.</w:t>
      </w:r>
      <w:r w:rsidRPr="00431E25">
        <w:rPr>
          <w:lang w:val="sv-SE"/>
        </w:rPr>
        <w:t xml:space="preserve"> </w:t>
      </w:r>
      <w:hyperlink r:id="rId27">
        <w:r w:rsidR="003A556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64" w:name="ref-VanHeng2008"/>
      <w:bookmarkEnd w:id="63"/>
      <w:r w:rsidRPr="00431E25">
        <w:t xml:space="preserve">11. </w:t>
      </w:r>
      <w:r w:rsidRPr="00431E25">
        <w:tab/>
      </w:r>
      <w:r w:rsidRPr="00032F87">
        <w:rPr>
          <w:lang w:val="sv-SE"/>
        </w:rPr>
        <w:t xml:space="preserve">Van Heng, Y. </w:t>
      </w:r>
      <w:r w:rsidRPr="00032F87">
        <w:rPr>
          <w:i/>
          <w:iCs/>
          <w:lang w:val="sv-SE"/>
        </w:rPr>
        <w:t>et al.</w:t>
      </w:r>
      <w:r w:rsidRPr="00032F87">
        <w:rPr>
          <w:lang w:val="sv-SE"/>
        </w:rPr>
        <w:t xml:space="preserve"> </w:t>
      </w:r>
      <w:hyperlink r:id="rId28">
        <w:r w:rsidR="003A556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65" w:name="ref-Wang2010"/>
      <w:bookmarkEnd w:id="6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66" w:name="ref-drimousis_advanced_2011"/>
      <w:bookmarkEnd w:id="65"/>
      <w:r>
        <w:t xml:space="preserve">13. </w:t>
      </w:r>
      <w:r>
        <w:tab/>
        <w:t xml:space="preserve">Drimousis, P. G. </w:t>
      </w:r>
      <w:r>
        <w:rPr>
          <w:i/>
          <w:iCs/>
        </w:rPr>
        <w:t>et al.</w:t>
      </w:r>
      <w:r>
        <w:t xml:space="preserve"> </w:t>
      </w:r>
      <w:hyperlink r:id="rId29">
        <w:r w:rsidR="003A556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67" w:name="ref-noordin_evolution_2011"/>
      <w:bookmarkEnd w:id="66"/>
      <w:r>
        <w:t xml:space="preserve">14. </w:t>
      </w:r>
      <w:r>
        <w:tab/>
        <w:t xml:space="preserve">Noordin, S. </w:t>
      </w:r>
      <w:r>
        <w:rPr>
          <w:i/>
          <w:iCs/>
        </w:rPr>
        <w:t>et al.</w:t>
      </w:r>
      <w:r>
        <w:t xml:space="preserve"> </w:t>
      </w:r>
      <w:hyperlink r:id="rId30">
        <w:r w:rsidR="003A556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68" w:name="ref-hashmi_hospital-based_2013"/>
      <w:bookmarkEnd w:id="67"/>
      <w:r>
        <w:t xml:space="preserve">15. </w:t>
      </w:r>
      <w:r>
        <w:tab/>
        <w:t xml:space="preserve">Hashmi, Z. G. </w:t>
      </w:r>
      <w:r>
        <w:rPr>
          <w:i/>
          <w:iCs/>
        </w:rPr>
        <w:t>et al.</w:t>
      </w:r>
      <w:r>
        <w:t xml:space="preserve"> </w:t>
      </w:r>
      <w:hyperlink r:id="rId31">
        <w:r w:rsidR="003A556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69" w:name="ref-Petroze2014"/>
      <w:bookmarkEnd w:id="68"/>
      <w:r>
        <w:lastRenderedPageBreak/>
        <w:t xml:space="preserve">16. </w:t>
      </w:r>
      <w:r>
        <w:tab/>
        <w:t xml:space="preserve">Petroze, R. T. </w:t>
      </w:r>
      <w:r>
        <w:rPr>
          <w:i/>
          <w:iCs/>
        </w:rPr>
        <w:t>et al.</w:t>
      </w:r>
      <w:r>
        <w:t xml:space="preserve"> </w:t>
      </w:r>
      <w:hyperlink r:id="rId32">
        <w:r w:rsidR="003A556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70" w:name="ref-magnone_impact_2015"/>
      <w:bookmarkEnd w:id="69"/>
      <w:r>
        <w:t xml:space="preserve">17. </w:t>
      </w:r>
      <w:r>
        <w:tab/>
        <w:t xml:space="preserve">Magnone, S. </w:t>
      </w:r>
      <w:r>
        <w:rPr>
          <w:i/>
          <w:iCs/>
        </w:rPr>
        <w:t>et al.</w:t>
      </w:r>
      <w:r>
        <w:t xml:space="preserve"> </w:t>
      </w:r>
      <w:hyperlink r:id="rId33">
        <w:r w:rsidR="003A556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71" w:name="ref-bellanova_mountain_2016"/>
      <w:bookmarkEnd w:id="70"/>
      <w:r>
        <w:t xml:space="preserve">18. </w:t>
      </w:r>
      <w:r>
        <w:tab/>
        <w:t xml:space="preserve">Bellanova, G. </w:t>
      </w:r>
      <w:r>
        <w:rPr>
          <w:i/>
          <w:iCs/>
        </w:rPr>
        <w:t>et al.</w:t>
      </w:r>
      <w:r>
        <w:t xml:space="preserve"> In a Mountain Trauma Center. </w:t>
      </w:r>
      <w:r>
        <w:rPr>
          <w:i/>
          <w:iCs/>
        </w:rPr>
        <w:t>Ann. Ital. Chir.</w:t>
      </w:r>
      <w:r>
        <w:t xml:space="preserve"> (2016).</w:t>
      </w:r>
    </w:p>
    <w:p w14:paraId="08FFB8C5" w14:textId="77777777" w:rsidR="003A556A" w:rsidRDefault="00000000">
      <w:pPr>
        <w:pStyle w:val="Bibliography"/>
      </w:pPr>
      <w:bookmarkStart w:id="72" w:name="ref-CioèPeña2016"/>
      <w:bookmarkEnd w:id="71"/>
      <w:r>
        <w:t xml:space="preserve">19. </w:t>
      </w:r>
      <w:r>
        <w:tab/>
        <w:t xml:space="preserve">Cioè-Peña, E. </w:t>
      </w:r>
      <w:r>
        <w:rPr>
          <w:i/>
          <w:iCs/>
        </w:rPr>
        <w:t>et al.</w:t>
      </w:r>
      <w:r>
        <w:t xml:space="preserve"> </w:t>
      </w:r>
      <w:hyperlink r:id="rId34">
        <w:r w:rsidR="003A556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73" w:name="ref-Jin2021"/>
      <w:bookmarkEnd w:id="72"/>
      <w:r>
        <w:t xml:space="preserve">20. </w:t>
      </w:r>
      <w:r>
        <w:tab/>
        <w:t xml:space="preserve">Jin, J. </w:t>
      </w:r>
      <w:r>
        <w:rPr>
          <w:i/>
          <w:iCs/>
        </w:rPr>
        <w:t>et al.</w:t>
      </w:r>
      <w:r>
        <w:t xml:space="preserve"> </w:t>
      </w:r>
      <w:hyperlink r:id="rId35">
        <w:r w:rsidR="003A556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74" w:name="ref-putra_impact_2023"/>
      <w:bookmarkEnd w:id="73"/>
      <w:r>
        <w:t xml:space="preserve">21. </w:t>
      </w:r>
      <w:r>
        <w:tab/>
      </w:r>
      <w:r w:rsidRPr="00431E25">
        <w:rPr>
          <w:lang w:val="sv-SE"/>
        </w:rPr>
        <w:t xml:space="preserve">Putra, A. B. </w:t>
      </w:r>
      <w:r w:rsidRPr="00431E25">
        <w:rPr>
          <w:i/>
          <w:iCs/>
          <w:lang w:val="sv-SE"/>
        </w:rPr>
        <w:t>et al.</w:t>
      </w:r>
      <w:r w:rsidRPr="00431E25">
        <w:rPr>
          <w:lang w:val="sv-SE"/>
        </w:rPr>
        <w:t xml:space="preserve"> </w:t>
      </w:r>
      <w:hyperlink r:id="rId36">
        <w:r w:rsidR="003A556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E0B81E1" w14:textId="77777777" w:rsidR="003A556A" w:rsidRDefault="00000000">
      <w:pPr>
        <w:pStyle w:val="Bibliography"/>
      </w:pPr>
      <w:bookmarkStart w:id="75" w:name="ref-mciver_effect_2024"/>
      <w:bookmarkEnd w:id="74"/>
      <w:r>
        <w:t xml:space="preserve">22. </w:t>
      </w:r>
      <w:r>
        <w:tab/>
        <w:t xml:space="preserve">McIver, R. </w:t>
      </w:r>
      <w:r>
        <w:rPr>
          <w:i/>
          <w:iCs/>
        </w:rPr>
        <w:t>et al.</w:t>
      </w:r>
      <w:r>
        <w:t xml:space="preserve"> </w:t>
      </w:r>
      <w:hyperlink r:id="rId37">
        <w:r w:rsidR="003A556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76" w:name="ref-Ali1996"/>
      <w:bookmarkEnd w:id="75"/>
      <w:r>
        <w:t xml:space="preserve">23. </w:t>
      </w:r>
      <w:r>
        <w:tab/>
        <w:t xml:space="preserve">Ali, J. </w:t>
      </w:r>
      <w:r>
        <w:rPr>
          <w:i/>
          <w:iCs/>
        </w:rPr>
        <w:t>et al.</w:t>
      </w:r>
      <w:r>
        <w:t xml:space="preserve"> </w:t>
      </w:r>
      <w:hyperlink r:id="rId38">
        <w:r w:rsidR="003A556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77" w:name="ref-Ali1999"/>
      <w:bookmarkEnd w:id="76"/>
      <w:r>
        <w:t xml:space="preserve">24. </w:t>
      </w:r>
      <w:r>
        <w:tab/>
        <w:t xml:space="preserve">Ali, J. </w:t>
      </w:r>
      <w:r>
        <w:rPr>
          <w:i/>
          <w:iCs/>
        </w:rPr>
        <w:t>et al.</w:t>
      </w:r>
      <w:r>
        <w:t xml:space="preserve"> </w:t>
      </w:r>
      <w:hyperlink r:id="rId39">
        <w:r w:rsidR="003A556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78" w:name="ref-GerdinWärnberg2022"/>
      <w:bookmarkEnd w:id="77"/>
      <w:r>
        <w:t xml:space="preserve">25. </w:t>
      </w:r>
      <w:r>
        <w:tab/>
        <w:t xml:space="preserve">Gerdin Wärnberg, M. </w:t>
      </w:r>
      <w:r>
        <w:rPr>
          <w:i/>
          <w:iCs/>
        </w:rPr>
        <w:t>et al.</w:t>
      </w:r>
      <w:r>
        <w:t xml:space="preserve"> </w:t>
      </w:r>
      <w:hyperlink r:id="rId40">
        <w:r w:rsidR="003A556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79" w:name="ref-icdpicr_2022"/>
      <w:bookmarkEnd w:id="78"/>
      <w:r>
        <w:t xml:space="preserve">26. </w:t>
      </w:r>
      <w:r>
        <w:tab/>
        <w:t xml:space="preserve">Black, A. </w:t>
      </w:r>
      <w:r>
        <w:rPr>
          <w:i/>
          <w:iCs/>
        </w:rPr>
        <w:t>et al.</w:t>
      </w:r>
      <w:r>
        <w:t xml:space="preserve"> </w:t>
      </w:r>
      <w:hyperlink r:id="rId41">
        <w:r w:rsidR="003A556A">
          <w:rPr>
            <w:rStyle w:val="Hyperlink"/>
            <w:i/>
            <w:iCs/>
          </w:rPr>
          <w:t>Icdpicr: ’ICD’ programs for injury categorization in r</w:t>
        </w:r>
      </w:hyperlink>
      <w:r>
        <w:t>. (2022).</w:t>
      </w:r>
    </w:p>
    <w:p w14:paraId="0E20F363" w14:textId="77777777" w:rsidR="003A556A" w:rsidRDefault="00000000">
      <w:pPr>
        <w:pStyle w:val="Bibliography"/>
      </w:pPr>
      <w:bookmarkStart w:id="80" w:name="ref-david_patient-reported_2024"/>
      <w:bookmarkEnd w:id="79"/>
      <w:r>
        <w:t xml:space="preserve">27. </w:t>
      </w:r>
      <w:r>
        <w:tab/>
        <w:t xml:space="preserve">David, S. </w:t>
      </w:r>
      <w:r>
        <w:rPr>
          <w:i/>
          <w:iCs/>
        </w:rPr>
        <w:t>et al.</w:t>
      </w:r>
      <w:r>
        <w:t xml:space="preserve"> </w:t>
      </w:r>
      <w:hyperlink r:id="rId42">
        <w:r w:rsidR="003A556A">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81" w:name="ref-R_2024"/>
      <w:bookmarkEnd w:id="80"/>
      <w:r>
        <w:t xml:space="preserve">28. </w:t>
      </w:r>
      <w:r>
        <w:tab/>
        <w:t xml:space="preserve">R Core Team. </w:t>
      </w:r>
      <w:hyperlink r:id="rId43">
        <w:r w:rsidR="003A556A">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82" w:name="ref-Lee2014"/>
      <w:bookmarkEnd w:id="81"/>
      <w:r>
        <w:t xml:space="preserve">29. </w:t>
      </w:r>
      <w:r>
        <w:tab/>
        <w:t xml:space="preserve">Lee, E. C. </w:t>
      </w:r>
      <w:r>
        <w:rPr>
          <w:i/>
          <w:iCs/>
        </w:rPr>
        <w:t>et al.</w:t>
      </w:r>
      <w:r>
        <w:t xml:space="preserve"> </w:t>
      </w:r>
      <w:hyperlink r:id="rId44">
        <w:r w:rsidR="003A556A">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83" w:name="ref-hornor_quality_2018"/>
      <w:bookmarkEnd w:id="82"/>
      <w:r>
        <w:t xml:space="preserve">30. </w:t>
      </w:r>
      <w:r>
        <w:tab/>
        <w:t xml:space="preserve">Hornor, M. A. </w:t>
      </w:r>
      <w:r>
        <w:rPr>
          <w:i/>
          <w:iCs/>
        </w:rPr>
        <w:t>et al.</w:t>
      </w:r>
      <w:r>
        <w:t xml:space="preserve"> </w:t>
      </w:r>
      <w:hyperlink r:id="rId45">
        <w:r w:rsidR="003A556A">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84" w:name="ref-Roberts2013"/>
      <w:bookmarkEnd w:id="83"/>
      <w:r>
        <w:lastRenderedPageBreak/>
        <w:t xml:space="preserve">31. </w:t>
      </w:r>
      <w:r>
        <w:tab/>
        <w:t xml:space="preserve">Roberts, I. </w:t>
      </w:r>
      <w:r>
        <w:rPr>
          <w:i/>
          <w:iCs/>
        </w:rPr>
        <w:t>et al.</w:t>
      </w:r>
      <w:r>
        <w:t xml:space="preserve"> </w:t>
      </w:r>
      <w:hyperlink r:id="rId46">
        <w:r w:rsidR="003A556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85" w:name="ref-Sierink2016"/>
      <w:bookmarkEnd w:id="84"/>
      <w:r>
        <w:t xml:space="preserve">32. </w:t>
      </w:r>
      <w:r>
        <w:tab/>
        <w:t xml:space="preserve">Sierink, J. C. </w:t>
      </w:r>
      <w:r>
        <w:rPr>
          <w:i/>
          <w:iCs/>
        </w:rPr>
        <w:t>et al.</w:t>
      </w:r>
      <w:r>
        <w:t xml:space="preserve"> </w:t>
      </w:r>
      <w:hyperlink r:id="rId47">
        <w:r w:rsidR="003A556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bookmarkEnd w:id="52"/>
      <w:bookmarkEnd w:id="54"/>
      <w:bookmarkEnd w:id="85"/>
    </w:p>
    <w:p w14:paraId="3702349B"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50DA160E" w14:textId="5F756DCD" w:rsidR="00AF6E4C" w:rsidRDefault="00AF6E4C" w:rsidP="00AF6E4C">
      <w:pPr>
        <w:pStyle w:val="Heading1"/>
      </w:pPr>
      <w:r>
        <w:lastRenderedPageBreak/>
        <w:t>Figure Legends</w:t>
      </w:r>
    </w:p>
    <w:p w14:paraId="04F22495" w14:textId="587221D3" w:rsidR="00AF6E4C" w:rsidRDefault="00AF6E4C">
      <w:pPr>
        <w:pStyle w:val="Bibliography"/>
      </w:pPr>
      <w:r>
        <w:t>Figure 1: Study flow diagram. Abbreviations: ATLS, Advanced Trauma Life Support; PTC, Primary Trauma Care.</w:t>
      </w:r>
    </w:p>
    <w:p w14:paraId="6B4DE920"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48A6F734" w14:textId="6AA8DDB2" w:rsidR="00AF6E4C" w:rsidRDefault="00AF6E4C" w:rsidP="00AF6E4C">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AF6E4C" w14:paraId="663E6A97" w14:textId="77777777" w:rsidTr="00614C1A">
        <w:trPr>
          <w:cantSplit/>
          <w:tblHeader/>
          <w:jc w:val="center"/>
        </w:trPr>
        <w:tc>
          <w:tcPr>
            <w:tcW w:w="0" w:type="auto"/>
            <w:gridSpan w:val="5"/>
            <w:tcBorders>
              <w:bottom w:val="single" w:sz="18" w:space="0" w:color="D3D3D3"/>
            </w:tcBorders>
          </w:tcPr>
          <w:p w14:paraId="64889163" w14:textId="77777777" w:rsidR="00AF6E4C" w:rsidRPr="00911364" w:rsidRDefault="00AF6E4C" w:rsidP="00614C1A">
            <w:pPr>
              <w:keepNext/>
              <w:spacing w:after="60"/>
              <w:rPr>
                <w:rFonts w:ascii="Calibri" w:hAnsi="Calibri"/>
                <w:b/>
                <w:sz w:val="20"/>
                <w:lang w:val="en-SE"/>
              </w:rPr>
            </w:pPr>
            <w:r>
              <w:rPr>
                <w:rFonts w:ascii="Calibri" w:hAnsi="Calibri"/>
                <w:b/>
                <w:sz w:val="20"/>
              </w:rPr>
              <w:t xml:space="preserve">Table 1. </w:t>
            </w:r>
            <w:r w:rsidRPr="00911364">
              <w:rPr>
                <w:rFonts w:ascii="Calibri" w:hAnsi="Calibri"/>
                <w:bCs/>
                <w:sz w:val="20"/>
                <w:lang w:val="en-SE"/>
              </w:rPr>
              <w:t>Patient sample characteristics</w:t>
            </w:r>
          </w:p>
        </w:tc>
      </w:tr>
      <w:tr w:rsidR="00AF6E4C" w14:paraId="294194C9"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038C04B7" w14:textId="77777777" w:rsidR="00AF6E4C" w:rsidRDefault="00AF6E4C" w:rsidP="00614C1A">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2D9D9C80"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1289A0F0"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4EFC0C6"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3CC33E80" w14:textId="77777777" w:rsidR="00AF6E4C" w:rsidRDefault="00AF6E4C" w:rsidP="00614C1A">
            <w:pPr>
              <w:keepNext/>
              <w:spacing w:after="60"/>
              <w:jc w:val="center"/>
            </w:pPr>
            <w:r>
              <w:rPr>
                <w:rFonts w:ascii="Calibri" w:hAnsi="Calibri"/>
                <w:b/>
                <w:sz w:val="20"/>
              </w:rPr>
              <w:t>Overall</w:t>
            </w:r>
            <w:r>
              <w:rPr>
                <w:rFonts w:ascii="Calibri" w:hAnsi="Calibri"/>
                <w:sz w:val="20"/>
              </w:rPr>
              <w:t xml:space="preserve"> N = 376</w:t>
            </w:r>
          </w:p>
        </w:tc>
      </w:tr>
      <w:tr w:rsidR="00AF6E4C" w14:paraId="170C2C0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5A628"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1F41CC8" w14:textId="77777777" w:rsidR="00AF6E4C" w:rsidRDefault="00AF6E4C" w:rsidP="00614C1A">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00ECBC" w14:textId="77777777" w:rsidR="00AF6E4C" w:rsidRDefault="00AF6E4C" w:rsidP="00614C1A">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0786DE76" w14:textId="77777777" w:rsidR="00AF6E4C" w:rsidRDefault="00AF6E4C" w:rsidP="00614C1A">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5C111980" w14:textId="77777777" w:rsidR="00AF6E4C" w:rsidRDefault="00AF6E4C" w:rsidP="00614C1A">
            <w:pPr>
              <w:keepNext/>
              <w:spacing w:after="60"/>
              <w:jc w:val="center"/>
            </w:pPr>
            <w:r>
              <w:rPr>
                <w:rFonts w:ascii="Calibri" w:hAnsi="Calibri"/>
                <w:sz w:val="20"/>
              </w:rPr>
              <w:t>33 (24, 46)</w:t>
            </w:r>
          </w:p>
        </w:tc>
      </w:tr>
      <w:tr w:rsidR="00AF6E4C" w14:paraId="11EEB40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CAEE" w14:textId="77777777" w:rsidR="00AF6E4C" w:rsidRDefault="00AF6E4C" w:rsidP="00614C1A">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64D2E3C0" w14:textId="77777777" w:rsidR="00AF6E4C" w:rsidRDefault="00AF6E4C" w:rsidP="00614C1A">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09782E0C" w14:textId="77777777" w:rsidR="00AF6E4C" w:rsidRDefault="00AF6E4C" w:rsidP="00614C1A">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28B280C"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F8C3C37" w14:textId="77777777" w:rsidR="00AF6E4C" w:rsidRDefault="00AF6E4C" w:rsidP="00614C1A">
            <w:pPr>
              <w:keepNext/>
              <w:spacing w:after="60"/>
              <w:jc w:val="center"/>
            </w:pPr>
            <w:r>
              <w:rPr>
                <w:rFonts w:ascii="Calibri" w:hAnsi="Calibri"/>
                <w:sz w:val="20"/>
              </w:rPr>
              <w:t>26 (7%)</w:t>
            </w:r>
          </w:p>
        </w:tc>
      </w:tr>
      <w:tr w:rsidR="00AF6E4C" w14:paraId="7BA5053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D379"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8C99084"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B9DD56"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D0DB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B4581D" w14:textId="77777777" w:rsidR="00AF6E4C" w:rsidRDefault="00AF6E4C" w:rsidP="00614C1A">
            <w:pPr>
              <w:keepNext/>
              <w:spacing w:after="60"/>
              <w:jc w:val="center"/>
            </w:pPr>
          </w:p>
        </w:tc>
      </w:tr>
      <w:tr w:rsidR="00AF6E4C" w14:paraId="7D0DDF0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5B6B2"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FFE887B" w14:textId="77777777" w:rsidR="00AF6E4C" w:rsidRDefault="00AF6E4C" w:rsidP="00614C1A">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2C6AAE7" w14:textId="77777777" w:rsidR="00AF6E4C" w:rsidRDefault="00AF6E4C" w:rsidP="00614C1A">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A97400D" w14:textId="77777777" w:rsidR="00AF6E4C" w:rsidRDefault="00AF6E4C" w:rsidP="00614C1A">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7810E4A" w14:textId="77777777" w:rsidR="00AF6E4C" w:rsidRDefault="00AF6E4C" w:rsidP="00614C1A">
            <w:pPr>
              <w:keepNext/>
              <w:spacing w:after="60"/>
              <w:jc w:val="center"/>
            </w:pPr>
            <w:r>
              <w:rPr>
                <w:rFonts w:ascii="Calibri" w:hAnsi="Calibri"/>
                <w:sz w:val="20"/>
              </w:rPr>
              <w:t>290 (77%)</w:t>
            </w:r>
          </w:p>
        </w:tc>
      </w:tr>
      <w:tr w:rsidR="00AF6E4C" w14:paraId="60CF2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13D6D"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40E2F14" w14:textId="77777777" w:rsidR="00AF6E4C" w:rsidRDefault="00AF6E4C" w:rsidP="00614C1A">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F30D9C0" w14:textId="77777777" w:rsidR="00AF6E4C" w:rsidRDefault="00AF6E4C" w:rsidP="00614C1A">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301E592B" w14:textId="77777777" w:rsidR="00AF6E4C" w:rsidRDefault="00AF6E4C" w:rsidP="00614C1A">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74F85DD" w14:textId="77777777" w:rsidR="00AF6E4C" w:rsidRDefault="00AF6E4C" w:rsidP="00614C1A">
            <w:pPr>
              <w:keepNext/>
              <w:spacing w:after="60"/>
              <w:jc w:val="center"/>
            </w:pPr>
            <w:r>
              <w:rPr>
                <w:rFonts w:ascii="Calibri" w:hAnsi="Calibri"/>
                <w:sz w:val="20"/>
              </w:rPr>
              <w:t>86 (23%)</w:t>
            </w:r>
          </w:p>
        </w:tc>
      </w:tr>
      <w:tr w:rsidR="00AF6E4C" w14:paraId="603FF56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5D057"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68655E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B210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4F6277"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1CEF" w14:textId="77777777" w:rsidR="00AF6E4C" w:rsidRDefault="00AF6E4C" w:rsidP="00614C1A">
            <w:pPr>
              <w:keepNext/>
              <w:spacing w:after="60"/>
              <w:jc w:val="center"/>
            </w:pPr>
          </w:p>
        </w:tc>
      </w:tr>
      <w:tr w:rsidR="00AF6E4C" w14:paraId="0E06DE2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9469"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10B3186" w14:textId="77777777" w:rsidR="00AF6E4C" w:rsidRDefault="00AF6E4C" w:rsidP="00614C1A">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4577B00E" w14:textId="77777777" w:rsidR="00AF6E4C" w:rsidRDefault="00AF6E4C" w:rsidP="00614C1A">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BA9E2C7" w14:textId="77777777" w:rsidR="00AF6E4C" w:rsidRDefault="00AF6E4C" w:rsidP="00614C1A">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6DB007" w14:textId="77777777" w:rsidR="00AF6E4C" w:rsidRDefault="00AF6E4C" w:rsidP="00614C1A">
            <w:pPr>
              <w:keepNext/>
              <w:spacing w:after="60"/>
              <w:jc w:val="center"/>
            </w:pPr>
            <w:r>
              <w:rPr>
                <w:rFonts w:ascii="Calibri" w:hAnsi="Calibri"/>
                <w:sz w:val="20"/>
              </w:rPr>
              <w:t>17 (5%)</w:t>
            </w:r>
          </w:p>
        </w:tc>
      </w:tr>
      <w:tr w:rsidR="00AF6E4C" w14:paraId="1205A7E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631D3"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F323E74" w14:textId="77777777" w:rsidR="00AF6E4C" w:rsidRDefault="00AF6E4C" w:rsidP="00614C1A">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1592909B" w14:textId="77777777" w:rsidR="00AF6E4C" w:rsidRDefault="00AF6E4C" w:rsidP="00614C1A">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2C24115" w14:textId="77777777" w:rsidR="00AF6E4C" w:rsidRDefault="00AF6E4C" w:rsidP="00614C1A">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61479400" w14:textId="77777777" w:rsidR="00AF6E4C" w:rsidRDefault="00AF6E4C" w:rsidP="00614C1A">
            <w:pPr>
              <w:keepNext/>
              <w:spacing w:after="60"/>
              <w:jc w:val="center"/>
            </w:pPr>
            <w:r>
              <w:rPr>
                <w:rFonts w:ascii="Calibri" w:hAnsi="Calibri"/>
                <w:sz w:val="20"/>
              </w:rPr>
              <w:t>359 (95%)</w:t>
            </w:r>
          </w:p>
        </w:tc>
      </w:tr>
      <w:tr w:rsidR="00AF6E4C" w14:paraId="437A072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64172" w14:textId="77777777" w:rsidR="00AF6E4C" w:rsidRDefault="00AF6E4C" w:rsidP="00614C1A">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5109A308" w14:textId="77777777" w:rsidR="00AF6E4C" w:rsidRDefault="00AF6E4C" w:rsidP="00614C1A">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9C0440B"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FF478A" w14:textId="77777777" w:rsidR="00AF6E4C" w:rsidRDefault="00AF6E4C" w:rsidP="00614C1A">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F686866" w14:textId="77777777" w:rsidR="00AF6E4C" w:rsidRDefault="00AF6E4C" w:rsidP="00614C1A">
            <w:pPr>
              <w:keepNext/>
              <w:spacing w:after="60"/>
              <w:jc w:val="center"/>
            </w:pPr>
            <w:r>
              <w:rPr>
                <w:rFonts w:ascii="Calibri" w:hAnsi="Calibri"/>
                <w:sz w:val="20"/>
              </w:rPr>
              <w:t>10 (3%)</w:t>
            </w:r>
          </w:p>
        </w:tc>
      </w:tr>
      <w:tr w:rsidR="00AF6E4C" w14:paraId="06636CB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0D41C" w14:textId="77777777" w:rsidR="00AF6E4C" w:rsidRDefault="00AF6E4C" w:rsidP="00614C1A">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7285FC74" w14:textId="77777777" w:rsidR="00AF6E4C" w:rsidRDefault="00AF6E4C" w:rsidP="00614C1A">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932D685" w14:textId="77777777" w:rsidR="00AF6E4C" w:rsidRDefault="00AF6E4C" w:rsidP="00614C1A">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5C60D7"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8FBFE9B" w14:textId="77777777" w:rsidR="00AF6E4C" w:rsidRDefault="00AF6E4C" w:rsidP="00614C1A">
            <w:pPr>
              <w:keepNext/>
              <w:spacing w:after="60"/>
              <w:jc w:val="center"/>
            </w:pPr>
            <w:r>
              <w:rPr>
                <w:rFonts w:ascii="Calibri" w:hAnsi="Calibri"/>
                <w:sz w:val="20"/>
              </w:rPr>
              <w:t>16 (4%)</w:t>
            </w:r>
          </w:p>
        </w:tc>
      </w:tr>
      <w:tr w:rsidR="00AF6E4C" w14:paraId="5E9DDC4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F1568"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4F79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CB60A1"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46D53C"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6F22FB" w14:textId="77777777" w:rsidR="00AF6E4C" w:rsidRDefault="00AF6E4C" w:rsidP="00614C1A">
            <w:pPr>
              <w:keepNext/>
              <w:spacing w:after="60"/>
              <w:jc w:val="center"/>
            </w:pPr>
            <w:r>
              <w:rPr>
                <w:rFonts w:ascii="Calibri" w:hAnsi="Calibri"/>
                <w:sz w:val="20"/>
              </w:rPr>
              <w:t>1</w:t>
            </w:r>
          </w:p>
        </w:tc>
      </w:tr>
      <w:tr w:rsidR="00AF6E4C" w14:paraId="215AC8F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7D173" w14:textId="77777777" w:rsidR="00AF6E4C" w:rsidRDefault="00AF6E4C" w:rsidP="00614C1A">
            <w:pPr>
              <w:keepNext/>
              <w:spacing w:after="60"/>
            </w:pPr>
            <w:r>
              <w:rPr>
                <w:rFonts w:ascii="Calibri" w:hAnsi="Calibri"/>
                <w:sz w:val="20"/>
              </w:rPr>
              <w:t>Shock (SBP &lt; 90 mmHg), n (%)</w:t>
            </w:r>
          </w:p>
        </w:tc>
        <w:tc>
          <w:tcPr>
            <w:tcW w:w="0" w:type="auto"/>
            <w:tcBorders>
              <w:top w:val="single" w:sz="0" w:space="0" w:color="D3D3D3"/>
              <w:left w:val="single" w:sz="0" w:space="0" w:color="D3D3D3"/>
              <w:bottom w:val="single" w:sz="0" w:space="0" w:color="D3D3D3"/>
              <w:right w:val="single" w:sz="0" w:space="0" w:color="D3D3D3"/>
            </w:tcBorders>
          </w:tcPr>
          <w:p w14:paraId="51CB242F" w14:textId="77777777" w:rsidR="00AF6E4C" w:rsidRDefault="00AF6E4C" w:rsidP="00614C1A">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7937FF21"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4438FF1" w14:textId="77777777" w:rsidR="00AF6E4C" w:rsidRDefault="00AF6E4C" w:rsidP="00614C1A">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EF61399" w14:textId="77777777" w:rsidR="00AF6E4C" w:rsidRDefault="00AF6E4C" w:rsidP="00614C1A">
            <w:pPr>
              <w:keepNext/>
              <w:spacing w:after="60"/>
              <w:jc w:val="center"/>
            </w:pPr>
            <w:r>
              <w:rPr>
                <w:rFonts w:ascii="Calibri" w:hAnsi="Calibri"/>
                <w:sz w:val="20"/>
              </w:rPr>
              <w:t>10 (3%)</w:t>
            </w:r>
          </w:p>
        </w:tc>
      </w:tr>
      <w:tr w:rsidR="00AF6E4C" w14:paraId="7C33877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BC92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BFA8F7"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7C1EB7D"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573F97F"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3743DE" w14:textId="77777777" w:rsidR="00AF6E4C" w:rsidRDefault="00AF6E4C" w:rsidP="00614C1A">
            <w:pPr>
              <w:keepNext/>
              <w:spacing w:after="60"/>
              <w:jc w:val="center"/>
            </w:pPr>
            <w:r>
              <w:rPr>
                <w:rFonts w:ascii="Calibri" w:hAnsi="Calibri"/>
                <w:sz w:val="20"/>
              </w:rPr>
              <w:t>14</w:t>
            </w:r>
          </w:p>
        </w:tc>
      </w:tr>
      <w:tr w:rsidR="00AF6E4C" w14:paraId="74BB50C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EF1E"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3423AB9" w14:textId="77777777" w:rsidR="00AF6E4C" w:rsidRDefault="00AF6E4C" w:rsidP="00614C1A">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ED3A97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919276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50966D9" w14:textId="77777777" w:rsidR="00AF6E4C" w:rsidRDefault="00AF6E4C" w:rsidP="00614C1A">
            <w:pPr>
              <w:keepNext/>
              <w:spacing w:after="60"/>
              <w:jc w:val="center"/>
            </w:pPr>
            <w:r>
              <w:rPr>
                <w:rFonts w:ascii="Calibri" w:hAnsi="Calibri"/>
                <w:sz w:val="20"/>
              </w:rPr>
              <w:t>20 (19, 23)</w:t>
            </w:r>
          </w:p>
        </w:tc>
      </w:tr>
      <w:tr w:rsidR="00AF6E4C" w14:paraId="05A12B9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7844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39FC99"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19C2F87"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845DB"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6FCA70A" w14:textId="77777777" w:rsidR="00AF6E4C" w:rsidRDefault="00AF6E4C" w:rsidP="00614C1A">
            <w:pPr>
              <w:keepNext/>
              <w:spacing w:after="60"/>
              <w:jc w:val="center"/>
            </w:pPr>
            <w:r>
              <w:rPr>
                <w:rFonts w:ascii="Calibri" w:hAnsi="Calibri"/>
                <w:sz w:val="20"/>
              </w:rPr>
              <w:t>12</w:t>
            </w:r>
          </w:p>
        </w:tc>
      </w:tr>
      <w:tr w:rsidR="00AF6E4C" w14:paraId="435B98B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1E420"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0694FCE"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2763CF"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92CCB1A"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6786230" w14:textId="77777777" w:rsidR="00AF6E4C" w:rsidRDefault="00AF6E4C" w:rsidP="00614C1A">
            <w:pPr>
              <w:keepNext/>
              <w:spacing w:after="60"/>
              <w:jc w:val="center"/>
            </w:pPr>
            <w:r>
              <w:rPr>
                <w:rFonts w:ascii="Calibri" w:hAnsi="Calibri"/>
                <w:sz w:val="20"/>
              </w:rPr>
              <w:t>98 (97, 99)</w:t>
            </w:r>
          </w:p>
        </w:tc>
      </w:tr>
      <w:tr w:rsidR="00AF6E4C" w14:paraId="6254C23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D7C3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3EF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874BE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7878A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BA3374" w14:textId="77777777" w:rsidR="00AF6E4C" w:rsidRDefault="00AF6E4C" w:rsidP="00614C1A">
            <w:pPr>
              <w:keepNext/>
              <w:spacing w:after="60"/>
              <w:jc w:val="center"/>
            </w:pPr>
            <w:r>
              <w:rPr>
                <w:rFonts w:ascii="Calibri" w:hAnsi="Calibri"/>
                <w:sz w:val="20"/>
              </w:rPr>
              <w:t>2</w:t>
            </w:r>
          </w:p>
        </w:tc>
      </w:tr>
      <w:tr w:rsidR="00AF6E4C" w14:paraId="261D813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C2A26"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FD9D00B" w14:textId="77777777" w:rsidR="00AF6E4C" w:rsidRDefault="00AF6E4C" w:rsidP="00614C1A">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F0079" w14:textId="77777777" w:rsidR="00AF6E4C" w:rsidRDefault="00AF6E4C" w:rsidP="00614C1A">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49210EE" w14:textId="77777777" w:rsidR="00AF6E4C" w:rsidRDefault="00AF6E4C" w:rsidP="00614C1A">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2A02E50" w14:textId="77777777" w:rsidR="00AF6E4C" w:rsidRDefault="00AF6E4C" w:rsidP="00614C1A">
            <w:pPr>
              <w:keepNext/>
              <w:spacing w:after="60"/>
              <w:jc w:val="center"/>
            </w:pPr>
            <w:r>
              <w:rPr>
                <w:rFonts w:ascii="Calibri" w:hAnsi="Calibri"/>
                <w:sz w:val="20"/>
              </w:rPr>
              <w:t>86 (78, 100)</w:t>
            </w:r>
          </w:p>
        </w:tc>
      </w:tr>
      <w:tr w:rsidR="00AF6E4C" w14:paraId="2E8F62B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2DFC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7F324E"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B9947C"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820AB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7E24575" w14:textId="77777777" w:rsidR="00AF6E4C" w:rsidRDefault="00AF6E4C" w:rsidP="00614C1A">
            <w:pPr>
              <w:keepNext/>
              <w:spacing w:after="60"/>
              <w:jc w:val="center"/>
            </w:pPr>
            <w:r>
              <w:rPr>
                <w:rFonts w:ascii="Calibri" w:hAnsi="Calibri"/>
                <w:sz w:val="20"/>
              </w:rPr>
              <w:t>3</w:t>
            </w:r>
          </w:p>
        </w:tc>
      </w:tr>
      <w:tr w:rsidR="00AF6E4C" w14:paraId="1646298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AA55A"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236413D" w14:textId="77777777" w:rsidR="00AF6E4C" w:rsidRDefault="00AF6E4C" w:rsidP="00614C1A">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671AF4E" w14:textId="77777777" w:rsidR="00AF6E4C" w:rsidRDefault="00AF6E4C" w:rsidP="00614C1A">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725F1D9F" w14:textId="77777777" w:rsidR="00AF6E4C" w:rsidRDefault="00AF6E4C" w:rsidP="00614C1A">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600583E" w14:textId="77777777" w:rsidR="00AF6E4C" w:rsidRDefault="00AF6E4C" w:rsidP="00614C1A">
            <w:pPr>
              <w:keepNext/>
              <w:spacing w:after="60"/>
              <w:jc w:val="center"/>
            </w:pPr>
            <w:r>
              <w:rPr>
                <w:rFonts w:ascii="Calibri" w:hAnsi="Calibri"/>
                <w:sz w:val="20"/>
              </w:rPr>
              <w:t>123 (112, 135)</w:t>
            </w:r>
          </w:p>
        </w:tc>
      </w:tr>
      <w:tr w:rsidR="00AF6E4C" w14:paraId="464C788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4D6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09D47A6"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CD2951B"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AEF292"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9C82A3" w14:textId="77777777" w:rsidR="00AF6E4C" w:rsidRDefault="00AF6E4C" w:rsidP="00614C1A">
            <w:pPr>
              <w:keepNext/>
              <w:spacing w:after="60"/>
              <w:jc w:val="center"/>
            </w:pPr>
            <w:r>
              <w:rPr>
                <w:rFonts w:ascii="Calibri" w:hAnsi="Calibri"/>
                <w:sz w:val="20"/>
              </w:rPr>
              <w:t>14</w:t>
            </w:r>
          </w:p>
        </w:tc>
      </w:tr>
      <w:tr w:rsidR="00AF6E4C" w14:paraId="08C22B1A"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8167F" w14:textId="77777777" w:rsidR="00AF6E4C" w:rsidRDefault="00AF6E4C" w:rsidP="00614C1A">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77440F54"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90CF9D6"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1D94502"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7393565" w14:textId="77777777" w:rsidR="00AF6E4C" w:rsidRDefault="00AF6E4C" w:rsidP="00614C1A">
            <w:pPr>
              <w:keepNext/>
              <w:spacing w:after="60"/>
              <w:jc w:val="center"/>
            </w:pPr>
            <w:r>
              <w:rPr>
                <w:rFonts w:ascii="Calibri" w:hAnsi="Calibri"/>
                <w:sz w:val="20"/>
              </w:rPr>
              <w:t>15 (15, 15)</w:t>
            </w:r>
          </w:p>
        </w:tc>
      </w:tr>
      <w:tr w:rsidR="00AF6E4C" w14:paraId="6A80E48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E5"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838E"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DCD9D6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1B4DF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8A80ED" w14:textId="77777777" w:rsidR="00AF6E4C" w:rsidRDefault="00AF6E4C" w:rsidP="00614C1A">
            <w:pPr>
              <w:keepNext/>
              <w:spacing w:after="60"/>
              <w:jc w:val="center"/>
            </w:pPr>
            <w:r>
              <w:rPr>
                <w:rFonts w:ascii="Calibri" w:hAnsi="Calibri"/>
                <w:sz w:val="20"/>
              </w:rPr>
              <w:t>3</w:t>
            </w:r>
          </w:p>
        </w:tc>
      </w:tr>
      <w:tr w:rsidR="00AF6E4C" w14:paraId="26DA127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C067A" w14:textId="77777777" w:rsidR="00AF6E4C" w:rsidRDefault="00AF6E4C" w:rsidP="00614C1A">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472164B1" w14:textId="77777777" w:rsidR="00AF6E4C" w:rsidRDefault="00AF6E4C" w:rsidP="00614C1A">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20A334" w14:textId="77777777" w:rsidR="00AF6E4C" w:rsidRDefault="00AF6E4C" w:rsidP="00614C1A">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6A21F7FA" w14:textId="77777777" w:rsidR="00AF6E4C" w:rsidRDefault="00AF6E4C" w:rsidP="00614C1A">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43315DA" w14:textId="77777777" w:rsidR="00AF6E4C" w:rsidRDefault="00AF6E4C" w:rsidP="00614C1A">
            <w:pPr>
              <w:keepNext/>
              <w:spacing w:after="60"/>
              <w:jc w:val="center"/>
            </w:pPr>
            <w:r>
              <w:rPr>
                <w:rFonts w:ascii="Calibri" w:hAnsi="Calibri"/>
                <w:sz w:val="20"/>
              </w:rPr>
              <w:t>4 (1, 8)</w:t>
            </w:r>
          </w:p>
        </w:tc>
      </w:tr>
      <w:tr w:rsidR="00AF6E4C" w14:paraId="288D26E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3BA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1E197B" w14:textId="77777777" w:rsidR="00AF6E4C" w:rsidRDefault="00AF6E4C" w:rsidP="00614C1A">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EC43CDA"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95F67BC" w14:textId="77777777" w:rsidR="00AF6E4C" w:rsidRDefault="00AF6E4C" w:rsidP="00614C1A">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C1B90C1" w14:textId="77777777" w:rsidR="00AF6E4C" w:rsidRDefault="00AF6E4C" w:rsidP="00614C1A">
            <w:pPr>
              <w:keepNext/>
              <w:spacing w:after="60"/>
              <w:jc w:val="center"/>
            </w:pPr>
            <w:r>
              <w:rPr>
                <w:rFonts w:ascii="Calibri" w:hAnsi="Calibri"/>
                <w:sz w:val="20"/>
              </w:rPr>
              <w:t>77</w:t>
            </w:r>
          </w:p>
        </w:tc>
      </w:tr>
      <w:tr w:rsidR="00AF6E4C" w14:paraId="550568BE" w14:textId="77777777" w:rsidTr="00614C1A">
        <w:trPr>
          <w:cantSplit/>
          <w:jc w:val="center"/>
        </w:trPr>
        <w:tc>
          <w:tcPr>
            <w:tcW w:w="0" w:type="auto"/>
            <w:gridSpan w:val="5"/>
          </w:tcPr>
          <w:p w14:paraId="4A19A616" w14:textId="77777777" w:rsidR="00AF6E4C" w:rsidRDefault="00AF6E4C" w:rsidP="00614C1A">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72BD5591" w14:textId="4E3788C0" w:rsidR="00AF6E4C" w:rsidRDefault="00AF6E4C" w:rsidP="00AF6E4C">
      <w:pPr>
        <w:pStyle w:val="BodyText"/>
      </w:pPr>
    </w:p>
    <w:p w14:paraId="43860FFB"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AF6E4C" w14:paraId="5CF8EEBC" w14:textId="77777777" w:rsidTr="00614C1A">
        <w:trPr>
          <w:cantSplit/>
          <w:tblHeader/>
          <w:jc w:val="center"/>
        </w:trPr>
        <w:tc>
          <w:tcPr>
            <w:tcW w:w="0" w:type="auto"/>
            <w:gridSpan w:val="3"/>
            <w:tcBorders>
              <w:bottom w:val="single" w:sz="18" w:space="0" w:color="D3D3D3"/>
            </w:tcBorders>
          </w:tcPr>
          <w:p w14:paraId="4E70EB1F" w14:textId="77777777" w:rsidR="00AF6E4C" w:rsidRDefault="00AF6E4C" w:rsidP="00614C1A">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AF6E4C" w14:paraId="2898DBD8"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54EB8068" w14:textId="77777777" w:rsidR="00AF6E4C" w:rsidRDefault="00AF6E4C" w:rsidP="00614C1A">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69A9F503" w14:textId="77777777" w:rsidR="00AF6E4C" w:rsidRDefault="00AF6E4C" w:rsidP="00614C1A">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38296F1F" w14:textId="77777777" w:rsidR="00AF6E4C" w:rsidRDefault="00AF6E4C" w:rsidP="00614C1A">
            <w:pPr>
              <w:keepNext/>
              <w:spacing w:after="60"/>
              <w:jc w:val="center"/>
            </w:pPr>
            <w:r>
              <w:rPr>
                <w:rFonts w:ascii="Calibri" w:hAnsi="Calibri"/>
                <w:b/>
                <w:sz w:val="20"/>
              </w:rPr>
              <w:t>Medical records</w:t>
            </w:r>
            <w:r>
              <w:rPr>
                <w:rFonts w:ascii="Calibri" w:hAnsi="Calibri"/>
                <w:sz w:val="20"/>
              </w:rPr>
              <w:t xml:space="preserve"> N = 55</w:t>
            </w:r>
          </w:p>
        </w:tc>
      </w:tr>
      <w:tr w:rsidR="00AF6E4C" w14:paraId="5F8DA9E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6B04F"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4C167B13" w14:textId="77777777" w:rsidR="00AF6E4C" w:rsidRDefault="00AF6E4C" w:rsidP="00614C1A">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57C6078" w14:textId="77777777" w:rsidR="00AF6E4C" w:rsidRDefault="00AF6E4C" w:rsidP="00614C1A">
            <w:pPr>
              <w:keepNext/>
              <w:spacing w:after="60"/>
              <w:jc w:val="center"/>
            </w:pPr>
            <w:r>
              <w:rPr>
                <w:rFonts w:ascii="Calibri" w:hAnsi="Calibri"/>
                <w:sz w:val="20"/>
              </w:rPr>
              <w:t>34 (25, 50)</w:t>
            </w:r>
          </w:p>
        </w:tc>
      </w:tr>
      <w:tr w:rsidR="00AF6E4C" w14:paraId="77A3887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88E9"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8040DE"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C453F8B" w14:textId="77777777" w:rsidR="00AF6E4C" w:rsidRDefault="00AF6E4C" w:rsidP="00614C1A">
            <w:pPr>
              <w:keepNext/>
              <w:spacing w:after="60"/>
              <w:jc w:val="center"/>
            </w:pPr>
            <w:r>
              <w:rPr>
                <w:rFonts w:ascii="Calibri" w:hAnsi="Calibri"/>
                <w:sz w:val="20"/>
              </w:rPr>
              <w:t>22</w:t>
            </w:r>
          </w:p>
        </w:tc>
      </w:tr>
      <w:tr w:rsidR="00AF6E4C" w14:paraId="73F44A5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8312C"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043584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F4A5B" w14:textId="77777777" w:rsidR="00AF6E4C" w:rsidRDefault="00AF6E4C" w:rsidP="00614C1A">
            <w:pPr>
              <w:keepNext/>
              <w:spacing w:after="60"/>
              <w:jc w:val="center"/>
            </w:pPr>
          </w:p>
        </w:tc>
      </w:tr>
      <w:tr w:rsidR="00AF6E4C" w14:paraId="64A0AF3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D2A9"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EFF876C" w14:textId="77777777" w:rsidR="00AF6E4C" w:rsidRDefault="00AF6E4C" w:rsidP="00614C1A">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7BFAEE9B" w14:textId="77777777" w:rsidR="00AF6E4C" w:rsidRDefault="00AF6E4C" w:rsidP="00614C1A">
            <w:pPr>
              <w:keepNext/>
              <w:spacing w:after="60"/>
              <w:jc w:val="center"/>
            </w:pPr>
            <w:r>
              <w:rPr>
                <w:rFonts w:ascii="Calibri" w:hAnsi="Calibri"/>
                <w:sz w:val="20"/>
              </w:rPr>
              <w:t>6 (18%)</w:t>
            </w:r>
          </w:p>
        </w:tc>
      </w:tr>
      <w:tr w:rsidR="00AF6E4C" w14:paraId="17BAD16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F8577"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85FD296" w14:textId="77777777" w:rsidR="00AF6E4C" w:rsidRDefault="00AF6E4C" w:rsidP="00614C1A">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3F1EB2B6" w14:textId="77777777" w:rsidR="00AF6E4C" w:rsidRDefault="00AF6E4C" w:rsidP="00614C1A">
            <w:pPr>
              <w:keepNext/>
              <w:spacing w:after="60"/>
              <w:jc w:val="center"/>
            </w:pPr>
            <w:r>
              <w:rPr>
                <w:rFonts w:ascii="Calibri" w:hAnsi="Calibri"/>
                <w:sz w:val="20"/>
              </w:rPr>
              <w:t>27 (82%)</w:t>
            </w:r>
          </w:p>
        </w:tc>
      </w:tr>
      <w:tr w:rsidR="00AF6E4C" w14:paraId="68680C5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20D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9CF269"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0C9975" w14:textId="77777777" w:rsidR="00AF6E4C" w:rsidRDefault="00AF6E4C" w:rsidP="00614C1A">
            <w:pPr>
              <w:keepNext/>
              <w:spacing w:after="60"/>
              <w:jc w:val="center"/>
            </w:pPr>
            <w:r>
              <w:rPr>
                <w:rFonts w:ascii="Calibri" w:hAnsi="Calibri"/>
                <w:sz w:val="20"/>
              </w:rPr>
              <w:t>22</w:t>
            </w:r>
          </w:p>
        </w:tc>
      </w:tr>
      <w:tr w:rsidR="00AF6E4C" w14:paraId="4BF1852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D9880"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70C06A3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7F2FD" w14:textId="77777777" w:rsidR="00AF6E4C" w:rsidRDefault="00AF6E4C" w:rsidP="00614C1A">
            <w:pPr>
              <w:keepNext/>
              <w:spacing w:after="60"/>
              <w:jc w:val="center"/>
            </w:pPr>
          </w:p>
        </w:tc>
      </w:tr>
      <w:tr w:rsidR="00AF6E4C" w14:paraId="6D036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D7685"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D0887E2" w14:textId="77777777" w:rsidR="00AF6E4C" w:rsidRDefault="00AF6E4C" w:rsidP="00614C1A">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5B51D273" w14:textId="77777777" w:rsidR="00AF6E4C" w:rsidRDefault="00AF6E4C" w:rsidP="00614C1A">
            <w:pPr>
              <w:keepNext/>
              <w:spacing w:after="60"/>
              <w:jc w:val="center"/>
            </w:pPr>
            <w:r>
              <w:rPr>
                <w:rFonts w:ascii="Calibri" w:hAnsi="Calibri"/>
                <w:sz w:val="20"/>
              </w:rPr>
              <w:t>29 (91%)</w:t>
            </w:r>
          </w:p>
        </w:tc>
      </w:tr>
      <w:tr w:rsidR="00AF6E4C" w14:paraId="2EB483C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12877"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6A2C48" w14:textId="77777777" w:rsidR="00AF6E4C" w:rsidRDefault="00AF6E4C" w:rsidP="00614C1A">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3191D5" w14:textId="77777777" w:rsidR="00AF6E4C" w:rsidRDefault="00AF6E4C" w:rsidP="00614C1A">
            <w:pPr>
              <w:keepNext/>
              <w:spacing w:after="60"/>
              <w:jc w:val="center"/>
            </w:pPr>
            <w:r>
              <w:rPr>
                <w:rFonts w:ascii="Calibri" w:hAnsi="Calibri"/>
                <w:sz w:val="20"/>
              </w:rPr>
              <w:t>3 (9%)</w:t>
            </w:r>
          </w:p>
        </w:tc>
      </w:tr>
      <w:tr w:rsidR="00AF6E4C" w14:paraId="0D9EF2C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F41C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5FA5D4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D88625" w14:textId="77777777" w:rsidR="00AF6E4C" w:rsidRDefault="00AF6E4C" w:rsidP="00614C1A">
            <w:pPr>
              <w:keepNext/>
              <w:spacing w:after="60"/>
              <w:jc w:val="center"/>
            </w:pPr>
            <w:r>
              <w:rPr>
                <w:rFonts w:ascii="Calibri" w:hAnsi="Calibri"/>
                <w:sz w:val="20"/>
              </w:rPr>
              <w:t>23</w:t>
            </w:r>
          </w:p>
        </w:tc>
      </w:tr>
      <w:tr w:rsidR="00AF6E4C" w14:paraId="6F80649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3FAF5"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04F5F5C" w14:textId="77777777" w:rsidR="00AF6E4C" w:rsidRDefault="00AF6E4C" w:rsidP="00614C1A">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100A2028" w14:textId="77777777" w:rsidR="00AF6E4C" w:rsidRDefault="00AF6E4C" w:rsidP="00614C1A">
            <w:pPr>
              <w:keepNext/>
              <w:spacing w:after="60"/>
              <w:jc w:val="center"/>
            </w:pPr>
            <w:r>
              <w:rPr>
                <w:rFonts w:ascii="Calibri" w:hAnsi="Calibri"/>
                <w:sz w:val="20"/>
              </w:rPr>
              <w:t>18 (16, 20)</w:t>
            </w:r>
          </w:p>
        </w:tc>
      </w:tr>
      <w:tr w:rsidR="00AF6E4C" w14:paraId="2626B3D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FC85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D4FF5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5417ED" w14:textId="77777777" w:rsidR="00AF6E4C" w:rsidRDefault="00AF6E4C" w:rsidP="00614C1A">
            <w:pPr>
              <w:keepNext/>
              <w:spacing w:after="60"/>
              <w:jc w:val="center"/>
            </w:pPr>
            <w:r>
              <w:rPr>
                <w:rFonts w:ascii="Calibri" w:hAnsi="Calibri"/>
                <w:sz w:val="20"/>
              </w:rPr>
              <w:t>37</w:t>
            </w:r>
          </w:p>
        </w:tc>
      </w:tr>
      <w:tr w:rsidR="00AF6E4C" w14:paraId="2DA0A5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E29A8"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120D0BF"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2F50A80" w14:textId="77777777" w:rsidR="00AF6E4C" w:rsidRDefault="00AF6E4C" w:rsidP="00614C1A">
            <w:pPr>
              <w:keepNext/>
              <w:spacing w:after="60"/>
              <w:jc w:val="center"/>
            </w:pPr>
            <w:r>
              <w:rPr>
                <w:rFonts w:ascii="Calibri" w:hAnsi="Calibri"/>
                <w:sz w:val="20"/>
              </w:rPr>
              <w:t>98 (97, 100)</w:t>
            </w:r>
          </w:p>
        </w:tc>
      </w:tr>
      <w:tr w:rsidR="00AF6E4C" w14:paraId="7B32891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A58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B0D2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057A52" w14:textId="77777777" w:rsidR="00AF6E4C" w:rsidRDefault="00AF6E4C" w:rsidP="00614C1A">
            <w:pPr>
              <w:keepNext/>
              <w:spacing w:after="60"/>
              <w:jc w:val="center"/>
            </w:pPr>
            <w:r>
              <w:rPr>
                <w:rFonts w:ascii="Calibri" w:hAnsi="Calibri"/>
                <w:sz w:val="20"/>
              </w:rPr>
              <w:t>29</w:t>
            </w:r>
          </w:p>
        </w:tc>
      </w:tr>
      <w:tr w:rsidR="00AF6E4C" w14:paraId="59D4DA1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D189"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8ED50DB" w14:textId="77777777" w:rsidR="00AF6E4C" w:rsidRDefault="00AF6E4C" w:rsidP="00614C1A">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0343C478" w14:textId="77777777" w:rsidR="00AF6E4C" w:rsidRDefault="00AF6E4C" w:rsidP="00614C1A">
            <w:pPr>
              <w:keepNext/>
              <w:spacing w:after="60"/>
              <w:jc w:val="center"/>
            </w:pPr>
            <w:r>
              <w:rPr>
                <w:rFonts w:ascii="Calibri" w:hAnsi="Calibri"/>
                <w:sz w:val="20"/>
              </w:rPr>
              <w:t>87 (84, 93)</w:t>
            </w:r>
          </w:p>
        </w:tc>
      </w:tr>
      <w:tr w:rsidR="00AF6E4C" w14:paraId="5CC9F6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0ABB"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0B942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3E9AEA" w14:textId="77777777" w:rsidR="00AF6E4C" w:rsidRDefault="00AF6E4C" w:rsidP="00614C1A">
            <w:pPr>
              <w:keepNext/>
              <w:spacing w:after="60"/>
              <w:jc w:val="center"/>
            </w:pPr>
            <w:r>
              <w:rPr>
                <w:rFonts w:ascii="Calibri" w:hAnsi="Calibri"/>
                <w:sz w:val="20"/>
              </w:rPr>
              <w:t>19</w:t>
            </w:r>
          </w:p>
        </w:tc>
      </w:tr>
      <w:tr w:rsidR="00AF6E4C" w14:paraId="5A1D7A7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43625"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B9E08BF" w14:textId="77777777" w:rsidR="00AF6E4C" w:rsidRDefault="00AF6E4C" w:rsidP="00614C1A">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8C28962" w14:textId="77777777" w:rsidR="00AF6E4C" w:rsidRDefault="00AF6E4C" w:rsidP="00614C1A">
            <w:pPr>
              <w:keepNext/>
              <w:spacing w:after="60"/>
              <w:jc w:val="center"/>
            </w:pPr>
            <w:r>
              <w:rPr>
                <w:rFonts w:ascii="Calibri" w:hAnsi="Calibri"/>
                <w:sz w:val="20"/>
              </w:rPr>
              <w:t>118 (110, 128)</w:t>
            </w:r>
          </w:p>
        </w:tc>
      </w:tr>
      <w:tr w:rsidR="00AF6E4C" w14:paraId="582BCD1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14AC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CDA82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B9ACEC" w14:textId="77777777" w:rsidR="00AF6E4C" w:rsidRDefault="00AF6E4C" w:rsidP="00614C1A">
            <w:pPr>
              <w:keepNext/>
              <w:spacing w:after="60"/>
              <w:jc w:val="center"/>
            </w:pPr>
            <w:r>
              <w:rPr>
                <w:rFonts w:ascii="Calibri" w:hAnsi="Calibri"/>
                <w:sz w:val="20"/>
              </w:rPr>
              <w:t>18</w:t>
            </w:r>
          </w:p>
        </w:tc>
      </w:tr>
    </w:tbl>
    <w:p w14:paraId="71D6884B" w14:textId="7E226A9C" w:rsidR="00AF6E4C" w:rsidRDefault="00AF6E4C" w:rsidP="00AF6E4C">
      <w:pPr>
        <w:pStyle w:val="BodyText"/>
      </w:pPr>
    </w:p>
    <w:p w14:paraId="0960EF8A"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AF6E4C" w14:paraId="06069732" w14:textId="77777777" w:rsidTr="00614C1A">
        <w:trPr>
          <w:cantSplit/>
          <w:tblHeader/>
          <w:jc w:val="center"/>
        </w:trPr>
        <w:tc>
          <w:tcPr>
            <w:tcW w:w="0" w:type="auto"/>
            <w:gridSpan w:val="7"/>
          </w:tcPr>
          <w:p w14:paraId="69448DF3" w14:textId="77777777" w:rsidR="00AF6E4C" w:rsidRPr="00911364" w:rsidRDefault="00AF6E4C" w:rsidP="00614C1A">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AF6E4C" w14:paraId="2D5C4A9A" w14:textId="77777777" w:rsidTr="00614C1A">
        <w:trPr>
          <w:cantSplit/>
          <w:tblHeader/>
          <w:jc w:val="center"/>
        </w:trPr>
        <w:tc>
          <w:tcPr>
            <w:tcW w:w="0" w:type="auto"/>
            <w:tcBorders>
              <w:top w:val="single" w:sz="16" w:space="0" w:color="D3D3D3"/>
              <w:left w:val="single" w:sz="0" w:space="0" w:color="D3D3D3"/>
            </w:tcBorders>
          </w:tcPr>
          <w:p w14:paraId="45E30C91" w14:textId="77777777" w:rsidR="00AF6E4C" w:rsidRDefault="00AF6E4C" w:rsidP="00614C1A">
            <w:pPr>
              <w:keepNext/>
              <w:spacing w:after="60"/>
            </w:pPr>
          </w:p>
        </w:tc>
        <w:tc>
          <w:tcPr>
            <w:tcW w:w="0" w:type="auto"/>
            <w:gridSpan w:val="3"/>
            <w:tcBorders>
              <w:top w:val="single" w:sz="16" w:space="0" w:color="D3D3D3"/>
              <w:bottom w:val="single" w:sz="16" w:space="0" w:color="D3D3D3"/>
            </w:tcBorders>
          </w:tcPr>
          <w:p w14:paraId="3265E161" w14:textId="77777777" w:rsidR="00AF6E4C" w:rsidRDefault="00AF6E4C" w:rsidP="00614C1A">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098423C1" w14:textId="77777777" w:rsidR="00AF6E4C" w:rsidRDefault="00AF6E4C" w:rsidP="00614C1A">
            <w:pPr>
              <w:keepNext/>
              <w:spacing w:after="60"/>
              <w:jc w:val="center"/>
            </w:pPr>
            <w:r>
              <w:rPr>
                <w:rFonts w:ascii="Calibri" w:hAnsi="Calibri"/>
                <w:b/>
                <w:sz w:val="20"/>
              </w:rPr>
              <w:t>Differences</w:t>
            </w:r>
          </w:p>
        </w:tc>
      </w:tr>
      <w:tr w:rsidR="00AF6E4C" w14:paraId="079C01BE" w14:textId="77777777" w:rsidTr="00614C1A">
        <w:trPr>
          <w:cantSplit/>
          <w:tblHeader/>
          <w:jc w:val="center"/>
        </w:trPr>
        <w:tc>
          <w:tcPr>
            <w:tcW w:w="0" w:type="auto"/>
            <w:tcBorders>
              <w:left w:val="single" w:sz="0" w:space="0" w:color="D3D3D3"/>
              <w:bottom w:val="single" w:sz="16" w:space="0" w:color="D3D3D3"/>
            </w:tcBorders>
          </w:tcPr>
          <w:p w14:paraId="48A6C538" w14:textId="77777777" w:rsidR="00AF6E4C" w:rsidRDefault="00AF6E4C" w:rsidP="00614C1A">
            <w:pPr>
              <w:keepNext/>
              <w:spacing w:after="60"/>
            </w:pPr>
            <w:r>
              <w:rPr>
                <w:rFonts w:ascii="Calibri" w:hAnsi="Calibri"/>
                <w:b/>
                <w:sz w:val="20"/>
              </w:rPr>
              <w:t>Outcome</w:t>
            </w:r>
          </w:p>
        </w:tc>
        <w:tc>
          <w:tcPr>
            <w:tcW w:w="0" w:type="auto"/>
            <w:tcBorders>
              <w:bottom w:val="single" w:sz="16" w:space="0" w:color="D3D3D3"/>
            </w:tcBorders>
          </w:tcPr>
          <w:p w14:paraId="40E8D5ED"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F63C41B"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16725EF"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1D2731C5" w14:textId="77777777" w:rsidR="00AF6E4C" w:rsidRDefault="00AF6E4C" w:rsidP="00614C1A">
            <w:pPr>
              <w:keepNext/>
              <w:spacing w:after="60"/>
              <w:jc w:val="center"/>
            </w:pPr>
            <w:r>
              <w:rPr>
                <w:rFonts w:ascii="Calibri" w:hAnsi="Calibri"/>
                <w:b/>
                <w:sz w:val="20"/>
              </w:rPr>
              <w:t>Standard care vs. ATLS</w:t>
            </w:r>
          </w:p>
        </w:tc>
        <w:tc>
          <w:tcPr>
            <w:tcW w:w="0" w:type="auto"/>
            <w:tcBorders>
              <w:bottom w:val="single" w:sz="16" w:space="0" w:color="D3D3D3"/>
            </w:tcBorders>
          </w:tcPr>
          <w:p w14:paraId="03AD1448" w14:textId="77777777" w:rsidR="00AF6E4C" w:rsidRDefault="00AF6E4C" w:rsidP="00614C1A">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1EFCD19" w14:textId="77777777" w:rsidR="00AF6E4C" w:rsidRDefault="00AF6E4C" w:rsidP="00614C1A">
            <w:pPr>
              <w:keepNext/>
              <w:spacing w:after="60"/>
              <w:jc w:val="center"/>
            </w:pPr>
            <w:r>
              <w:rPr>
                <w:rFonts w:ascii="Calibri" w:hAnsi="Calibri"/>
                <w:b/>
                <w:sz w:val="20"/>
              </w:rPr>
              <w:t>ATLS vs. PTC</w:t>
            </w:r>
          </w:p>
        </w:tc>
      </w:tr>
      <w:tr w:rsidR="00AF6E4C" w14:paraId="2A4795B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7858" w14:textId="77777777" w:rsidR="00AF6E4C" w:rsidRDefault="00AF6E4C" w:rsidP="00614C1A">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84482C9" w14:textId="77777777" w:rsidR="00AF6E4C" w:rsidRDefault="00AF6E4C" w:rsidP="00614C1A">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75A4969" w14:textId="77777777" w:rsidR="00AF6E4C" w:rsidRDefault="00AF6E4C" w:rsidP="00614C1A">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5DBF2CAA" w14:textId="77777777" w:rsidR="00AF6E4C" w:rsidRDefault="00AF6E4C" w:rsidP="00614C1A">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0A2168C7"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BD46CD" w14:textId="77777777" w:rsidR="00AF6E4C" w:rsidRDefault="00AF6E4C" w:rsidP="00614C1A">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51FC43" w14:textId="77777777" w:rsidR="00AF6E4C" w:rsidRDefault="00AF6E4C" w:rsidP="00614C1A">
            <w:pPr>
              <w:keepNext/>
              <w:spacing w:after="60"/>
              <w:jc w:val="center"/>
            </w:pPr>
            <w:r>
              <w:rPr>
                <w:rFonts w:ascii="Calibri" w:hAnsi="Calibri"/>
                <w:sz w:val="20"/>
              </w:rPr>
              <w:t>-1.1%</w:t>
            </w:r>
          </w:p>
        </w:tc>
      </w:tr>
      <w:tr w:rsidR="00AF6E4C" w14:paraId="0B6ADA1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7859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DDCD237" w14:textId="77777777" w:rsidR="00AF6E4C" w:rsidRDefault="00AF6E4C" w:rsidP="00614C1A">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B795217"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4EE21F"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4587B8"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746A1F"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7FDA8" w14:textId="77777777" w:rsidR="00AF6E4C" w:rsidRDefault="00AF6E4C" w:rsidP="00614C1A">
            <w:pPr>
              <w:keepNext/>
              <w:spacing w:after="60"/>
              <w:jc w:val="center"/>
            </w:pPr>
          </w:p>
        </w:tc>
      </w:tr>
      <w:tr w:rsidR="00AF6E4C" w14:paraId="0A9D908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C9552" w14:textId="77777777" w:rsidR="00AF6E4C" w:rsidRDefault="00AF6E4C" w:rsidP="00614C1A">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3927C8" w14:textId="77777777" w:rsidR="00AF6E4C" w:rsidRDefault="00AF6E4C" w:rsidP="00614C1A">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B7F7F4" w14:textId="77777777" w:rsidR="00AF6E4C" w:rsidRDefault="00AF6E4C" w:rsidP="00614C1A">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3B00C61" w14:textId="77777777" w:rsidR="00AF6E4C" w:rsidRDefault="00AF6E4C" w:rsidP="00614C1A">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3D7BCAE" w14:textId="77777777" w:rsidR="00AF6E4C" w:rsidRDefault="00AF6E4C" w:rsidP="00614C1A">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66E3814" w14:textId="77777777" w:rsidR="00AF6E4C" w:rsidRDefault="00AF6E4C" w:rsidP="00614C1A">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1D6A1B14" w14:textId="77777777" w:rsidR="00AF6E4C" w:rsidRDefault="00AF6E4C" w:rsidP="00614C1A">
            <w:pPr>
              <w:keepNext/>
              <w:spacing w:after="60"/>
              <w:jc w:val="center"/>
            </w:pPr>
            <w:r>
              <w:rPr>
                <w:rFonts w:ascii="Calibri" w:hAnsi="Calibri"/>
                <w:sz w:val="20"/>
              </w:rPr>
              <w:t>-0.41%</w:t>
            </w:r>
          </w:p>
        </w:tc>
      </w:tr>
      <w:tr w:rsidR="00AF6E4C" w14:paraId="5D1C9179"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6E3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33A2D83"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F0EC4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AA4688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4A167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CF23B"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585D8" w14:textId="77777777" w:rsidR="00AF6E4C" w:rsidRDefault="00AF6E4C" w:rsidP="00614C1A">
            <w:pPr>
              <w:keepNext/>
              <w:spacing w:after="60"/>
              <w:jc w:val="center"/>
            </w:pPr>
          </w:p>
        </w:tc>
      </w:tr>
      <w:tr w:rsidR="00AF6E4C" w14:paraId="7387C4FB" w14:textId="77777777" w:rsidTr="00614C1A">
        <w:trPr>
          <w:cantSplit/>
          <w:jc w:val="center"/>
        </w:trPr>
        <w:tc>
          <w:tcPr>
            <w:tcW w:w="0" w:type="auto"/>
            <w:gridSpan w:val="7"/>
          </w:tcPr>
          <w:p w14:paraId="2C05BF47" w14:textId="77777777" w:rsidR="00AF6E4C" w:rsidRDefault="00AF6E4C" w:rsidP="00614C1A">
            <w:pPr>
              <w:keepNext/>
              <w:spacing w:after="60"/>
            </w:pPr>
            <w:r>
              <w:rPr>
                <w:rFonts w:ascii="Calibri" w:hAnsi="Calibri"/>
                <w:i/>
                <w:sz w:val="20"/>
                <w:vertAlign w:val="superscript"/>
              </w:rPr>
              <w:t>1</w:t>
            </w:r>
            <w:r>
              <w:rPr>
                <w:rFonts w:ascii="Calibri" w:hAnsi="Calibri"/>
                <w:sz w:val="20"/>
              </w:rPr>
              <w:t>n (%)</w:t>
            </w:r>
          </w:p>
        </w:tc>
      </w:tr>
    </w:tbl>
    <w:p w14:paraId="11301F03" w14:textId="77777777" w:rsidR="00AF6E4C" w:rsidRPr="00AF6E4C" w:rsidRDefault="00AF6E4C" w:rsidP="00AF6E4C">
      <w:pPr>
        <w:pStyle w:val="BodyText"/>
      </w:pPr>
    </w:p>
    <w:sectPr w:rsidR="00AF6E4C" w:rsidRPr="00AF6E4C" w:rsidSect="00431E25">
      <w:footerReference w:type="even" r:id="rId48"/>
      <w:footerReference w:type="default" r:id="rId49"/>
      <w:pgSz w:w="12240" w:h="15840"/>
      <w:pgMar w:top="1440" w:right="1440" w:bottom="1440" w:left="144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63DE7" w14:textId="77777777" w:rsidR="003C79A2" w:rsidRDefault="003C79A2">
      <w:pPr>
        <w:spacing w:after="0"/>
      </w:pPr>
      <w:r>
        <w:separator/>
      </w:r>
    </w:p>
  </w:endnote>
  <w:endnote w:type="continuationSeparator" w:id="0">
    <w:p w14:paraId="774B5F5C" w14:textId="77777777" w:rsidR="003C79A2" w:rsidRDefault="003C79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7472797"/>
      <w:docPartObj>
        <w:docPartGallery w:val="Page Numbers (Bottom of Page)"/>
        <w:docPartUnique/>
      </w:docPartObj>
    </w:sdtPr>
    <w:sdtContent>
      <w:p w14:paraId="5C6F800D" w14:textId="0A179C7C"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3427" w14:textId="77777777" w:rsidR="00431E25" w:rsidRDefault="00431E25" w:rsidP="0043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743469"/>
      <w:docPartObj>
        <w:docPartGallery w:val="Page Numbers (Bottom of Page)"/>
        <w:docPartUnique/>
      </w:docPartObj>
    </w:sdtPr>
    <w:sdtContent>
      <w:p w14:paraId="48712F1A" w14:textId="5F439348"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4E46130" w14:textId="77777777" w:rsidR="00431E25" w:rsidRDefault="00431E25" w:rsidP="0043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C8C47" w14:textId="77777777" w:rsidR="003C79A2" w:rsidRDefault="003C79A2">
      <w:r>
        <w:separator/>
      </w:r>
    </w:p>
  </w:footnote>
  <w:footnote w:type="continuationSeparator" w:id="0">
    <w:p w14:paraId="6AC5480D" w14:textId="77777777" w:rsidR="003C79A2" w:rsidRDefault="003C7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1120681">
    <w:abstractNumId w:val="0"/>
  </w:num>
  <w:num w:numId="2" w16cid:durableId="211296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34667B"/>
    <w:rsid w:val="003A1AF5"/>
    <w:rsid w:val="003A556A"/>
    <w:rsid w:val="003B17BE"/>
    <w:rsid w:val="003C79A2"/>
    <w:rsid w:val="003E4D3D"/>
    <w:rsid w:val="00431E25"/>
    <w:rsid w:val="004C63AC"/>
    <w:rsid w:val="005D32E1"/>
    <w:rsid w:val="00691B07"/>
    <w:rsid w:val="0075435C"/>
    <w:rsid w:val="007B6E98"/>
    <w:rsid w:val="008139F6"/>
    <w:rsid w:val="0084302D"/>
    <w:rsid w:val="00911364"/>
    <w:rsid w:val="0098613E"/>
    <w:rsid w:val="00AB0B27"/>
    <w:rsid w:val="00AF6E4C"/>
    <w:rsid w:val="00B14D73"/>
    <w:rsid w:val="00D66585"/>
    <w:rsid w:val="00D712EC"/>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31E25"/>
    <w:pPr>
      <w:tabs>
        <w:tab w:val="center" w:pos="4513"/>
        <w:tab w:val="right" w:pos="9026"/>
      </w:tabs>
      <w:spacing w:after="0"/>
    </w:pPr>
  </w:style>
  <w:style w:type="character" w:customStyle="1" w:styleId="FooterChar">
    <w:name w:val="Footer Char"/>
    <w:basedOn w:val="DefaultParagraphFont"/>
    <w:link w:val="Footer"/>
    <w:rsid w:val="00431E25"/>
  </w:style>
  <w:style w:type="character" w:styleId="PageNumber">
    <w:name w:val="page number"/>
    <w:basedOn w:val="DefaultParagraphFont"/>
    <w:rsid w:val="00431E25"/>
  </w:style>
  <w:style w:type="paragraph" w:styleId="Header">
    <w:name w:val="header"/>
    <w:basedOn w:val="Normal"/>
    <w:link w:val="HeaderChar"/>
    <w:rsid w:val="00431E25"/>
    <w:pPr>
      <w:tabs>
        <w:tab w:val="center" w:pos="4513"/>
        <w:tab w:val="right" w:pos="9026"/>
      </w:tabs>
      <w:spacing w:after="0"/>
    </w:pPr>
  </w:style>
  <w:style w:type="character" w:customStyle="1" w:styleId="HeaderChar">
    <w:name w:val="Header Char"/>
    <w:basedOn w:val="DefaultParagraphFont"/>
    <w:link w:val="Header"/>
    <w:rsid w:val="0043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97/00005373-199901000-00013"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01/2024.02.20.24302971" TargetMode="External"/><Relationship Id="rId47" Type="http://schemas.openxmlformats.org/officeDocument/2006/relationships/hyperlink" Target="https://doi.org/10.1016/s0140-6736(16)30932-1" TargetMode="External"/><Relationship Id="rId50"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3-0847-8933"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16/j.injury.2024.111492" TargetMode="External"/><Relationship Id="rId40" Type="http://schemas.openxmlformats.org/officeDocument/2006/relationships/hyperlink" Target="https://doi.org/10.1136/bmjopen-2021-057504" TargetMode="External"/><Relationship Id="rId45" Type="http://schemas.openxmlformats.org/officeDocument/2006/relationships/hyperlink" Target="https://doi.org/10.1007/s40719-018-0127-1" TargetMode="External"/><Relationship Id="rId5" Type="http://schemas.openxmlformats.org/officeDocument/2006/relationships/footnotes" Target="footnotes.xml"/><Relationship Id="rId15" Type="http://schemas.openxmlformats.org/officeDocument/2006/relationships/hyperlink" Target="https://orcid.org/0000-0002-0898-6391"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454/nrjs.v8i2.1152" TargetMode="External"/><Relationship Id="rId49" Type="http://schemas.openxmlformats.org/officeDocument/2006/relationships/footer" Target="footer2.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1471-2288-14-4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007/s00268-021-06065-9" TargetMode="External"/><Relationship Id="rId43" Type="http://schemas.openxmlformats.org/officeDocument/2006/relationships/hyperlink" Target="https://www.R-project.org/"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1007/s002689900171" TargetMode="External"/><Relationship Id="rId46" Type="http://schemas.openxmlformats.org/officeDocument/2006/relationships/hyperlink" Target="https://doi.org/10.3310/hta17100" TargetMode="External"/><Relationship Id="rId20" Type="http://schemas.openxmlformats.org/officeDocument/2006/relationships/hyperlink" Target="https://orcid.org/0000-0003-1214-4119" TargetMode="External"/><Relationship Id="rId41" Type="http://schemas.openxmlformats.org/officeDocument/2006/relationships/hyperlink" Target="https://CRAN.R-project.org/package=icdpic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17</cp:revision>
  <dcterms:created xsi:type="dcterms:W3CDTF">2024-11-11T05:37:00Z</dcterms:created>
  <dcterms:modified xsi:type="dcterms:W3CDTF">2024-11-21T20:09:00Z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