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Assessing</w:t>
      </w:r>
      <w:r>
        <w:t xml:space="preserve"> </w:t>
      </w:r>
      <w:r>
        <w:t xml:space="preserve">the</w:t>
      </w:r>
      <w:r>
        <w:t xml:space="preserve"> </w:t>
      </w:r>
      <w:r>
        <w:t xml:space="preserve">Feasibility</w:t>
      </w:r>
      <w:r>
        <w:t xml:space="preserve"> </w:t>
      </w:r>
      <w:r>
        <w:t xml:space="preserve">of</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b1cf7873377a537889717a8c1196705605c01e"/>
    <w:p>
      <w:pPr>
        <w:pStyle w:val="Heading1"/>
      </w:pPr>
      <w:r>
        <w:t xml:space="preserve">Table S1. Extended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r>
        <w:br w:type="page"/>
      </w:r>
    </w:p>
    <w:bookmarkEnd w:id="20"/>
    <w:bookmarkStart w:id="32" w:name="results-with-95-confidence-intervals-ci"/>
    <w:p>
      <w:pPr>
        <w:pStyle w:val="Heading1"/>
      </w:pPr>
      <w:r>
        <w:t xml:space="preserve">Results with 95% confidence intervals (CI)</w:t>
      </w:r>
    </w:p>
    <w:bookmarkStart w:id="21" w:name="Xd1be0aa6320d1b4b4f34663d86341091862b3bf"/>
    <w:p>
      <w:pPr>
        <w:pStyle w:val="Heading2"/>
      </w:pPr>
      <w:r>
        <w:t xml:space="preserve">Table S2. Outcomes in all patients during the entire study period,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21"/>
    <w:bookmarkStart w:id="22" w:name="X16d8c712dd4d438798b6279ccbcb052aae0b889"/>
    <w:p>
      <w:pPr>
        <w:pStyle w:val="Heading2"/>
      </w:pPr>
      <w:r>
        <w:t xml:space="preserve">Table S3. Outcomes in all patients before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22"/>
    <w:bookmarkStart w:id="23" w:name="Xd832cd10d3dbd52387202f3734c9c9b89d9456e"/>
    <w:p>
      <w:pPr>
        <w:pStyle w:val="Heading2"/>
      </w:pPr>
      <w:r>
        <w:t xml:space="preserve">Table S4. Outcomes in all patients after training, by treatment arm(95%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23"/>
    <w:bookmarkStart w:id="24" w:name="X8a969ce1de2719b75889ae73f0283383e5f5bf6"/>
    <w:p>
      <w:pPr>
        <w:pStyle w:val="Heading2"/>
      </w:pPr>
      <w:r>
        <w:t xml:space="preserve">Table S5. Absolute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24"/>
    <w:bookmarkStart w:id="25" w:name="Xda6ee15d569bbafef2318cb8a272e2e9407688a"/>
    <w:p>
      <w:pPr>
        <w:pStyle w:val="Heading2"/>
      </w:pPr>
      <w:r>
        <w:t xml:space="preserve">Table S6. Relative change from baseline for all outcomes, comparing the period after training with the period before training, by treatment arms(95%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25"/>
    <w:bookmarkStart w:id="26" w:name="X35e49eee362408e912672a4b449f8b1f659e71b"/>
    <w:p>
      <w:pPr>
        <w:pStyle w:val="Heading2"/>
      </w:pPr>
      <w:r>
        <w:t xml:space="preserve">Table S7. Absolute and relative differences in outcomes after training,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26"/>
    <w:bookmarkStart w:id="27" w:name="Xf51cd7a86e0b53de469f038db14f0764109c766"/>
    <w:p>
      <w:pPr>
        <w:pStyle w:val="Heading2"/>
      </w:pPr>
      <w:r>
        <w:t xml:space="preserve">Table S8. Absolute and relative differences in outcomes after training,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27"/>
    <w:bookmarkStart w:id="28" w:name="X032c534a5a5d79c6ddb7d80bc0adf1cf849fe17"/>
    <w:p>
      <w:pPr>
        <w:pStyle w:val="Heading2"/>
      </w:pPr>
      <w:r>
        <w:t xml:space="preserve">Table S9. Absolute and relative differences in outcomes after training,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28"/>
    <w:bookmarkStart w:id="29" w:name="X6644fe2169d601b57ee0741b77fadcedadddfab"/>
    <w:p>
      <w:pPr>
        <w:pStyle w:val="Heading2"/>
      </w:pPr>
      <w:r>
        <w:t xml:space="preserve">Table S10. Absolute and relative differences in changes from baseline for all outcomes, comparing standard care with ATLS(95%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29"/>
    <w:bookmarkStart w:id="30" w:name="X2683907611b28b7560b72c51f2506569fbf876a"/>
    <w:p>
      <w:pPr>
        <w:pStyle w:val="Heading2"/>
      </w:pPr>
      <w:r>
        <w:t xml:space="preserve">Table S11. Absolute and relative differences in changes from baseline for all outcomes, comparing standard care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0"/>
    <w:bookmarkStart w:id="31" w:name="Xd08005063094cdc056ebf610c6fc90d6c185ef8"/>
    <w:p>
      <w:pPr>
        <w:pStyle w:val="Heading2"/>
      </w:pPr>
      <w:r>
        <w:t xml:space="preserve">Table S12. Absolute and relative differences in changes from baseline for all outcomes, comparing ATLS with PTC(95% CI)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1"/>
    <w:bookmarkEnd w:id="32"/>
    <w:bookmarkStart w:id="43" w:name="s13-protocol-deviations"/>
    <w:p>
      <w:pPr>
        <w:pStyle w:val="Heading1"/>
      </w:pPr>
      <w:r>
        <w:t xml:space="preserve">S13 Protocol Deviations</w:t>
      </w:r>
    </w:p>
    <w:bookmarkStart w:id="33" w:name="trial-registration"/>
    <w:p>
      <w:pPr>
        <w:pStyle w:val="Heading2"/>
      </w:pPr>
      <w:r>
        <w:t xml:space="preserve">Trial Registration</w:t>
      </w:r>
    </w:p>
    <w:p>
      <w:pPr>
        <w:pStyle w:val="FirstParagraph"/>
      </w:pPr>
      <w:r>
        <w:t xml:space="preserve">We intended to register our trial with Clinical Trials Registry - India and will do so with the full-scale trial.</w:t>
      </w:r>
    </w:p>
    <w:bookmarkEnd w:id="33"/>
    <w:bookmarkStart w:id="34" w:name="outcomes-across-subgroups"/>
    <w:p>
      <w:pPr>
        <w:pStyle w:val="Heading2"/>
      </w:pPr>
      <w:r>
        <w:t xml:space="preserve">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4"/>
    <w:bookmarkStart w:id="35" w:name="number-of-participating-centres"/>
    <w:p>
      <w:pPr>
        <w:pStyle w:val="Heading2"/>
      </w:pPr>
      <w:r>
        <w:t xml:space="preserve">Number of Participating Centres</w:t>
      </w:r>
    </w:p>
    <w:p>
      <w:pPr>
        <w:pStyle w:val="FirstParagraph"/>
      </w:pPr>
      <w:r>
        <w:t xml:space="preserve">We recruited seven centres instead of six and therefore assigned two centres each to the intervention arms and three centres to the control arm.</w:t>
      </w:r>
    </w:p>
    <w:bookmarkEnd w:id="35"/>
    <w:bookmarkStart w:id="36" w:name="resident-participants"/>
    <w:p>
      <w:pPr>
        <w:pStyle w:val="Heading2"/>
      </w:pPr>
      <w:r>
        <w:t xml:space="preserve">Resident Participants</w:t>
      </w:r>
    </w:p>
    <w:p>
      <w:pPr>
        <w:pStyle w:val="FirstParagraph"/>
      </w:pPr>
      <w:r>
        <w:t xml:space="preserve">We included emergency medicine residents in addition to surgical residents.</w:t>
      </w:r>
    </w:p>
    <w:bookmarkEnd w:id="36"/>
    <w:bookmarkStart w:id="37" w:name="periodic-surveys-of-residents"/>
    <w:p>
      <w:pPr>
        <w:pStyle w:val="Heading2"/>
      </w:pPr>
      <w:r>
        <w:t xml:space="preserve">Periodic surveys of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37"/>
    <w:bookmarkStart w:id="38"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38"/>
    <w:bookmarkStart w:id="39" w:name="data-collection-from-records"/>
    <w:p>
      <w:pPr>
        <w:pStyle w:val="Heading2"/>
      </w:pPr>
      <w:r>
        <w:t xml:space="preserve">Data collection from records</w:t>
      </w:r>
    </w:p>
    <w:p>
      <w:pPr>
        <w:pStyle w:val="FirstParagraph"/>
      </w:pPr>
      <w:r>
        <w:t xml:space="preserve">We decided to extract data from medical records only for a convenience sample of patients to reduce the research officers’ workload.</w:t>
      </w:r>
    </w:p>
    <w:bookmarkEnd w:id="39"/>
    <w:bookmarkStart w:id="40"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40"/>
    <w:bookmarkStart w:id="41"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41"/>
    <w:bookmarkStart w:id="42"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42"/>
    <w:bookmarkEnd w:id="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2024-11-11T05:42:02Z</dcterms:created>
  <dcterms:modified xsi:type="dcterms:W3CDTF">2024-11-11T05:42:02Z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Assessing the Feasibility of a Pilot Cluster Randomised Trial of the Effect of Trauma Life Support Training: A Pilot Study</vt:lpwstr>
  </property>
</Properties>
</file>