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Garamond" w:hAnsi="Garamond"/>
          <w:b/>
          <w:color w:val="1B3A5C"/>
          <w:sz w:val="26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18"/>
        </w:rPr>
        <w:t>ἐπίγνωσις · 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120"/>
        <w:jc w:val="center"/>
      </w:pPr>
      <w:r>
        <w:rPr>
          <w:rFonts w:ascii="Garamond" w:hAnsi="Garamond"/>
          <w:b/>
          <w:color w:val="1B3A5C"/>
          <w:sz w:val="44"/>
        </w:rPr>
        <w:t>PLANO DE AULA</w:t>
      </w:r>
    </w:p>
    <w:p>
      <w:pPr>
        <w:jc w:val="center"/>
      </w:pPr>
      <w:r>
        <w:rPr>
          <w:rFonts w:ascii="Garamond" w:hAnsi="Garamond"/>
          <w:i/>
          <w:color w:val="2E7D4F"/>
          <w:sz w:val="22"/>
        </w:rPr>
        <w:t>Instrumento pedagógico do(a) docente</w:t>
      </w:r>
    </w:p>
    <w:p>
      <w:pPr>
        <w:keepNext/>
        <w:spacing w:before="240" w:after="80"/>
        <w:shd w:val="clear" w:color="auto" w:fill="1B3A5C"/>
      </w:pPr>
      <w:r>
        <w:rPr>
          <w:rFonts w:ascii="Garamond" w:hAnsi="Garamond"/>
          <w:b/>
          <w:color w:val="FFFFFF"/>
          <w:sz w:val="22"/>
        </w:rPr>
        <w:t xml:space="preserve">  1.  IDENTIFICAÇÃO DA AULA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Docente responsável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«[…]»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Instituto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«[…]»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Escola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«[…]»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Curso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«[…]»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Módulo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«[N.º — Nome]»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Apostila / Aula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«[N.º — Título]»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prevista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«[…] minutos»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Data prevista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«[__/__/____]»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Turma / Modalidade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«[…]»  ·  «[Presencial / Híbrida / On-line]»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Local / Plataforma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«[…]»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«[Discípulo / Crescimento / Servir / Multiplicação]»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Pré-requisitos exigidos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«[…]»</w:t>
            </w:r>
          </w:p>
        </w:tc>
      </w:tr>
    </w:tbl>
    <w:p>
      <w:pPr>
        <w:keepNext/>
        <w:spacing w:before="240" w:after="80"/>
        <w:shd w:val="clear" w:color="auto" w:fill="1B3A5C"/>
      </w:pPr>
      <w:r>
        <w:rPr>
          <w:rFonts w:ascii="Garamond" w:hAnsi="Garamond"/>
          <w:b/>
          <w:color w:val="FFFFFF"/>
          <w:sz w:val="22"/>
        </w:rPr>
        <w:t xml:space="preserve">  2.  TEMA CENTRAL E TEXTO BÍBLICO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Tema central da aula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«[Um conceito central, em uma frase]»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Texto-base (ARC)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«[Livro Cap.versículos]»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Versículo-chave (ARC)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«[Livro Cap.v]»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Palavras-chave teológicas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«[3 a 5 termos]»</w:t>
            </w:r>
          </w:p>
        </w:tc>
      </w:tr>
    </w:tbl>
    <w:p>
      <w:pPr>
        <w:keepNext/>
        <w:spacing w:before="240" w:after="80"/>
        <w:shd w:val="clear" w:color="auto" w:fill="1B3A5C"/>
      </w:pPr>
      <w:r>
        <w:rPr>
          <w:rFonts w:ascii="Garamond" w:hAnsi="Garamond"/>
          <w:b/>
          <w:color w:val="FFFFFF"/>
          <w:sz w:val="22"/>
        </w:rPr>
        <w:t xml:space="preserve">  3.  OBJECTIVOS DE APRENDIZAGEM (4 EIXOS)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final desta aula, o(a) aluno(a) será capaz de: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Conhecer (verdade a compreender)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Crer (convicção a interiorizar)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Viver (aplicação prática)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Servir (acção ministerial decorrente)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keepNext/>
        <w:spacing w:before="240" w:after="80"/>
        <w:shd w:val="clear" w:color="auto" w:fill="1B3A5C"/>
      </w:pPr>
      <w:r>
        <w:rPr>
          <w:rFonts w:ascii="Garamond" w:hAnsi="Garamond"/>
          <w:b/>
          <w:color w:val="FFFFFF"/>
          <w:sz w:val="22"/>
        </w:rPr>
        <w:t xml:space="preserve">  4.  CONTEÚDO PROGRAMÁTICO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Tópicos a serem abordados (na ordem prevista):</w:t>
      </w:r>
    </w:p>
    <w:p>
      <w:pPr>
        <w:ind w:left="454" w:hanging="283"/>
      </w:pPr>
      <w:r>
        <w:rPr>
          <w:b/>
          <w:color w:val="2E7D4F"/>
        </w:rPr>
        <w:t xml:space="preserve">1.  </w:t>
      </w:r>
      <w:r>
        <w:rPr>
          <w:rFonts w:ascii="Garamond" w:hAnsi="Garamond"/>
          <w:sz w:val="22"/>
        </w:rPr>
        <w:t>«[…]»</w:t>
      </w:r>
    </w:p>
    <w:p>
      <w:pPr>
        <w:ind w:left="454" w:hanging="283"/>
      </w:pPr>
      <w:r>
        <w:rPr>
          <w:b/>
          <w:color w:val="2E7D4F"/>
        </w:rPr>
        <w:t xml:space="preserve">2.  </w:t>
      </w:r>
      <w:r>
        <w:rPr>
          <w:rFonts w:ascii="Garamond" w:hAnsi="Garamond"/>
          <w:sz w:val="22"/>
        </w:rPr>
        <w:t>«[…]»</w:t>
      </w:r>
    </w:p>
    <w:p>
      <w:pPr>
        <w:ind w:left="454" w:hanging="283"/>
      </w:pPr>
      <w:r>
        <w:rPr>
          <w:b/>
          <w:color w:val="2E7D4F"/>
        </w:rPr>
        <w:t xml:space="preserve">3.  </w:t>
      </w:r>
      <w:r>
        <w:rPr>
          <w:rFonts w:ascii="Garamond" w:hAnsi="Garamond"/>
          <w:sz w:val="22"/>
        </w:rPr>
        <w:t>«[…]»</w:t>
      </w:r>
    </w:p>
    <w:p>
      <w:pPr>
        <w:ind w:left="454" w:hanging="283"/>
      </w:pPr>
      <w:r>
        <w:rPr>
          <w:b/>
          <w:color w:val="2E7D4F"/>
        </w:rPr>
        <w:t xml:space="preserve">4.  </w:t>
      </w:r>
      <w:r>
        <w:rPr>
          <w:rFonts w:ascii="Garamond" w:hAnsi="Garamond"/>
          <w:sz w:val="22"/>
        </w:rPr>
        <w:t>«[…]»</w:t>
      </w:r>
    </w:p>
    <w:p>
      <w:pPr>
        <w:ind w:left="454" w:hanging="283"/>
      </w:pPr>
      <w:r>
        <w:rPr>
          <w:b/>
          <w:color w:val="2E7D4F"/>
        </w:rPr>
        <w:t xml:space="preserve">5.  </w:t>
      </w:r>
      <w:r>
        <w:rPr>
          <w:rFonts w:ascii="Garamond" w:hAnsi="Garamond"/>
          <w:sz w:val="22"/>
        </w:rPr>
        <w:t>«[…]»</w:t>
      </w:r>
    </w:p>
    <w:p>
      <w:pPr>
        <w:ind w:left="454" w:hanging="283"/>
      </w:pPr>
      <w:r>
        <w:rPr>
          <w:b/>
          <w:color w:val="2E7D4F"/>
        </w:rPr>
        <w:t xml:space="preserve">6.  </w:t>
      </w:r>
      <w:r>
        <w:rPr>
          <w:rFonts w:ascii="Garamond" w:hAnsi="Garamond"/>
          <w:sz w:val="22"/>
        </w:rPr>
        <w:t>«[…]»</w:t>
      </w:r>
    </w:p>
    <w:p>
      <w:r>
        <w:br w:type="page"/>
      </w:r>
    </w:p>
    <w:p>
      <w:pPr>
        <w:keepNext/>
        <w:spacing w:before="240" w:after="80"/>
        <w:shd w:val="clear" w:color="auto" w:fill="1B3A5C"/>
      </w:pPr>
      <w:r>
        <w:rPr>
          <w:rFonts w:ascii="Garamond" w:hAnsi="Garamond"/>
          <w:b/>
          <w:color w:val="FFFFFF"/>
          <w:sz w:val="22"/>
        </w:rPr>
        <w:t xml:space="preserve">  5.  ROTEIRO DA AULA (CRONOGRAMA)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Distribuição do tempo, segundo as cinco fases de uma aula Epignósis: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20"/>
              </w:rPr>
              <w:t>Fase</w:t>
            </w:r>
          </w:p>
        </w:tc>
        <w:tc>
          <w:tcPr>
            <w:tcW w:type="dxa" w:w="2197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20"/>
              </w:rPr>
              <w:t>Tempo</w:t>
            </w:r>
          </w:p>
        </w:tc>
        <w:tc>
          <w:tcPr>
            <w:tcW w:type="dxa" w:w="2197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20"/>
              </w:rPr>
              <w:t>Actividade</w:t>
            </w:r>
          </w:p>
        </w:tc>
        <w:tc>
          <w:tcPr>
            <w:tcW w:type="dxa" w:w="2197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20"/>
              </w:rPr>
              <w:t>Recursos</w:t>
            </w:r>
          </w:p>
        </w:tc>
      </w:tr>
      <w:tr>
        <w:tc>
          <w:tcPr>
            <w:tcW w:type="dxa" w:w="2197"/>
          </w:tcPr>
          <w:p>
            <w:r>
              <w:rPr>
                <w:rFonts w:ascii="Garamond" w:hAnsi="Garamond"/>
                <w:sz w:val="20"/>
              </w:rPr>
              <w:t>Acolhimento e Oração</w:t>
            </w:r>
          </w:p>
        </w:tc>
        <w:tc>
          <w:tcPr>
            <w:tcW w:type="dxa" w:w="2197"/>
          </w:tcPr>
          <w:p>
            <w:r>
              <w:rPr>
                <w:rFonts w:ascii="Garamond" w:hAnsi="Garamond"/>
                <w:sz w:val="20"/>
              </w:rPr>
              <w:t>«[5–10 min]»</w:t>
            </w:r>
          </w:p>
        </w:tc>
        <w:tc>
          <w:tcPr>
            <w:tcW w:type="dxa" w:w="2197"/>
          </w:tcPr>
          <w:p>
            <w:r>
              <w:rPr>
                <w:rFonts w:ascii="Garamond" w:hAnsi="Garamond"/>
                <w:sz w:val="20"/>
              </w:rPr>
              <w:t>Saudação, oração inicial, recapitulação da aula anterior, pergunta motivadora.</w:t>
            </w:r>
          </w:p>
        </w:tc>
        <w:tc>
          <w:tcPr>
            <w:tcW w:type="dxa" w:w="2197"/>
          </w:tcPr>
          <w:p>
            <w:r>
              <w:rPr>
                <w:rFonts w:ascii="Garamond" w:hAnsi="Garamond"/>
                <w:sz w:val="20"/>
              </w:rPr>
              <w:t>Bíblia, lista de presenças.</w:t>
            </w:r>
          </w:p>
        </w:tc>
      </w:tr>
      <w:tr>
        <w:tc>
          <w:tcPr>
            <w:tcW w:type="dxa" w:w="2197"/>
          </w:tcPr>
          <w:p>
            <w:r>
              <w:rPr>
                <w:rFonts w:ascii="Garamond" w:hAnsi="Garamond"/>
                <w:sz w:val="20"/>
              </w:rPr>
              <w:t>Apresentação do Tema</w:t>
            </w:r>
          </w:p>
        </w:tc>
        <w:tc>
          <w:tcPr>
            <w:tcW w:type="dxa" w:w="2197"/>
          </w:tcPr>
          <w:p>
            <w:r>
              <w:rPr>
                <w:rFonts w:ascii="Garamond" w:hAnsi="Garamond"/>
                <w:sz w:val="20"/>
              </w:rPr>
              <w:t>«[10–15 min]»</w:t>
            </w:r>
          </w:p>
        </w:tc>
        <w:tc>
          <w:tcPr>
            <w:tcW w:type="dxa" w:w="2197"/>
          </w:tcPr>
          <w:p>
            <w:r>
              <w:rPr>
                <w:rFonts w:ascii="Garamond" w:hAnsi="Garamond"/>
                <w:sz w:val="20"/>
              </w:rPr>
              <w:t>Introdução do conceito central, contextualização bíblica e prática, exposição do versículo-chave.</w:t>
            </w:r>
          </w:p>
        </w:tc>
        <w:tc>
          <w:tcPr>
            <w:tcW w:type="dxa" w:w="2197"/>
          </w:tcPr>
          <w:p>
            <w:r>
              <w:rPr>
                <w:rFonts w:ascii="Garamond" w:hAnsi="Garamond"/>
                <w:sz w:val="20"/>
              </w:rPr>
              <w:t>Apostila, quadro/projector.</w:t>
            </w:r>
          </w:p>
        </w:tc>
      </w:tr>
      <w:tr>
        <w:tc>
          <w:tcPr>
            <w:tcW w:type="dxa" w:w="2197"/>
          </w:tcPr>
          <w:p>
            <w:r>
              <w:rPr>
                <w:rFonts w:ascii="Garamond" w:hAnsi="Garamond"/>
                <w:sz w:val="20"/>
              </w:rPr>
              <w:t>Desenvolvimento Doutrinário</w:t>
            </w:r>
          </w:p>
        </w:tc>
        <w:tc>
          <w:tcPr>
            <w:tcW w:type="dxa" w:w="2197"/>
          </w:tcPr>
          <w:p>
            <w:r>
              <w:rPr>
                <w:rFonts w:ascii="Garamond" w:hAnsi="Garamond"/>
                <w:sz w:val="20"/>
              </w:rPr>
              <w:t>«[25–40 min]»</w:t>
            </w:r>
          </w:p>
        </w:tc>
        <w:tc>
          <w:tcPr>
            <w:tcW w:type="dxa" w:w="2197"/>
          </w:tcPr>
          <w:p>
            <w:r>
              <w:rPr>
                <w:rFonts w:ascii="Garamond" w:hAnsi="Garamond"/>
                <w:sz w:val="20"/>
              </w:rPr>
              <w:t>Exposição articulada do conteúdo, leitura comentada de textos bíblicos, definições, esclarecimento de dúvidas comuns.</w:t>
            </w:r>
          </w:p>
        </w:tc>
        <w:tc>
          <w:tcPr>
            <w:tcW w:type="dxa" w:w="2197"/>
          </w:tcPr>
          <w:p>
            <w:r>
              <w:rPr>
                <w:rFonts w:ascii="Garamond" w:hAnsi="Garamond"/>
                <w:sz w:val="20"/>
              </w:rPr>
              <w:t>Apostila, Bíblia (ARC), recursos visuais.</w:t>
            </w:r>
          </w:p>
        </w:tc>
      </w:tr>
      <w:tr>
        <w:tc>
          <w:tcPr>
            <w:tcW w:type="dxa" w:w="2197"/>
          </w:tcPr>
          <w:p>
            <w:r>
              <w:rPr>
                <w:rFonts w:ascii="Garamond" w:hAnsi="Garamond"/>
                <w:sz w:val="20"/>
              </w:rPr>
              <w:t>Aplicação e Diálogo</w:t>
            </w:r>
          </w:p>
        </w:tc>
        <w:tc>
          <w:tcPr>
            <w:tcW w:type="dxa" w:w="2197"/>
          </w:tcPr>
          <w:p>
            <w:r>
              <w:rPr>
                <w:rFonts w:ascii="Garamond" w:hAnsi="Garamond"/>
                <w:sz w:val="20"/>
              </w:rPr>
              <w:t>«[15–20 min]»</w:t>
            </w:r>
          </w:p>
        </w:tc>
        <w:tc>
          <w:tcPr>
            <w:tcW w:type="dxa" w:w="2197"/>
          </w:tcPr>
          <w:p>
            <w:r>
              <w:rPr>
                <w:rFonts w:ascii="Garamond" w:hAnsi="Garamond"/>
                <w:sz w:val="20"/>
              </w:rPr>
              <w:t>Discussão, exemplos práticos, perguntas dirigidas, partilha de testemunhos, oração de aplicação.</w:t>
            </w:r>
          </w:p>
        </w:tc>
        <w:tc>
          <w:tcPr>
            <w:tcW w:type="dxa" w:w="2197"/>
          </w:tcPr>
          <w:p>
            <w:r>
              <w:rPr>
                <w:rFonts w:ascii="Garamond" w:hAnsi="Garamond"/>
                <w:sz w:val="20"/>
              </w:rPr>
              <w:t>Perguntas norteadoras, exercícios.</w:t>
            </w:r>
          </w:p>
        </w:tc>
      </w:tr>
      <w:tr>
        <w:tc>
          <w:tcPr>
            <w:tcW w:type="dxa" w:w="2197"/>
          </w:tcPr>
          <w:p>
            <w:r>
              <w:rPr>
                <w:rFonts w:ascii="Garamond" w:hAnsi="Garamond"/>
                <w:sz w:val="20"/>
              </w:rPr>
              <w:t>Síntese e Envio</w:t>
            </w:r>
          </w:p>
        </w:tc>
        <w:tc>
          <w:tcPr>
            <w:tcW w:type="dxa" w:w="2197"/>
          </w:tcPr>
          <w:p>
            <w:r>
              <w:rPr>
                <w:rFonts w:ascii="Garamond" w:hAnsi="Garamond"/>
                <w:sz w:val="20"/>
              </w:rPr>
              <w:t>«[5–10 min]»</w:t>
            </w:r>
          </w:p>
        </w:tc>
        <w:tc>
          <w:tcPr>
            <w:tcW w:type="dxa" w:w="2197"/>
          </w:tcPr>
          <w:p>
            <w:r>
              <w:rPr>
                <w:rFonts w:ascii="Garamond" w:hAnsi="Garamond"/>
                <w:sz w:val="20"/>
              </w:rPr>
              <w:t>Recapitulação, oração final, indicação da leitura para a próxima aula, tarefa de fixação.</w:t>
            </w:r>
          </w:p>
        </w:tc>
        <w:tc>
          <w:tcPr>
            <w:tcW w:type="dxa" w:w="2197"/>
          </w:tcPr>
          <w:p>
            <w:r>
              <w:rPr>
                <w:rFonts w:ascii="Garamond" w:hAnsi="Garamond"/>
                <w:sz w:val="20"/>
              </w:rPr>
              <w:t>Folheto de tarefas, apostila.</w:t>
            </w:r>
          </w:p>
        </w:tc>
      </w:tr>
    </w:tbl>
    <w:p>
      <w:pPr>
        <w:keepNext/>
        <w:spacing w:before="240" w:after="80"/>
        <w:shd w:val="clear" w:color="auto" w:fill="1B3A5C"/>
      </w:pPr>
      <w:r>
        <w:rPr>
          <w:rFonts w:ascii="Garamond" w:hAnsi="Garamond"/>
          <w:b/>
          <w:color w:val="FFFFFF"/>
          <w:sz w:val="22"/>
        </w:rPr>
        <w:t xml:space="preserve">  6.  METODOLOGIA E RECURSOS DIDÁCTICOS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Estratégias pedagógicas a utilizar (marque as que se aplicam):</w:t>
      </w:r>
    </w:p>
    <w:p>
      <w:pPr>
        <w:ind w:left="283"/>
      </w:pPr>
      <w:r>
        <w:rPr>
          <w:rFonts w:ascii="Garamond" w:hAnsi="Garamond"/>
          <w:sz w:val="20"/>
        </w:rPr>
        <w:t>☐  Aula expositiva</w:t>
      </w:r>
    </w:p>
    <w:p>
      <w:pPr>
        <w:ind w:left="283"/>
      </w:pPr>
      <w:r>
        <w:rPr>
          <w:rFonts w:ascii="Garamond" w:hAnsi="Garamond"/>
          <w:sz w:val="20"/>
        </w:rPr>
        <w:t>☐  Estudo bíblico dirigido</w:t>
      </w:r>
    </w:p>
    <w:p>
      <w:pPr>
        <w:ind w:left="283"/>
      </w:pPr>
      <w:r>
        <w:rPr>
          <w:rFonts w:ascii="Garamond" w:hAnsi="Garamond"/>
          <w:sz w:val="20"/>
        </w:rPr>
        <w:t>☐  Leitura comentada</w:t>
      </w:r>
    </w:p>
    <w:p>
      <w:pPr>
        <w:ind w:left="283"/>
      </w:pPr>
      <w:r>
        <w:rPr>
          <w:rFonts w:ascii="Garamond" w:hAnsi="Garamond"/>
          <w:sz w:val="20"/>
        </w:rPr>
        <w:t>☐  Diálogo socrático</w:t>
      </w:r>
    </w:p>
    <w:p>
      <w:pPr>
        <w:ind w:left="283"/>
      </w:pPr>
      <w:r>
        <w:rPr>
          <w:rFonts w:ascii="Garamond" w:hAnsi="Garamond"/>
          <w:sz w:val="20"/>
        </w:rPr>
        <w:t>☐  Debate respeitoso</w:t>
      </w:r>
    </w:p>
    <w:p>
      <w:pPr>
        <w:ind w:left="283"/>
      </w:pPr>
      <w:r>
        <w:rPr>
          <w:rFonts w:ascii="Garamond" w:hAnsi="Garamond"/>
          <w:sz w:val="20"/>
        </w:rPr>
        <w:t>☐  Estudo de caso ministerial</w:t>
      </w:r>
    </w:p>
    <w:p>
      <w:pPr>
        <w:ind w:left="283"/>
      </w:pPr>
      <w:r>
        <w:rPr>
          <w:rFonts w:ascii="Garamond" w:hAnsi="Garamond"/>
          <w:sz w:val="20"/>
        </w:rPr>
        <w:t>☐  Trabalho em pequenos grupos</w:t>
      </w:r>
    </w:p>
    <w:p>
      <w:pPr>
        <w:ind w:left="283"/>
      </w:pPr>
      <w:r>
        <w:rPr>
          <w:rFonts w:ascii="Garamond" w:hAnsi="Garamond"/>
          <w:sz w:val="20"/>
        </w:rPr>
        <w:t>☐  Apresentação visual (slides/quadro)</w:t>
      </w:r>
    </w:p>
    <w:p>
      <w:pPr>
        <w:ind w:left="283"/>
      </w:pPr>
      <w:r>
        <w:rPr>
          <w:rFonts w:ascii="Garamond" w:hAnsi="Garamond"/>
          <w:sz w:val="20"/>
        </w:rPr>
        <w:t>☐  Vídeo de apoio</w:t>
      </w:r>
    </w:p>
    <w:p>
      <w:pPr>
        <w:ind w:left="283"/>
      </w:pPr>
      <w:r>
        <w:rPr>
          <w:rFonts w:ascii="Garamond" w:hAnsi="Garamond"/>
          <w:sz w:val="20"/>
        </w:rPr>
        <w:t>☐  Testemunho ou ilustração</w:t>
      </w:r>
    </w:p>
    <w:p>
      <w:pPr>
        <w:ind w:left="283"/>
      </w:pPr>
      <w:r>
        <w:rPr>
          <w:rFonts w:ascii="Garamond" w:hAnsi="Garamond"/>
          <w:sz w:val="20"/>
        </w:rPr>
        <w:t>☐  Exercício prático</w:t>
      </w:r>
    </w:p>
    <w:p>
      <w:pPr>
        <w:ind w:left="283"/>
      </w:pPr>
      <w:r>
        <w:rPr>
          <w:rFonts w:ascii="Garamond" w:hAnsi="Garamond"/>
          <w:sz w:val="20"/>
        </w:rPr>
        <w:t>☐  Momento de oração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Recursos materiais necessários: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keepNext/>
        <w:spacing w:before="240" w:after="80"/>
        <w:shd w:val="clear" w:color="auto" w:fill="1B3A5C"/>
      </w:pPr>
      <w:r>
        <w:rPr>
          <w:rFonts w:ascii="Garamond" w:hAnsi="Garamond"/>
          <w:b/>
          <w:color w:val="FFFFFF"/>
          <w:sz w:val="22"/>
        </w:rPr>
        <w:t xml:space="preserve">  7.  AVALIAÇÃO DA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Instrumentos previstos nesta aula (marque os que se aplicam):</w:t>
      </w:r>
    </w:p>
    <w:p>
      <w:pPr>
        <w:ind w:left="283"/>
      </w:pPr>
      <w:r>
        <w:rPr>
          <w:rFonts w:ascii="Garamond" w:hAnsi="Garamond"/>
          <w:sz w:val="20"/>
        </w:rPr>
        <w:t>☐  Participação oral</w:t>
      </w:r>
    </w:p>
    <w:p>
      <w:pPr>
        <w:ind w:left="283"/>
      </w:pPr>
      <w:r>
        <w:rPr>
          <w:rFonts w:ascii="Garamond" w:hAnsi="Garamond"/>
          <w:sz w:val="20"/>
        </w:rPr>
        <w:t>☐  Pergunta dirigida</w:t>
      </w:r>
    </w:p>
    <w:p>
      <w:pPr>
        <w:ind w:left="283"/>
      </w:pPr>
      <w:r>
        <w:rPr>
          <w:rFonts w:ascii="Garamond" w:hAnsi="Garamond"/>
          <w:sz w:val="20"/>
        </w:rPr>
        <w:t>☐  Questionário escrito</w:t>
      </w:r>
    </w:p>
    <w:p>
      <w:pPr>
        <w:ind w:left="283"/>
      </w:pPr>
      <w:r>
        <w:rPr>
          <w:rFonts w:ascii="Garamond" w:hAnsi="Garamond"/>
          <w:sz w:val="20"/>
        </w:rPr>
        <w:t>☐  Pequeno trabalho</w:t>
      </w:r>
    </w:p>
    <w:p>
      <w:pPr>
        <w:ind w:left="283"/>
      </w:pPr>
      <w:r>
        <w:rPr>
          <w:rFonts w:ascii="Garamond" w:hAnsi="Garamond"/>
          <w:sz w:val="20"/>
        </w:rPr>
        <w:t>☐  Apresentação</w:t>
      </w:r>
    </w:p>
    <w:p>
      <w:pPr>
        <w:ind w:left="283"/>
      </w:pPr>
      <w:r>
        <w:rPr>
          <w:rFonts w:ascii="Garamond" w:hAnsi="Garamond"/>
          <w:sz w:val="20"/>
        </w:rPr>
        <w:t>☐  Estudo bíblico para casa</w:t>
      </w:r>
    </w:p>
    <w:p>
      <w:pPr>
        <w:ind w:left="283"/>
      </w:pPr>
      <w:r>
        <w:rPr>
          <w:rFonts w:ascii="Garamond" w:hAnsi="Garamond"/>
          <w:sz w:val="20"/>
        </w:rPr>
        <w:t>☐  Auto-avaliação</w:t>
      </w:r>
    </w:p>
    <w:p>
      <w:pPr>
        <w:ind w:left="283"/>
      </w:pPr>
      <w:r>
        <w:rPr>
          <w:rFonts w:ascii="Garamond" w:hAnsi="Garamond"/>
          <w:sz w:val="20"/>
        </w:rPr>
        <w:t>☐  Projecto ministerial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Critérios de avaliação: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keepNext/>
        <w:spacing w:before="240" w:after="80"/>
        <w:shd w:val="clear" w:color="auto" w:fill="1B3A5C"/>
      </w:pPr>
      <w:r>
        <w:rPr>
          <w:rFonts w:ascii="Garamond" w:hAnsi="Garamond"/>
          <w:b/>
          <w:color w:val="FFFFFF"/>
          <w:sz w:val="22"/>
        </w:rPr>
        <w:t xml:space="preserve">  8.  INTEGRAÇÃO ESPIRITUAL E DEVOCIONAL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Motivo de oração inicial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«[…]»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Versículo para memorização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«[…]»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devocional sugerida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«[…]»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Hino / Cântico (opcional)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«[…]»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Encaminhamento pastoral (se houver)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«[…]»</w:t>
            </w:r>
          </w:p>
        </w:tc>
      </w:tr>
    </w:tbl>
    <w:p>
      <w:pPr>
        <w:keepNext/>
        <w:spacing w:before="240" w:after="80"/>
        <w:shd w:val="clear" w:color="auto" w:fill="1B3A5C"/>
      </w:pPr>
      <w:r>
        <w:rPr>
          <w:rFonts w:ascii="Garamond" w:hAnsi="Garamond"/>
          <w:b/>
          <w:color w:val="FFFFFF"/>
          <w:sz w:val="22"/>
        </w:rPr>
        <w:t xml:space="preserve">  9.  TAREFAS E PREPARAÇÃO PARA A PRÓXIMA AULA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Tarefa de fixação para casa: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Leitura prévia para a próxima aula: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Perguntas orientadoras para reflexão: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r>
        <w:br w:type="page"/>
      </w:r>
    </w:p>
    <w:p>
      <w:pPr>
        <w:keepNext/>
        <w:spacing w:before="240" w:after="80"/>
        <w:shd w:val="clear" w:color="auto" w:fill="1B3A5C"/>
      </w:pPr>
      <w:r>
        <w:rPr>
          <w:rFonts w:ascii="Garamond" w:hAnsi="Garamond"/>
          <w:b/>
          <w:color w:val="FFFFFF"/>
          <w:sz w:val="22"/>
        </w:rPr>
        <w:t xml:space="preserve">  10.  RELATÓRIO PÓS-AULA (PREENCHIMENTO APÓS A AULA)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Data efectiva da aula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«[__/__/____]»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Horário (início/fim)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«[__:__ / __:__]»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N.º de alunos presentes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«[…]»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N.º de alunos previstos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«[…]»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% de frequência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«[…] %»</w:t>
            </w:r>
          </w:p>
        </w:tc>
      </w:tr>
    </w:tbl>
    <w:p>
      <w:pPr>
        <w:jc w:val="both"/>
      </w:pPr>
      <w:r>
        <w:rPr>
          <w:rFonts w:ascii="Garamond" w:hAnsi="Garamond"/>
          <w:b w:val="0"/>
          <w:i w:val="0"/>
          <w:sz w:val="24"/>
        </w:rPr>
        <w:t>Conteúdo efectivamente trabalhado: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Conteúdo que ficou pendente para a próxima aula: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Observações sobre a participação e o aproveitamento dos alunos: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Dificuldades pedagógicas observadas: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Sugestões de melhoria para a próxima aula: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Necessidades pastorais identificadas (a encaminhar à Coordenação Espiritual):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o que de mim, entre muitas testemunhas, ouviste, confia-o a homens fiéis, que sejam idóneos para também ensinarem os outros.”</w:t>
      </w:r>
      <w:r>
        <w:rPr>
          <w:rFonts w:ascii="Garamond" w:hAnsi="Garamond"/>
          <w:i/>
          <w:color w:val="2E7D4F"/>
          <w:sz w:val="20"/>
        </w:rPr>
        <w:t xml:space="preserve">  (2 Timóteo 2.2, ARC)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Garamond" w:hAnsi="Garamond"/>
                <w:sz w:val="20"/>
              </w:rPr>
              <w:t>__________________________________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Garamond" w:hAnsi="Garamond"/>
                <w:sz w:val="20"/>
              </w:rPr>
              <w:t>__________________________________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Garamond" w:hAnsi="Garamond"/>
                <w:b/>
                <w:color w:val="1B3A5C"/>
                <w:sz w:val="20"/>
              </w:rPr>
              <w:t>«[Nome do(a) Docente]»</w:t>
            </w:r>
          </w:p>
          <w:p>
            <w:pPr>
              <w:jc w:val="center"/>
            </w:pPr>
            <w:r>
              <w:rPr>
                <w:rFonts w:ascii="Garamond" w:hAnsi="Garamond"/>
                <w:i/>
                <w:color w:val="2E7D4F"/>
                <w:sz w:val="18"/>
              </w:rPr>
              <w:t>Docente responsável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Garamond" w:hAnsi="Garamond"/>
                <w:b/>
                <w:color w:val="1B3A5C"/>
                <w:sz w:val="20"/>
              </w:rPr>
              <w:t>«[Nome do(a) Coordenador(a) Pedagógico(a)]»</w:t>
            </w:r>
          </w:p>
          <w:p>
            <w:pPr>
              <w:jc w:val="center"/>
            </w:pPr>
            <w:r>
              <w:rPr>
                <w:rFonts w:ascii="Garamond" w:hAnsi="Garamond"/>
                <w:i/>
                <w:color w:val="2E7D4F"/>
                <w:sz w:val="18"/>
              </w:rPr>
              <w:t>Coordenação Pedagógica · Visto</w:t>
            </w:r>
          </w:p>
        </w:tc>
      </w:tr>
    </w:tbl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EBE-FRM-PLN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Plano de Aula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