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Marcos»  ·  Módulo 1 — Estrutura e Propósito de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Servo que Age em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servo que age em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Servo que Age em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Servo que Age em Marcos, no curso Evangelho de Marcos, dentro do módulo Estrutura e Propósito de Marcos.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Servo que Age em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Servo que Age em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Servo que Age em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Servo que Age em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Servo que Age em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Servo que Age em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Servo que Age em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Servo que Age em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Marcos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também não veio para ser servido, mas para servir e dar a sua vida em resgate de muitos.” (Marcos 10.45,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Servo que Age em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Servo que Age em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Servo que Age em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Servo que Age em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Servo que Age em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Servo que Age em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Servo que Age em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Servo que Age em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Servo que Age em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Servo que Age em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Servo que Age em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Servo que Age em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Servo que Age em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Servo que Age em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Marcos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Servo que Age em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Servo que Age em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Servo que Age em Marcos como parte do curso Evangelho de Marcos e do módulo Estrutura e Propósito de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Servo que Age em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Servo que Age em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Servo que Age em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Ritmo Urgente de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Servo que Age em Marcos e O Ritmo Urgente de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Servo que Age em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