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Fundamentos da Fé  ·  Curso «Salvação e Novo Nascimento»  ·  Módulo 3 — Vivendo a Nova Vida</w:t>
      </w:r>
    </w:p>
    <w:p/>
    <w:p>
      <w:pPr>
        <w:jc w:val="center"/>
      </w:pPr>
      <w:r>
        <w:rPr>
          <w:rFonts w:ascii="Garamond" w:hAnsi="Garamond"/>
          <w:b/>
          <w:color w:val="2E7D4F"/>
          <w:sz w:val="26"/>
        </w:rPr>
        <w:t>APOSTILA N.º  07</w:t>
      </w:r>
    </w:p>
    <w:p>
      <w:pPr>
        <w:jc w:val="center"/>
      </w:pPr>
      <w:r>
        <w:rPr>
          <w:rFonts w:ascii="Garamond" w:hAnsi="Garamond"/>
          <w:b/>
          <w:color w:val="1B3A5C"/>
          <w:sz w:val="56"/>
        </w:rPr>
        <w:t>Segurança da Salvação</w:t>
      </w:r>
    </w:p>
    <w:p>
      <w:pPr>
        <w:jc w:val="center"/>
      </w:pPr>
      <w:r>
        <w:rPr>
          <w:rFonts w:ascii="Garamond" w:hAnsi="Garamond"/>
          <w:i/>
          <w:color w:val="1A1A1A"/>
          <w:sz w:val="26"/>
        </w:rPr>
        <w:t>Fundamentos bíblicos e aplicações pastorais sobre segurança da salvação.</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EBE-APO-007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Segurança da Salvação.</w:t>
      </w:r>
    </w:p>
    <w:p>
      <w:pPr>
        <w:spacing w:after="40"/>
        <w:ind w:left="454" w:hanging="283"/>
        <w:jc w:val="both"/>
      </w:pPr>
      <w:r>
        <w:rPr>
          <w:rFonts w:ascii="Garamond" w:hAnsi="Garamond"/>
          <w:b/>
          <w:color w:val="2E7D4F"/>
          <w:sz w:val="24"/>
        </w:rPr>
        <w:t xml:space="preserve">•  </w:t>
      </w:r>
      <w:r>
        <w:rPr>
          <w:rFonts w:ascii="Garamond" w:hAnsi="Garamond"/>
          <w:sz w:val="24"/>
        </w:rPr>
        <w:t>Curso: Salvação e Novo Nascimento.</w:t>
      </w:r>
    </w:p>
    <w:p>
      <w:pPr>
        <w:spacing w:after="40"/>
        <w:ind w:left="454" w:hanging="283"/>
        <w:jc w:val="both"/>
      </w:pPr>
      <w:r>
        <w:rPr>
          <w:rFonts w:ascii="Garamond" w:hAnsi="Garamond"/>
          <w:b/>
          <w:color w:val="2E7D4F"/>
          <w:sz w:val="24"/>
        </w:rPr>
        <w:t xml:space="preserve">•  </w:t>
      </w:r>
      <w:r>
        <w:rPr>
          <w:rFonts w:ascii="Garamond" w:hAnsi="Garamond"/>
          <w:sz w:val="24"/>
        </w:rPr>
        <w:t>Módulo: 3 — Vivendo a Nova Vida.</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EBE-APO-007.</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Segurança da Salvação, dentro do módulo Vivendo a Nova Vida, no curso Salvação e Novo Nascimento. O seu propósito é conduzir o aluno a compreender a passagem da morte espiritual para a vida em Cristo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Segurança da Salvação, o aluno não está apenas a recolher definições; está a aprender a discernir como o evangelho molda convicções, afectos, decisões e relações. A ênfase específica desta lição é confiança fundada nas promessas de Cristo, não na instabilidade emocional.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Vivendo a Nova Vida aprofunda um aspecto indispensável da formação cristã inicial, enquanto a escola Escola de Fundamentos da Fé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Segurança da Salvação no contexto do curso Salvação e Novo Nascimento.</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Segurança da Salvação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Segurança da Salvação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Segurança da Salvação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“Porque todos pecaram e destituídos estão da glória de Deus.”</w:t>
      </w:r>
      <w:r>
        <w:rPr>
          <w:rFonts w:ascii="Garamond" w:hAnsi="Garamond"/>
          <w:i/>
          <w:color w:val="2E7D4F"/>
          <w:sz w:val="20"/>
        </w:rPr>
        <w:t xml:space="preserve">  (Romanos 3.23,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João 3.1-21; Romanos 3.21-26; Efésios 2.1-10</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Segurança da Salvação,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Salvação e Novo Nascimento, mas nem sempre percebem as implicações de Segurança da Salvação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sōtēria e às conexões com regeneração, justificação, união com Cristo e perseverança.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Segurança da Salvação está na unidade entre revelação e resposta. Deus fala antes de exigir; Deus promete antes de chamar; Deus revela o Seu carácter antes de formar o Seu povo. A passagem de estudo (João 3.1-21; Romanos 3.21-26; Efésios 2.1-10)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“Porque todos pecaram e destituídos estão da glória de Deus.” (Romanos 3.23, ARC). A força do texto não está apenas na sua beleza devocional, mas no modo como situa Segurança da Salvação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Segurança da Salvação por meio de narrativas. Paulo mantém certeza em meio às prisões porque conhece aquele em quem crê.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Segurança da Salvação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Segurança da Salvação não pertence apenas à esfera privada. A verdade estudada reorganiza culto, comunhão, aconselhamento, missão e cuidado mútuo. Adão, Nicodemos e Zaqueu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Segurança da Salvação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“Porque pela graça sois salvos, por meio da fé; e isso não vem de vós; é dom de Deus. Não vem das obras, para que ninguém se glorie.”</w:t>
      </w:r>
      <w:r>
        <w:rPr>
          <w:rFonts w:ascii="Garamond" w:hAnsi="Garamond"/>
          <w:i/>
          <w:color w:val="2E7D4F"/>
          <w:sz w:val="20"/>
        </w:rPr>
        <w:t xml:space="preserve">  (Efésios 2.8-9, ARC)</w:t>
      </w:r>
    </w:p>
    <w:p>
      <w:pPr>
        <w:spacing w:before="120" w:after="120"/>
        <w:ind w:left="850" w:right="567"/>
        <w:jc w:val="both"/>
      </w:pPr>
      <w:r>
        <w:rPr>
          <w:rFonts w:ascii="Garamond" w:hAnsi="Garamond"/>
          <w:i/>
          <w:color w:val="555555"/>
          <w:sz w:val="22"/>
        </w:rPr>
        <w:t>“Porque todos pecaram e destituídos estão da glória de Deus.”</w:t>
      </w:r>
      <w:r>
        <w:rPr>
          <w:rFonts w:ascii="Garamond" w:hAnsi="Garamond"/>
          <w:i/>
          <w:color w:val="2E7D4F"/>
          <w:sz w:val="20"/>
        </w:rPr>
        <w:t xml:space="preserve">  (Romanos 3.23, ARC)</w:t>
      </w:r>
    </w:p>
    <w:p>
      <w:pPr>
        <w:spacing w:before="120" w:after="120"/>
        <w:ind w:left="850" w:right="567"/>
        <w:jc w:val="both"/>
      </w:pPr>
      <w:r>
        <w:rPr>
          <w:rFonts w:ascii="Garamond" w:hAnsi="Garamond"/>
          <w:i/>
          <w:color w:val="555555"/>
          <w:sz w:val="22"/>
        </w:rPr>
        <w:t>“Assim que, se alguém está em Cristo, nova criatura é: as coisas velhas já passaram; eis que tudo se fez novo.”</w:t>
      </w:r>
      <w:r>
        <w:rPr>
          <w:rFonts w:ascii="Garamond" w:hAnsi="Garamond"/>
          <w:i/>
          <w:color w:val="2E7D4F"/>
          <w:sz w:val="20"/>
        </w:rPr>
        <w:t xml:space="preserve">  (2 Coríntios 5.17, ARC)</w:t>
      </w:r>
    </w:p>
    <w:p>
      <w:pPr>
        <w:spacing w:before="120" w:after="120"/>
        <w:ind w:left="850" w:right="567"/>
        <w:jc w:val="both"/>
      </w:pPr>
      <w:r>
        <w:rPr>
          <w:rFonts w:ascii="Garamond" w:hAnsi="Garamond"/>
          <w:i/>
          <w:color w:val="555555"/>
          <w:sz w:val="22"/>
        </w:rPr>
        <w:t>“Não pelas obras de justiça que houvéssemos feito, mas, segundo a sua misericórdia, nos salvou pela lavagem da regeneração e da renovação do Espírito Santo.”</w:t>
      </w:r>
      <w:r>
        <w:rPr>
          <w:rFonts w:ascii="Garamond" w:hAnsi="Garamond"/>
          <w:i/>
          <w:color w:val="2E7D4F"/>
          <w:sz w:val="20"/>
        </w:rPr>
        <w:t xml:space="preserve">  (Tito 3.5, ARC)</w:t>
      </w:r>
    </w:p>
    <w:p>
      <w:pPr>
        <w:spacing w:before="120" w:after="120"/>
        <w:ind w:left="850" w:right="567"/>
        <w:jc w:val="both"/>
      </w:pPr>
      <w:r>
        <w:rPr>
          <w:rFonts w:ascii="Garamond" w:hAnsi="Garamond"/>
          <w:i/>
          <w:color w:val="555555"/>
          <w:sz w:val="22"/>
        </w:rPr>
        <w:t>“Aquele que crê no Filho tem a vida eterna; mas aquele que não crê no Filho não verá a vida, mas a ira de Deus sobre ele permanece.”</w:t>
      </w:r>
      <w:r>
        <w:rPr>
          <w:rFonts w:ascii="Garamond" w:hAnsi="Garamond"/>
          <w:i/>
          <w:color w:val="2E7D4F"/>
          <w:sz w:val="20"/>
        </w:rPr>
        <w:t xml:space="preserve">  (João 3.36,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Segurança da Salvação exige definições cuidadosas. O termo sōtēria ajuda a nomear a dimensão central do tema: confiança fundada nas promessas de Cristo, não na instabilidade emocional.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Salvação e Novo Nascimento, este tema dialoga especialmente com regeneração, justificação, união com Cristo e perseverança. Cada uma dessas áreas ilumina uma faceta do discipulado. Quando o aluno compreende as ligações, deixa de estudar apostilas como assuntos soltos e passa a perceber a arquitectura da formação cristã. Segurança da Salvação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Segurança da Salvação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Segurança da Salvação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Segurança da Salvação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Segurança da Salvação é compreendido, nesta apostila, como o ensino bíblico pelo qual Deus orienta o discípulo a reconhecer confiança fundada nas promessas de Cristo, não na instabilidade emocional,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Segurança da Salvação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Segurança da Salvação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Segurança da Salvação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Segurança da Salvação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Segurança da Salvação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Segurança da Salvação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Segurança da Salvação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Segurança da Salvação,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Segurança da Salvação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Segurança da Salvação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Segurança da Salvação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Segurança da Salvação,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Segurança da Salvação como parte essencial da formação cristã proposta no módulo Vivendo a Nova Vida.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“Assim que, se alguém está em Cristo, nova criatura é: as coisas velhas já passaram; eis que tudo se fez novo.”</w:t>
      </w:r>
      <w:r>
        <w:rPr>
          <w:rFonts w:ascii="Garamond" w:hAnsi="Garamond"/>
          <w:i/>
          <w:color w:val="2E7D4F"/>
          <w:sz w:val="20"/>
        </w:rPr>
        <w:t xml:space="preserve">  (2 Coríntios 5.17,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Segurança da Salvação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Segurança da Salvação?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regeneração, justificação, união com Cristo e perseverança?</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Segurança da Salvação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Segurança da Salvação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João 3.1-21; Romanos 3.21-26; Efésios 2.1-10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Crescendo Após o Novo Nascimento. Para se preparar, leia previamente João 3.1-21; Romanos 3.21-26; Efésios 2.1-10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Segurança da Salvação e Crescendo Após o Novo Nascimento?</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sōtēria</w:t>
            </w:r>
          </w:p>
        </w:tc>
        <w:tc>
          <w:tcPr>
            <w:tcW w:type="dxa" w:w="4394"/>
          </w:tcPr>
          <w:p>
            <w:r>
              <w:rPr>
                <w:rFonts w:ascii="Garamond" w:hAnsi="Garamond"/>
                <w:sz w:val="20"/>
              </w:rPr>
              <w:t>Confiança fundada nas promessas de cristo, não na instabilidade emocional.</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Murray, John. Redenção Consumada e Aplicada. São Paulo: Cultura Cristã, 2010.</w:t>
      </w:r>
    </w:p>
    <w:p>
      <w:pPr>
        <w:spacing w:after="40"/>
        <w:ind w:left="454" w:hanging="283"/>
        <w:jc w:val="both"/>
      </w:pPr>
      <w:r>
        <w:rPr>
          <w:rFonts w:ascii="Garamond" w:hAnsi="Garamond"/>
          <w:b/>
          <w:color w:val="2E7D4F"/>
          <w:sz w:val="24"/>
        </w:rPr>
        <w:t xml:space="preserve">•  </w:t>
      </w:r>
      <w:r>
        <w:rPr>
          <w:rFonts w:ascii="Garamond" w:hAnsi="Garamond"/>
          <w:sz w:val="24"/>
        </w:rPr>
        <w:t>Stott, John. A Cruz de Cristo. São Paulo: Vida, 2006.</w:t>
      </w:r>
    </w:p>
    <w:p>
      <w:pPr>
        <w:spacing w:after="40"/>
        <w:ind w:left="454" w:hanging="283"/>
        <w:jc w:val="both"/>
      </w:pPr>
      <w:r>
        <w:rPr>
          <w:rFonts w:ascii="Garamond" w:hAnsi="Garamond"/>
          <w:b/>
          <w:color w:val="2E7D4F"/>
          <w:sz w:val="24"/>
        </w:rPr>
        <w:t xml:space="preserve">•  </w:t>
      </w:r>
      <w:r>
        <w:rPr>
          <w:rFonts w:ascii="Garamond" w:hAnsi="Garamond"/>
          <w:sz w:val="24"/>
        </w:rPr>
        <w:t>Berkhof, Louis. Teologia Sistemática. São Paulo: Cultura Cristã, 2012.</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EBE-APO-007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Segurança da Salvação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