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425" w:top="2408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  <w:t>Centro Medico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keepNext/>
      <w:keepLines/>
      <w:spacing w:before="480" w:after="0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-629920</wp:posOffset>
          </wp:positionH>
          <wp:positionV relativeFrom="paragraph">
            <wp:posOffset>635</wp:posOffset>
          </wp:positionV>
          <wp:extent cx="1084580" cy="1078865"/>
          <wp:effectExtent l="0" t="0" r="0" b="0"/>
          <wp:wrapTopAndBottom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4580" cy="1078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</w:t>
    </w:r>
    <w:r>
      <w:rPr>
        <w:lang w:val="pt-BR"/>
      </w:rPr>
      <w:t xml:space="preserve">              </w:t>
    </w:r>
    <w:r>
      <w:rPr>
        <w:lang w:val="pt-BR"/>
      </w:rPr>
      <w:t xml:space="preserve">HOSPITAL </w:t>
    </w:r>
    <w:r>
      <w:rPr>
        <w:lang w:val="pt-BR"/>
      </w:rPr>
      <w:t>SÃO</w:t>
    </w:r>
    <w:r>
      <w:rPr>
        <w:lang w:val="pt-BR"/>
      </w:rPr>
      <w:t xml:space="preserve"> RAFAEL</w:t>
    </w:r>
  </w:p>
  <w:p>
    <w:pPr>
      <w:pStyle w:val="Normal"/>
      <w:spacing w:before="0" w:after="200"/>
      <w:jc w:val="center"/>
      <w:rPr/>
    </w:pPr>
    <w:r>
      <w:rPr>
        <w:lang w:val="pt-BR"/>
      </w:rPr>
      <w:t>Av. Sã</w:t>
    </w:r>
    <w:r>
      <w:rPr>
        <w:lang w:val="pt-BR"/>
      </w:rPr>
      <w:t>ol</w:t>
    </w:r>
    <w:r>
      <w:rPr>
        <w:lang w:val="pt-BR"/>
      </w:rPr>
      <w:t xml:space="preserve"> Rafael, 2152, Sã</w:t>
    </w:r>
    <w:r>
      <w:rPr>
        <w:lang w:val="pt-BR"/>
      </w:rPr>
      <w:t>o</w:t>
    </w:r>
    <w:r>
      <w:rPr>
        <w:lang w:val="pt-BR"/>
      </w:rPr>
      <w:t xml:space="preserve"> Marcos</w:t>
      <w:br/>
      <w:t>Telefone (71) 3281-6111 Salvador-BA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clear" w:color="auto" w:fill="auto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00000A"/>
      <w:spacing w:val="0"/>
      <w:sz w:val="22"/>
      <w:szCs w:val="22"/>
      <w:lang w:val="pt-BR" w:eastAsia="en-US" w:bidi="ar-SA"/>
    </w:rPr>
  </w:style>
  <w:style w:type="paragraph" w:styleId="Ttulo1">
    <w:name w:val="Heading 1"/>
    <w:basedOn w:val="Normal"/>
    <w:uiPriority w:val="9"/>
    <w:qFormat/>
    <w:pPr>
      <w:keepNext/>
      <w:keepLines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Ttulo3">
    <w:name w:val="Heading 3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uiPriority w:val="99"/>
    <w:semiHidden/>
    <w:unhideWhenUsed/>
    <w:qFormat/>
    <w:pPr>
      <w:spacing w:lineRule="auto" w:line="240" w:before="0" w:after="0"/>
    </w:pPr>
    <w:rPr>
      <w:sz w:val="20"/>
    </w:rPr>
  </w:style>
  <w:style w:type="paragraph" w:styleId="Rodap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bealho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00000A"/>
      <w:spacing w:val="0"/>
      <w:sz w:val="22"/>
      <w:szCs w:val="22"/>
      <w:lang w:val="pt-BR" w:eastAsia="en-US" w:bidi="ar-SA"/>
    </w:rPr>
  </w:style>
  <w:style w:type="paragraph" w:styleId="Quote">
    <w:name w:val="Quote"/>
    <w:basedOn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uiPriority w:val="11"/>
    <w:qFormat/>
    <w:pPr>
      <w:spacing w:lineRule="auto" w:line="24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tulododocumento">
    <w:name w:val="Title"/>
    <w:basedOn w:val="Normal"/>
    <w:uiPriority w:val="10"/>
    <w:qFormat/>
    <w:pPr>
      <w:pBdr>
        <w:bottom w:val="single" w:sz="24" w:space="0" w:color="000001"/>
      </w:pBdr>
      <w:spacing w:lineRule="auto" w:line="240" w:before="300" w:after="80"/>
      <w:contextualSpacing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28">
    <w:name w:val="Table Grid"/>
    <w:basedOn w:val="164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130">
    <w:name w:val="Lined - Accent 1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131">
    <w:name w:val="Lined - Accent 2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132">
    <w:name w:val="Lined - Accent 3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133">
    <w:name w:val="Lined - Accent 4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134">
    <w:name w:val="Lined - Accent 5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135">
    <w:name w:val="Lined - Accent 6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16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15</Words>
  <Characters>89</Characters>
  <CharactersWithSpaces>116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2017-09-13T15:44:50Z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4.3000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