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5A0E2" w14:textId="173CAF1D" w:rsidR="004A78C9" w:rsidRDefault="004A78C9">
      <w:pPr>
        <w:rPr>
          <w:b/>
          <w:bCs/>
          <w:lang w:val="en-US"/>
        </w:rPr>
      </w:pPr>
      <w:r>
        <w:rPr>
          <w:b/>
          <w:bCs/>
          <w:lang w:val="en-US"/>
        </w:rPr>
        <w:t>Data analysis:</w:t>
      </w:r>
    </w:p>
    <w:p w14:paraId="0E16BB90" w14:textId="77777777" w:rsidR="004A78C9" w:rsidRDefault="004A78C9">
      <w:pPr>
        <w:rPr>
          <w:b/>
          <w:bCs/>
          <w:lang w:val="en-US"/>
        </w:rPr>
      </w:pPr>
    </w:p>
    <w:p w14:paraId="28384B95" w14:textId="4206DCBC" w:rsidR="004A78C9" w:rsidRPr="004A78C9" w:rsidRDefault="004A78C9" w:rsidP="004A78C9">
      <w:pPr>
        <w:pStyle w:val="Heading1"/>
        <w:rPr>
          <w:lang w:val="en-US"/>
        </w:rPr>
      </w:pPr>
      <w:r w:rsidRPr="004A78C9">
        <w:rPr>
          <w:lang w:val="en-US"/>
        </w:rPr>
        <w:t>Main inference Male Vs Female Vs Industry:</w:t>
      </w:r>
    </w:p>
    <w:p w14:paraId="38E2FEF7" w14:textId="4C5313B1" w:rsidR="004A78C9" w:rsidRDefault="004A78C9" w:rsidP="004A78C9">
      <w:pPr>
        <w:rPr>
          <w:lang w:val="en-US"/>
        </w:rPr>
      </w:pPr>
      <w:r w:rsidRPr="004A78C9">
        <w:rPr>
          <w:lang w:val="en-US"/>
        </w:rPr>
        <w:t>How the industry wide disparity exists between Male Vs Females in various industries</w:t>
      </w:r>
      <w:r>
        <w:rPr>
          <w:lang w:val="en-US"/>
        </w:rPr>
        <w:t>.</w:t>
      </w:r>
      <w:r w:rsidR="00DE7C2D">
        <w:rPr>
          <w:lang w:val="en-US"/>
        </w:rPr>
        <w:t xml:space="preserve"> </w:t>
      </w:r>
      <w:proofErr w:type="gramStart"/>
      <w:r>
        <w:rPr>
          <w:lang w:val="en-US"/>
        </w:rPr>
        <w:t>Males</w:t>
      </w:r>
      <w:proofErr w:type="gramEnd"/>
      <w:r>
        <w:rPr>
          <w:lang w:val="en-US"/>
        </w:rPr>
        <w:t xml:space="preserve"> are paid higher in most of the industries irrespective of the type of industry. This is common across states all over Australia. In certain industries males are paid almost two times in wages compared to the female counter parts.</w:t>
      </w:r>
    </w:p>
    <w:p w14:paraId="701FDEF0" w14:textId="0C03F7CB" w:rsidR="00883C7D" w:rsidRDefault="00636F12">
      <w:pPr>
        <w:rPr>
          <w:b/>
          <w:bCs/>
          <w:lang w:val="en-US"/>
        </w:rPr>
      </w:pPr>
      <w:r>
        <w:rPr>
          <w:b/>
          <w:bCs/>
          <w:lang w:val="en-US"/>
        </w:rPr>
        <w:t>Data taken from:</w:t>
      </w:r>
    </w:p>
    <w:p w14:paraId="281CFD68" w14:textId="77777777" w:rsidR="00636F12" w:rsidRPr="00636F12" w:rsidRDefault="00000000" w:rsidP="00636F12">
      <w:pPr>
        <w:numPr>
          <w:ilvl w:val="0"/>
          <w:numId w:val="1"/>
        </w:numPr>
        <w:spacing w:after="0" w:line="240" w:lineRule="auto"/>
        <w:rPr>
          <w:rFonts w:ascii="Open Sans" w:eastAsia="Times New Roman" w:hAnsi="Open Sans" w:cs="Open Sans"/>
          <w:color w:val="000000"/>
          <w:kern w:val="0"/>
          <w:sz w:val="21"/>
          <w:szCs w:val="21"/>
          <w:lang w:eastAsia="en-AU" w:bidi="ar-SA"/>
          <w14:ligatures w14:val="none"/>
        </w:rPr>
      </w:pPr>
      <w:hyperlink r:id="rId5" w:tgtFrame="_blank" w:history="1">
        <w:r w:rsidR="00636F12" w:rsidRPr="00636F12">
          <w:rPr>
            <w:rFonts w:ascii="Open Sans" w:eastAsia="Times New Roman" w:hAnsi="Open Sans" w:cs="Open Sans"/>
            <w:color w:val="0000FF"/>
            <w:kern w:val="0"/>
            <w:sz w:val="21"/>
            <w:szCs w:val="21"/>
            <w:u w:val="single"/>
            <w:lang w:eastAsia="en-AU" w:bidi="ar-SA"/>
            <w14:ligatures w14:val="none"/>
          </w:rPr>
          <w:t>Taxation Statistics 2020-21 – Individuals Table 5: Selected items, by sex, state/</w:t>
        </w:r>
        <w:proofErr w:type="gramStart"/>
        <w:r w:rsidR="00636F12" w:rsidRPr="00636F12">
          <w:rPr>
            <w:rFonts w:ascii="Open Sans" w:eastAsia="Times New Roman" w:hAnsi="Open Sans" w:cs="Open Sans"/>
            <w:color w:val="0000FF"/>
            <w:kern w:val="0"/>
            <w:sz w:val="21"/>
            <w:szCs w:val="21"/>
            <w:u w:val="single"/>
            <w:lang w:eastAsia="en-AU" w:bidi="ar-SA"/>
            <w14:ligatures w14:val="none"/>
          </w:rPr>
          <w:t>territory</w:t>
        </w:r>
        <w:proofErr w:type="gramEnd"/>
        <w:r w:rsidR="00636F12" w:rsidRPr="00636F12">
          <w:rPr>
            <w:rFonts w:ascii="Open Sans" w:eastAsia="Times New Roman" w:hAnsi="Open Sans" w:cs="Open Sans"/>
            <w:color w:val="0000FF"/>
            <w:kern w:val="0"/>
            <w:sz w:val="21"/>
            <w:szCs w:val="21"/>
            <w:u w:val="single"/>
            <w:lang w:eastAsia="en-AU" w:bidi="ar-SA"/>
            <w14:ligatures w14:val="none"/>
          </w:rPr>
          <w:t xml:space="preserve"> and broad industry, 2020–21 income year</w:t>
        </w:r>
      </w:hyperlink>
    </w:p>
    <w:p w14:paraId="0F45DE1F" w14:textId="52106B93" w:rsidR="00636F12" w:rsidRDefault="00636F12">
      <w:pPr>
        <w:rPr>
          <w:b/>
          <w:bCs/>
          <w:lang w:val="en-US"/>
        </w:rPr>
      </w:pPr>
    </w:p>
    <w:p w14:paraId="5AFBBCA5" w14:textId="0680E268" w:rsidR="00636F12" w:rsidRDefault="00636F12">
      <w:pPr>
        <w:rPr>
          <w:b/>
          <w:bCs/>
          <w:lang w:val="en-US"/>
        </w:rPr>
      </w:pPr>
    </w:p>
    <w:p w14:paraId="028278CB" w14:textId="1D067413" w:rsidR="00883C7D" w:rsidRDefault="006A106A">
      <w:pPr>
        <w:rPr>
          <w:lang w:val="en-US"/>
        </w:rPr>
      </w:pPr>
      <w:r>
        <w:rPr>
          <w:lang w:val="en-US"/>
        </w:rPr>
        <w:t>S</w:t>
      </w:r>
      <w:r w:rsidR="00883C7D">
        <w:rPr>
          <w:lang w:val="en-US"/>
        </w:rPr>
        <w:t xml:space="preserve">outh </w:t>
      </w:r>
      <w:r w:rsidR="00636F12">
        <w:rPr>
          <w:lang w:val="en-US"/>
        </w:rPr>
        <w:t>Australia</w:t>
      </w:r>
      <w:r w:rsidR="00883C7D">
        <w:rPr>
          <w:lang w:val="en-US"/>
        </w:rPr>
        <w:t>.</w:t>
      </w:r>
    </w:p>
    <w:p w14:paraId="1770E0D2" w14:textId="7709B20E" w:rsidR="00883C7D" w:rsidRDefault="00636F12">
      <w:pPr>
        <w:rPr>
          <w:lang w:val="en-US"/>
        </w:rPr>
      </w:pPr>
      <w:r w:rsidRPr="00636F12">
        <w:rPr>
          <w:noProof/>
          <w:lang w:val="en-US"/>
        </w:rPr>
        <w:drawing>
          <wp:inline distT="0" distB="0" distL="0" distR="0" wp14:anchorId="4A00BB6C" wp14:editId="2666CEDA">
            <wp:extent cx="5731510" cy="2686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6685"/>
                    </a:xfrm>
                    <a:prstGeom prst="rect">
                      <a:avLst/>
                    </a:prstGeom>
                  </pic:spPr>
                </pic:pic>
              </a:graphicData>
            </a:graphic>
          </wp:inline>
        </w:drawing>
      </w:r>
    </w:p>
    <w:p w14:paraId="65303487" w14:textId="055C19B4" w:rsidR="00883C7D" w:rsidRDefault="00883C7D">
      <w:pPr>
        <w:rPr>
          <w:lang w:val="en-US"/>
        </w:rPr>
      </w:pPr>
    </w:p>
    <w:p w14:paraId="0087E9C5" w14:textId="77777777" w:rsidR="006A106A" w:rsidRDefault="006A106A" w:rsidP="006A106A">
      <w:pPr>
        <w:rPr>
          <w:lang w:val="en-US"/>
        </w:rPr>
      </w:pPr>
      <w:r>
        <w:rPr>
          <w:lang w:val="en-US"/>
        </w:rPr>
        <w:t>Western Australia</w:t>
      </w:r>
    </w:p>
    <w:p w14:paraId="48D9CF41" w14:textId="77777777" w:rsidR="00883C7D" w:rsidRDefault="00883C7D">
      <w:pPr>
        <w:rPr>
          <w:lang w:val="en-US"/>
        </w:rPr>
      </w:pPr>
    </w:p>
    <w:p w14:paraId="70F8A664" w14:textId="1B9FB7E0" w:rsidR="00883C7D" w:rsidRDefault="006A106A">
      <w:pPr>
        <w:rPr>
          <w:lang w:val="en-US"/>
        </w:rPr>
      </w:pPr>
      <w:r w:rsidRPr="006A106A">
        <w:rPr>
          <w:noProof/>
          <w:lang w:val="en-US"/>
        </w:rPr>
        <w:lastRenderedPageBreak/>
        <w:drawing>
          <wp:inline distT="0" distB="0" distL="0" distR="0" wp14:anchorId="595DBDFA" wp14:editId="4C4AEE35">
            <wp:extent cx="5731510" cy="2339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9340"/>
                    </a:xfrm>
                    <a:prstGeom prst="rect">
                      <a:avLst/>
                    </a:prstGeom>
                  </pic:spPr>
                </pic:pic>
              </a:graphicData>
            </a:graphic>
          </wp:inline>
        </w:drawing>
      </w:r>
    </w:p>
    <w:p w14:paraId="3834BAEB" w14:textId="77777777" w:rsidR="00883C7D" w:rsidRDefault="00883C7D">
      <w:pPr>
        <w:rPr>
          <w:lang w:val="en-US"/>
        </w:rPr>
      </w:pPr>
    </w:p>
    <w:p w14:paraId="3B63FED0" w14:textId="06333E85" w:rsidR="00883C7D" w:rsidRDefault="00883C7D">
      <w:pPr>
        <w:rPr>
          <w:lang w:val="en-US"/>
        </w:rPr>
      </w:pPr>
    </w:p>
    <w:sectPr w:rsidR="00883C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Open Sans">
    <w:altName w:val="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147BB"/>
    <w:multiLevelType w:val="hybridMultilevel"/>
    <w:tmpl w:val="865261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9814773"/>
    <w:multiLevelType w:val="multilevel"/>
    <w:tmpl w:val="9B96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830134">
    <w:abstractNumId w:val="1"/>
  </w:num>
  <w:num w:numId="2" w16cid:durableId="114840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7D"/>
    <w:rsid w:val="00063575"/>
    <w:rsid w:val="00167074"/>
    <w:rsid w:val="00295EBB"/>
    <w:rsid w:val="004A78C9"/>
    <w:rsid w:val="00636F12"/>
    <w:rsid w:val="006A106A"/>
    <w:rsid w:val="00883C7D"/>
    <w:rsid w:val="00DE7C2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1ED"/>
  <w15:chartTrackingRefBased/>
  <w15:docId w15:val="{20184CDB-B7D2-4EB6-A1DF-0B077AC5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8C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6F12"/>
    <w:rPr>
      <w:color w:val="0000FF"/>
      <w:u w:val="single"/>
    </w:rPr>
  </w:style>
  <w:style w:type="paragraph" w:styleId="ListParagraph">
    <w:name w:val="List Paragraph"/>
    <w:basedOn w:val="Normal"/>
    <w:uiPriority w:val="34"/>
    <w:qFormat/>
    <w:rsid w:val="004A78C9"/>
    <w:pPr>
      <w:ind w:left="720"/>
      <w:contextualSpacing/>
    </w:pPr>
  </w:style>
  <w:style w:type="character" w:customStyle="1" w:styleId="Heading1Char">
    <w:name w:val="Heading 1 Char"/>
    <w:basedOn w:val="DefaultParagraphFont"/>
    <w:link w:val="Heading1"/>
    <w:uiPriority w:val="9"/>
    <w:rsid w:val="004A78C9"/>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4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gov.au/data/dataset/07b51b39-254a-4177-8b4c-497f17eddb80/resource/4965b0a0-6202-46f9-b2a4-ae310cb6377f/download/ts21individual05sexstateterritorybroadindustry.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Palathingal, Fijo (Chamonix)</dc:creator>
  <cp:keywords/>
  <dc:description/>
  <cp:lastModifiedBy>Palathingal, Fijo (Chamonix)</cp:lastModifiedBy>
  <cp:revision>5</cp:revision>
  <dcterms:created xsi:type="dcterms:W3CDTF">2023-08-19T07:33:00Z</dcterms:created>
  <dcterms:modified xsi:type="dcterms:W3CDTF">2023-08-20T03:18:00Z</dcterms:modified>
</cp:coreProperties>
</file>