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microbiome-hybrid — Note de réunion André</w:t>
      </w:r>
    </w:p>
    <w:p>
      <w:r>
        <w:rPr>
          <w:b w:val="0"/>
          <w:i/>
        </w:rPr>
        <w:t>Rappel de contexte + questions à trancher. État vérifié sur le cluster (juillet 2026).</w:t>
      </w:r>
    </w:p>
    <w:p>
      <w:pPr>
        <w:pStyle w:val="Heading1"/>
      </w:pPr>
      <w:r>
        <w:t>1. Le projet en bref</w:t>
      </w:r>
    </w:p>
    <w:p>
      <w:r>
        <w:rPr>
          <w:b w:val="0"/>
          <w:i w:val="0"/>
        </w:rPr>
        <w:t>Question : le microbiote (16S V4 ; nageoire, midgut, hindgut, branchie) des HYBRIDES entre le hotu Chondrostoma nasus (Cn) et le toxostome Parachondrostoma toxostoma (Pt) est-il INTERMÉDIAIRE entre les parentaux, ou TRANSGRESSIF (hors de la gamme parentale) ?</w:t>
      </w:r>
    </w:p>
    <w:p>
      <w:r>
        <w:rPr>
          <w:b w:val="0"/>
          <w:i w:val="0"/>
        </w:rPr>
        <w:t>Les individus non encore déterminés (parentaux + hybrides) sont codés Ch (Chondrostoma sp.) en attendant l'identification d'André.</w:t>
      </w:r>
    </w:p>
    <w:p>
      <w:pPr>
        <w:pStyle w:val="Heading1"/>
      </w:pPr>
      <w:r>
        <w:t>2. Design</w:t>
      </w:r>
    </w:p>
    <w:p>
      <w:pPr>
        <w:pStyle w:val="ListBullet"/>
      </w:pPr>
      <w:r>
        <w:t>4 tissus par poisson : nageoire caudale, midgut, hindgut, branchie (gradient de contact avec l'eau).</w:t>
      </w:r>
    </w:p>
    <w:p>
      <w:pPr>
        <w:pStyle w:val="ListBullet"/>
      </w:pPr>
      <w:r>
        <w:t>3 runs MiSeq = re-séquençage des mêmes librairies (triplicats techniques, gardés distincts pour l'effet run).</w:t>
      </w:r>
    </w:p>
    <w:p>
      <w:pPr>
        <w:pStyle w:val="ListBullet"/>
      </w:pPr>
      <w:r>
        <w:t>183 individus séquencés au total.</w:t>
      </w:r>
    </w:p>
    <w:p>
      <w:pPr>
        <w:pStyle w:val="Heading1"/>
      </w:pPr>
      <w:r>
        <w:t>3. La « liste des 6 » — populations par rôle dans la zone hybride</w:t>
      </w:r>
    </w:p>
    <w:p>
      <w:r>
        <w:rPr>
          <w:b w:val="0"/>
          <w:i w:val="0"/>
        </w:rPr>
        <w:t>Gradient : allopatrie (référence) → sympatrie + hybridation → introgression asymétrique.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Rôle</w:t>
            </w:r>
          </w:p>
        </w:tc>
        <w:tc>
          <w:tcPr>
            <w:tcW w:type="dxa" w:w="1440"/>
          </w:tcPr>
          <w:p>
            <w:r>
              <w:t>Site</w:t>
            </w:r>
          </w:p>
        </w:tc>
        <w:tc>
          <w:tcPr>
            <w:tcW w:type="dxa" w:w="1440"/>
          </w:tcPr>
          <w:p>
            <w:r>
              <w:t>Rivière</w:t>
            </w:r>
          </w:p>
        </w:tc>
        <w:tc>
          <w:tcPr>
            <w:tcW w:type="dxa" w:w="1440"/>
          </w:tcPr>
          <w:p>
            <w:r>
              <w:t>Code(s)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Taxons</w:t>
            </w:r>
          </w:p>
        </w:tc>
      </w:tr>
      <w:tr>
        <w:tc>
          <w:tcPr>
            <w:tcW w:type="dxa" w:w="1440"/>
          </w:tcPr>
          <w:p>
            <w:r>
              <w:t>Allopatrie</w:t>
            </w:r>
          </w:p>
        </w:tc>
        <w:tc>
          <w:tcPr>
            <w:tcW w:type="dxa" w:w="1440"/>
          </w:tcPr>
          <w:p>
            <w:r>
              <w:t>canal</w:t>
            </w:r>
          </w:p>
        </w:tc>
        <w:tc>
          <w:tcPr>
            <w:tcW w:type="dxa" w:w="1440"/>
          </w:tcPr>
          <w:p>
            <w:r>
              <w:t>Durance</w:t>
            </w:r>
          </w:p>
        </w:tc>
        <w:tc>
          <w:tcPr>
            <w:tcW w:type="dxa" w:w="1440"/>
          </w:tcPr>
          <w:p>
            <w:r>
              <w:t>Caa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Ch 20</w:t>
            </w:r>
          </w:p>
        </w:tc>
      </w:tr>
      <w:tr>
        <w:tc>
          <w:tcPr>
            <w:tcW w:type="dxa" w:w="1440"/>
          </w:tcPr>
          <w:p>
            <w:r>
              <w:t>Allopatrie</w:t>
            </w:r>
          </w:p>
        </w:tc>
        <w:tc>
          <w:tcPr>
            <w:tcW w:type="dxa" w:w="1440"/>
          </w:tcPr>
          <w:p>
            <w:r>
              <w:t>Ain</w:t>
            </w:r>
          </w:p>
        </w:tc>
        <w:tc>
          <w:tcPr>
            <w:tcW w:type="dxa" w:w="1440"/>
          </w:tcPr>
          <w:p>
            <w:r>
              <w:t>Ain</w:t>
            </w:r>
          </w:p>
        </w:tc>
        <w:tc>
          <w:tcPr>
            <w:tcW w:type="dxa" w:w="1440"/>
          </w:tcPr>
          <w:p>
            <w:r>
              <w:t>Ain+Cab</w:t>
            </w:r>
          </w:p>
        </w:tc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r>
              <w:t>Cn 4, Pt 10 (2014) · Ch 21 (2015)</w:t>
            </w:r>
          </w:p>
        </w:tc>
      </w:tr>
      <w:tr>
        <w:tc>
          <w:tcPr>
            <w:tcW w:type="dxa" w:w="1440"/>
          </w:tcPr>
          <w:p>
            <w:r>
              <w:t>Sympatrie + hybridation</w:t>
            </w:r>
          </w:p>
        </w:tc>
        <w:tc>
          <w:tcPr>
            <w:tcW w:type="dxa" w:w="1440"/>
          </w:tcPr>
          <w:p>
            <w:r>
              <w:t>Büech</w:t>
            </w:r>
          </w:p>
        </w:tc>
        <w:tc>
          <w:tcPr>
            <w:tcW w:type="dxa" w:w="1440"/>
          </w:tcPr>
          <w:p>
            <w:r>
              <w:t>Durance</w:t>
            </w:r>
          </w:p>
        </w:tc>
        <w:tc>
          <w:tcPr>
            <w:tcW w:type="dxa" w:w="1440"/>
          </w:tcPr>
          <w:p>
            <w:r>
              <w:t>Bue</w:t>
            </w:r>
          </w:p>
        </w:tc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r>
              <w:t>Cn 8, Ch 9 (2014) · Ch 18 (2015)</w:t>
            </w:r>
          </w:p>
        </w:tc>
      </w:tr>
      <w:tr>
        <w:tc>
          <w:tcPr>
            <w:tcW w:type="dxa" w:w="1440"/>
          </w:tcPr>
          <w:p>
            <w:r>
              <w:t>Sympatrie + hybridation</w:t>
            </w:r>
          </w:p>
        </w:tc>
        <w:tc>
          <w:tcPr>
            <w:tcW w:type="dxa" w:w="1440"/>
          </w:tcPr>
          <w:p>
            <w:r>
              <w:t>St-Just</w:t>
            </w:r>
          </w:p>
        </w:tc>
        <w:tc>
          <w:tcPr>
            <w:tcW w:type="dxa" w:w="1440"/>
          </w:tcPr>
          <w:p>
            <w:r>
              <w:t>Ardèche</w:t>
            </w:r>
          </w:p>
        </w:tc>
        <w:tc>
          <w:tcPr>
            <w:tcW w:type="dxa" w:w="1440"/>
          </w:tcPr>
          <w:p>
            <w:r>
              <w:t>Jus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Ch 19</w:t>
            </w:r>
          </w:p>
        </w:tc>
      </w:tr>
      <w:tr>
        <w:tc>
          <w:tcPr>
            <w:tcW w:type="dxa" w:w="1440"/>
          </w:tcPr>
          <w:p>
            <w:r>
              <w:t>Introgression asym. → Toxo</w:t>
            </w:r>
          </w:p>
        </w:tc>
        <w:tc>
          <w:tcPr>
            <w:tcW w:type="dxa" w:w="1440"/>
          </w:tcPr>
          <w:p>
            <w:r>
              <w:t>Baume</w:t>
            </w:r>
          </w:p>
        </w:tc>
        <w:tc>
          <w:tcPr>
            <w:tcW w:type="dxa" w:w="1440"/>
          </w:tcPr>
          <w:p>
            <w:r>
              <w:t>Ardèche</w:t>
            </w:r>
          </w:p>
        </w:tc>
        <w:tc>
          <w:tcPr>
            <w:tcW w:type="dxa" w:w="1440"/>
          </w:tcPr>
          <w:p>
            <w:r>
              <w:t>Bau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Ch 25</w:t>
            </w:r>
          </w:p>
        </w:tc>
      </w:tr>
      <w:tr>
        <w:tc>
          <w:tcPr>
            <w:tcW w:type="dxa" w:w="1440"/>
          </w:tcPr>
          <w:p>
            <w:r>
              <w:t>Introgression asym. → Hotu</w:t>
            </w:r>
          </w:p>
        </w:tc>
        <w:tc>
          <w:tcPr>
            <w:tcW w:type="dxa" w:w="1440"/>
          </w:tcPr>
          <w:p>
            <w:r>
              <w:t>Avignon</w:t>
            </w:r>
          </w:p>
        </w:tc>
        <w:tc>
          <w:tcPr>
            <w:tcW w:type="dxa" w:w="1440"/>
          </w:tcPr>
          <w:p>
            <w:r>
              <w:t>Durance</w:t>
            </w:r>
          </w:p>
        </w:tc>
        <w:tc>
          <w:tcPr>
            <w:tcW w:type="dxa" w:w="1440"/>
          </w:tcPr>
          <w:p>
            <w:r>
              <w:t>Avi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Cn 22, Pt 2</w:t>
            </w:r>
          </w:p>
        </w:tc>
      </w:tr>
    </w:tbl>
    <w:p>
      <w:r>
        <w:rPr>
          <w:b w:val="0"/>
          <w:i/>
        </w:rPr>
        <w:t>Piège Ain : « Ain » = deux codes dans les données — Ain (2014) + Cab (2015). Réunis = 35.</w:t>
      </w:r>
    </w:p>
    <w:p>
      <w:pPr>
        <w:pStyle w:val="Heading1"/>
      </w:pPr>
      <w:r>
        <w:t>4. QUESTIONS EN SUSPENS pour André</w:t>
      </w:r>
    </w:p>
    <w:p>
      <w:r>
        <w:rPr>
          <w:b/>
          <w:i w:val="0"/>
        </w:rPr>
        <w:t>A. Identification des poissons (verrou principal)</w:t>
      </w:r>
    </w:p>
    <w:p>
      <w:pPr>
        <w:pStyle w:val="ListBullet"/>
      </w:pPr>
      <w:r>
        <w:t>Résolution des Ch : quels individus sont hotu (Cn), toxostome (Pt), ou HYBRIDE (Hy) ? Sans cela, la question hybride (intermédiaire vs transgressif) ne peut pas être testée.</w:t>
      </w:r>
    </w:p>
    <w:p>
      <w:r>
        <w:rPr>
          <w:b/>
          <w:i w:val="0"/>
        </w:rPr>
        <w:t>B. Rattachement code-site → population</w:t>
      </w:r>
    </w:p>
    <w:p>
      <w:pPr>
        <w:pStyle w:val="ListBullet"/>
      </w:pPr>
      <w:r>
        <w:t>Manosque (Man) — 15 poissons (Durance, 2014). Nom confirmé mais ABSENT du tableau des 6. 7e population ou exclusion ?</w:t>
      </w:r>
    </w:p>
    <w:p>
      <w:pPr>
        <w:pStyle w:val="ListBullet"/>
      </w:pPr>
      <w:r>
        <w:t>Per — 10 poissons. Ni nom ni rôle connus. Quel site, quel rôle dans le gradient ?</w:t>
      </w:r>
    </w:p>
    <w:p>
      <w:pPr>
        <w:pStyle w:val="ListBullet"/>
      </w:pPr>
      <w:r>
        <w:t>Büech (Bue) — écart d'effectif : 35 séquencés vs 53 dans le tableau. D'où vient la différence (non séquencés, autre année, codes fusionnés) ?</w:t>
      </w:r>
    </w:p>
    <w:p>
      <w:r>
        <w:rPr>
          <w:b/>
          <w:i w:val="0"/>
        </w:rPr>
        <w:t>C. Échantillons suspects révélés par l'analyse des mocks (nouveau)</w:t>
      </w:r>
    </w:p>
    <w:p>
      <w:pPr>
        <w:pStyle w:val="ListBullet"/>
      </w:pPr>
      <w:r>
        <w:t>Cab1021 et Cab1022 (Ain 2015) : très probablement des PUITS MOCK mal étiquetés — un seul tissu (caudale), 70-99 % de lectures Zymo, en puits G11/H11 série d'index 711 (position des vrais mocks). Confirmer : étaient-ce des puits mock sur la plaque 1 ? -&gt; si oui, Ain 2015 passe de 21 à 19 poissons.</w:t>
      </w:r>
    </w:p>
    <w:p>
      <w:pPr>
        <w:pStyle w:val="ListBullet"/>
      </w:pPr>
      <w:r>
        <w:t>Contamination de puits (9 individus : Bue1005/1001/1004/1011, Ain1043, Caa1018, Per2011, Avi1001, + branchie de Man1022) : vrais poissons dont un puits a reçu du mock (20-65 %). Origine ? Débordement de puits sur la plaque ?</w:t>
      </w:r>
    </w:p>
    <w:p>
      <w:pPr>
        <w:pStyle w:val="Heading1"/>
      </w:pPr>
      <w:r>
        <w:t>5. Déjà fait et figé (n'attend pas André)</w:t>
      </w:r>
    </w:p>
    <w:p>
      <w:r>
        <w:rPr>
          <w:b w:val="0"/>
          <w:i w:val="0"/>
        </w:rPr>
        <w:t>Validation mock (8/8 taxons) · décontamination (decontam, seuil 0,1) · arbre phylogénétique (MAFFT+FastTree2, 44 256 ASV) · QC profondeur · seuil de raréfaction fixé à 3 000 lectures · crosstalk négligeable (0,0002 %) · stratégie de traitement des mocks. Tout est documenté dans docs/.</w:t>
      </w:r>
    </w:p>
    <w:p>
      <w:r>
        <w:rPr>
          <w:b w:val="0"/>
          <w:i/>
        </w:rPr>
        <w:t>Bloqué sur André : contrastes par taxon et le long du gradient, question hybride, et §1 du Materials &amp; Methods (à figer d'un coup une fois les identifications reçues).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