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Raw sequence data: European Nucleotide Archive accession PRJEB124417. Table numbering follows the order of first citation in the Materials and Methods.</w:t>
      </w:r>
    </w:p>
    <w:p>
      <w:pPr>
        <w:pStyle w:val="Heading1"/>
      </w:pPr>
      <w:r/>
      <w:r>
        <w:rPr>
          <w:b/>
        </w:rPr>
        <w:t>Table S1.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S3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 xml:space="preserve">Host identity. Following </w:t>
      </w:r>
      <w:r>
        <w:rPr>
          <w:b w:val="0"/>
          <w:i w:val="0"/>
          <w:color w:val="1F4E79"/>
        </w:rPr>
        <w:t>genotyping across 25 chromosomes</w:t>
      </w:r>
      <w:r>
        <w:rPr>
          <w:b w:val="0"/>
          <w:i w:val="0"/>
          <w:color w:val="1F4E79"/>
        </w:rPr>
        <w:t>,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pPr>
        <w:sectPr w:rsidR="00FC693F" w:rsidRPr="0006063C" w:rsidSect="00034616">
          <w:pgSz w:w="12240" w:h="15840"/>
          <w:pgMar w:top="1440" w:right="1800" w:bottom="1440" w:left="1800" w:header="720" w:footer="720" w:gutter="0"/>
          <w:cols w:space="720"/>
          <w:docGrid w:linePitch="360"/>
        </w:sectPr>
      </w:pPr>
      <w:r>
        <w:br w:type="page"/>
      </w:r>
    </w:p>
    <w:p>
      <w:pPr>
        <w:pStyle w:val="Heading1"/>
      </w:pPr>
      <w:r>
        <w:rPr>
          <w:i w:val="0"/>
          <w:color w:val="1F4E79"/>
        </w:rPr>
        <w:t>Table S2. Individual genotypes</w:t>
      </w:r>
    </w:p>
    <w:p>
      <w:r>
        <w:rPr>
          <w:i w:val="0"/>
          <w:color w:val="1F4E79"/>
        </w:rPr>
        <w:t>Genotypic category of each of the 180 individuals, assigned from a chromosome-level assignment across 25 chromosomes (Materials and Methods, §1). median_index: median hybrid index across chromosomes (0 = P. toxostoma, 1 = C. nasus); D: inter-chromosome discordance of the index, hybrids having D &gt; 0.12; genome_type distinguishes parental genomes, near-parental hybrids (introgressed on 1 to 6 of the 25 chromosomes; excluded from pass 1) and intermediate hybrids; n_introgressed_chromosomes is given for parental and near-parental genomes. Morphological identification is the field identification (Ch: Chondrostoma not resolved between the two species). TL: total length.</w:t>
      </w:r>
    </w:p>
    <w:tbl>
      <w:tblPr>
        <w:tblStyle w:val="LightGrid-Accent1"/>
        <w:tblW w:type="auto" w:w="0"/>
        <w:tblLook w:firstColumn="1" w:firstRow="1" w:lastColumn="0" w:lastRow="0" w:noHBand="0" w:noVBand="1" w:val="04A0"/>
      </w:tblPr>
      <w:tblGrid>
        <w:gridCol w:w="508"/>
        <w:gridCol w:w="508"/>
        <w:gridCol w:w="508"/>
        <w:gridCol w:w="508"/>
        <w:gridCol w:w="508"/>
        <w:gridCol w:w="508"/>
        <w:gridCol w:w="508"/>
        <w:gridCol w:w="508"/>
        <w:gridCol w:w="508"/>
        <w:gridCol w:w="508"/>
        <w:gridCol w:w="508"/>
        <w:gridCol w:w="508"/>
        <w:gridCol w:w="508"/>
        <w:gridCol w:w="508"/>
        <w:gridCol w:w="508"/>
        <w:gridCol w:w="508"/>
        <w:gridCol w:w="508"/>
      </w:tblGrid>
      <w:tr>
        <w:trPr>
          <w:tblHeader w:val="true"/>
        </w:trPr>
        <w:tc>
          <w:tcPr>
            <w:tcW w:type="dxa" w:w="508"/>
          </w:tcPr>
          <w:p>
            <w:pPr>
              <w:spacing w:after="0" w:line="240" w:lineRule="auto"/>
            </w:pPr>
            <w:r>
              <w:rPr>
                <w:color w:val="1F4E79"/>
                <w:sz w:val="13"/>
              </w:rPr>
              <w:t>Individual</w:t>
            </w:r>
          </w:p>
        </w:tc>
        <w:tc>
          <w:tcPr>
            <w:tcW w:type="dxa" w:w="508"/>
          </w:tcPr>
          <w:p>
            <w:pPr>
              <w:spacing w:after="0" w:line="240" w:lineRule="auto"/>
            </w:pPr>
            <w:r>
              <w:rPr>
                <w:color w:val="1F4E79"/>
                <w:sz w:val="13"/>
              </w:rPr>
              <w:t>Station</w:t>
            </w:r>
          </w:p>
        </w:tc>
        <w:tc>
          <w:tcPr>
            <w:tcW w:type="dxa" w:w="508"/>
          </w:tcPr>
          <w:p>
            <w:pPr>
              <w:spacing w:after="0" w:line="240" w:lineRule="auto"/>
            </w:pPr>
            <w:r>
              <w:rPr>
                <w:color w:val="1F4E79"/>
                <w:sz w:val="13"/>
              </w:rPr>
              <w:t>River</w:t>
            </w:r>
          </w:p>
        </w:tc>
        <w:tc>
          <w:tcPr>
            <w:tcW w:type="dxa" w:w="508"/>
          </w:tcPr>
          <w:p>
            <w:pPr>
              <w:spacing w:after="0" w:line="240" w:lineRule="auto"/>
            </w:pPr>
            <w:r>
              <w:rPr>
                <w:color w:val="1F4E79"/>
                <w:sz w:val="13"/>
              </w:rPr>
              <w:t>Year</w:t>
            </w:r>
          </w:p>
        </w:tc>
        <w:tc>
          <w:tcPr>
            <w:tcW w:type="dxa" w:w="508"/>
          </w:tcPr>
          <w:p>
            <w:pPr>
              <w:spacing w:after="0" w:line="240" w:lineRule="auto"/>
            </w:pPr>
            <w:r>
              <w:rPr>
                <w:color w:val="1F4E79"/>
                <w:sz w:val="13"/>
              </w:rPr>
              <w:t>Morph. ID</w:t>
            </w:r>
          </w:p>
        </w:tc>
        <w:tc>
          <w:tcPr>
            <w:tcW w:type="dxa" w:w="508"/>
          </w:tcPr>
          <w:p>
            <w:pPr>
              <w:spacing w:after="0" w:line="240" w:lineRule="auto"/>
            </w:pPr>
            <w:r>
              <w:rPr>
                <w:color w:val="1F4E79"/>
                <w:sz w:val="13"/>
              </w:rPr>
              <w:t>Category</w:t>
            </w:r>
          </w:p>
        </w:tc>
        <w:tc>
          <w:tcPr>
            <w:tcW w:type="dxa" w:w="508"/>
          </w:tcPr>
          <w:p>
            <w:pPr>
              <w:spacing w:after="0" w:line="240" w:lineRule="auto"/>
            </w:pPr>
            <w:r>
              <w:rPr>
                <w:color w:val="1F4E79"/>
                <w:sz w:val="13"/>
              </w:rPr>
              <w:t>Genome type</w:t>
            </w:r>
          </w:p>
        </w:tc>
        <w:tc>
          <w:tcPr>
            <w:tcW w:type="dxa" w:w="508"/>
          </w:tcPr>
          <w:p>
            <w:pPr>
              <w:spacing w:after="0" w:line="240" w:lineRule="auto"/>
            </w:pPr>
            <w:r>
              <w:rPr>
                <w:color w:val="1F4E79"/>
                <w:sz w:val="13"/>
              </w:rPr>
              <w:t>Introgr. chr.</w:t>
            </w:r>
          </w:p>
        </w:tc>
        <w:tc>
          <w:tcPr>
            <w:tcW w:type="dxa" w:w="508"/>
          </w:tcPr>
          <w:p>
            <w:pPr>
              <w:spacing w:after="0" w:line="240" w:lineRule="auto"/>
            </w:pPr>
            <w:r>
              <w:rPr>
                <w:color w:val="1F4E79"/>
                <w:sz w:val="13"/>
              </w:rPr>
              <w:t>Genotyping tissue</w:t>
            </w:r>
          </w:p>
        </w:tc>
        <w:tc>
          <w:tcPr>
            <w:tcW w:type="dxa" w:w="508"/>
          </w:tcPr>
          <w:p>
            <w:pPr>
              <w:spacing w:after="0" w:line="240" w:lineRule="auto"/>
            </w:pPr>
            <w:r>
              <w:rPr>
                <w:color w:val="1F4E79"/>
                <w:sz w:val="13"/>
              </w:rPr>
              <w:t>Median index</w:t>
            </w:r>
          </w:p>
        </w:tc>
        <w:tc>
          <w:tcPr>
            <w:tcW w:type="dxa" w:w="508"/>
          </w:tcPr>
          <w:p>
            <w:pPr>
              <w:spacing w:after="0" w:line="240" w:lineRule="auto"/>
            </w:pPr>
            <w:r>
              <w:rPr>
                <w:color w:val="1F4E79"/>
                <w:sz w:val="13"/>
              </w:rPr>
              <w:t>D</w:t>
            </w:r>
          </w:p>
        </w:tc>
        <w:tc>
          <w:tcPr>
            <w:tcW w:type="dxa" w:w="508"/>
          </w:tcPr>
          <w:p>
            <w:pPr>
              <w:spacing w:after="0" w:line="240" w:lineRule="auto"/>
            </w:pPr>
            <w:r>
              <w:rPr>
                <w:color w:val="1F4E79"/>
                <w:sz w:val="13"/>
              </w:rPr>
              <w:t>Median index, midgut</w:t>
            </w:r>
          </w:p>
        </w:tc>
        <w:tc>
          <w:tcPr>
            <w:tcW w:type="dxa" w:w="508"/>
          </w:tcPr>
          <w:p>
            <w:pPr>
              <w:spacing w:after="0" w:line="240" w:lineRule="auto"/>
            </w:pPr>
            <w:r>
              <w:rPr>
                <w:color w:val="1F4E79"/>
                <w:sz w:val="13"/>
              </w:rPr>
              <w:t>D, midgut</w:t>
            </w:r>
          </w:p>
        </w:tc>
        <w:tc>
          <w:tcPr>
            <w:tcW w:type="dxa" w:w="508"/>
          </w:tcPr>
          <w:p>
            <w:pPr>
              <w:spacing w:after="0" w:line="240" w:lineRule="auto"/>
            </w:pPr>
            <w:r>
              <w:rPr>
                <w:color w:val="1F4E79"/>
                <w:sz w:val="13"/>
              </w:rPr>
              <w:t>Median index, caudal fin</w:t>
            </w:r>
          </w:p>
        </w:tc>
        <w:tc>
          <w:tcPr>
            <w:tcW w:type="dxa" w:w="508"/>
          </w:tcPr>
          <w:p>
            <w:pPr>
              <w:spacing w:after="0" w:line="240" w:lineRule="auto"/>
            </w:pPr>
            <w:r>
              <w:rPr>
                <w:color w:val="1F4E79"/>
                <w:sz w:val="13"/>
              </w:rPr>
              <w:t>D, caudal fin</w:t>
            </w:r>
          </w:p>
        </w:tc>
        <w:tc>
          <w:tcPr>
            <w:tcW w:type="dxa" w:w="508"/>
          </w:tcPr>
          <w:p>
            <w:pPr>
              <w:spacing w:after="0" w:line="240" w:lineRule="auto"/>
            </w:pPr>
            <w:r>
              <w:rPr>
                <w:color w:val="1F4E79"/>
                <w:sz w:val="13"/>
              </w:rPr>
              <w:t>Sex</w:t>
            </w:r>
          </w:p>
        </w:tc>
        <w:tc>
          <w:tcPr>
            <w:tcW w:type="dxa" w:w="508"/>
          </w:tcPr>
          <w:p>
            <w:pPr>
              <w:spacing w:after="0" w:line="240" w:lineRule="auto"/>
            </w:pPr>
            <w:r>
              <w:rPr>
                <w:color w:val="1F4E79"/>
                <w:sz w:val="13"/>
              </w:rPr>
              <w:t>TL (cm)</w:t>
            </w:r>
          </w:p>
        </w:tc>
      </w:tr>
      <w:tr>
        <w:tc>
          <w:tcPr>
            <w:tcW w:type="dxa" w:w="508"/>
          </w:tcPr>
          <w:p>
            <w:pPr>
              <w:spacing w:after="0" w:line="240" w:lineRule="auto"/>
            </w:pPr>
            <w:r>
              <w:rPr>
                <w:color w:val="1F4E79"/>
                <w:sz w:val="13"/>
              </w:rPr>
              <w:t>2014_Ain_1001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0.0340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2014_Ain_1013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2014_Ain_1014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2014_Ain_1036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0.9696</w:t>
            </w:r>
          </w:p>
        </w:tc>
        <w:tc>
          <w:tcPr>
            <w:tcW w:type="dxa" w:w="508"/>
          </w:tcPr>
          <w:p>
            <w:pPr>
              <w:spacing w:after="0" w:line="240" w:lineRule="auto"/>
            </w:pPr>
            <w:r>
              <w:rPr>
                <w:color w:val="1F4E79"/>
                <w:sz w:val="13"/>
              </w:rPr>
              <w:t>0.0594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w:t>
            </w:r>
          </w:p>
        </w:tc>
      </w:tr>
      <w:tr>
        <w:tc>
          <w:tcPr>
            <w:tcW w:type="dxa" w:w="508"/>
          </w:tcPr>
          <w:p>
            <w:pPr>
              <w:spacing w:after="0" w:line="240" w:lineRule="auto"/>
            </w:pPr>
            <w:r>
              <w:rPr>
                <w:color w:val="1F4E79"/>
                <w:sz w:val="13"/>
              </w:rPr>
              <w:t>2014_Ain_1037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39.5</w:t>
            </w:r>
          </w:p>
        </w:tc>
      </w:tr>
      <w:tr>
        <w:tc>
          <w:tcPr>
            <w:tcW w:type="dxa" w:w="508"/>
          </w:tcPr>
          <w:p>
            <w:pPr>
              <w:spacing w:after="0" w:line="240" w:lineRule="auto"/>
            </w:pPr>
            <w:r>
              <w:rPr>
                <w:color w:val="1F4E79"/>
                <w:sz w:val="13"/>
              </w:rPr>
              <w:t>2014_Ain_1038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2014_Ain_1039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2014_Ain_1040</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2014_Ain_1041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2014_Ain_1043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29.5</w:t>
            </w:r>
          </w:p>
        </w:tc>
      </w:tr>
      <w:tr>
        <w:tc>
          <w:tcPr>
            <w:tcW w:type="dxa" w:w="508"/>
          </w:tcPr>
          <w:p>
            <w:pPr>
              <w:spacing w:after="0" w:line="240" w:lineRule="auto"/>
            </w:pPr>
            <w:r>
              <w:rPr>
                <w:color w:val="1F4E79"/>
                <w:sz w:val="13"/>
              </w:rPr>
              <w:t>2014_Avi_1002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0.0823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2014_Avi_1004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25.5</w:t>
            </w:r>
          </w:p>
        </w:tc>
      </w:tr>
      <w:tr>
        <w:tc>
          <w:tcPr>
            <w:tcW w:type="dxa" w:w="508"/>
          </w:tcPr>
          <w:p>
            <w:pPr>
              <w:spacing w:after="0" w:line="240" w:lineRule="auto"/>
            </w:pPr>
            <w:r>
              <w:rPr>
                <w:color w:val="1F4E79"/>
                <w:sz w:val="13"/>
              </w:rPr>
              <w:t>2014_Avi_1005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0.9817</w:t>
            </w:r>
          </w:p>
        </w:tc>
        <w:tc>
          <w:tcPr>
            <w:tcW w:type="dxa" w:w="508"/>
          </w:tcPr>
          <w:p>
            <w:pPr>
              <w:spacing w:after="0" w:line="240" w:lineRule="auto"/>
            </w:pPr>
            <w:r>
              <w:rPr>
                <w:color w:val="1F4E79"/>
                <w:sz w:val="13"/>
              </w:rPr>
              <w:t>0.0692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2014_Avi_1036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0.0252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2014_Avi_1037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35</w:t>
            </w:r>
          </w:p>
        </w:tc>
      </w:tr>
      <w:tr>
        <w:tc>
          <w:tcPr>
            <w:tcW w:type="dxa" w:w="508"/>
          </w:tcPr>
          <w:p>
            <w:pPr>
              <w:spacing w:after="0" w:line="240" w:lineRule="auto"/>
            </w:pPr>
            <w:r>
              <w:rPr>
                <w:color w:val="1F4E79"/>
                <w:sz w:val="13"/>
              </w:rPr>
              <w:t>2014_Avi_1038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2014_Bue_1001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0.9998</w:t>
            </w:r>
          </w:p>
        </w:tc>
        <w:tc>
          <w:tcPr>
            <w:tcW w:type="dxa" w:w="508"/>
          </w:tcPr>
          <w:p>
            <w:pPr>
              <w:spacing w:after="0" w:line="240" w:lineRule="auto"/>
            </w:pPr>
            <w:r>
              <w:rPr>
                <w:color w:val="1F4E79"/>
                <w:sz w:val="13"/>
              </w:rPr>
              <w:t>0.0786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2014_Bue_1004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0.0899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2014_Bue_1006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0.9122</w:t>
            </w:r>
          </w:p>
        </w:tc>
        <w:tc>
          <w:tcPr>
            <w:tcW w:type="dxa" w:w="508"/>
          </w:tcPr>
          <w:p>
            <w:pPr>
              <w:spacing w:after="0" w:line="240" w:lineRule="auto"/>
            </w:pPr>
            <w:r>
              <w:rPr>
                <w:color w:val="1F4E79"/>
                <w:sz w:val="13"/>
              </w:rPr>
              <w:t>0.1301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0.0513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2014_Bue_1008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0.0878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23.5</w:t>
            </w:r>
          </w:p>
        </w:tc>
      </w:tr>
      <w:tr>
        <w:tc>
          <w:tcPr>
            <w:tcW w:type="dxa" w:w="508"/>
          </w:tcPr>
          <w:p>
            <w:pPr>
              <w:spacing w:after="0" w:line="240" w:lineRule="auto"/>
            </w:pPr>
            <w:r>
              <w:rPr>
                <w:color w:val="1F4E79"/>
                <w:sz w:val="13"/>
              </w:rPr>
              <w:t>2014_Bue_1011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0.5485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0.0008</w:t>
            </w:r>
          </w:p>
        </w:tc>
        <w:tc>
          <w:tcPr>
            <w:tcW w:type="dxa" w:w="508"/>
          </w:tcPr>
          <w:p>
            <w:pPr>
              <w:spacing w:after="0" w:line="240" w:lineRule="auto"/>
            </w:pPr>
            <w:r>
              <w:rPr>
                <w:color w:val="1F4E79"/>
                <w:sz w:val="13"/>
              </w:rPr>
              <w:t>0.0462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2014_Bue_1019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2014_Man_1001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2014_Man_1002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0.0033</w:t>
            </w:r>
          </w:p>
        </w:tc>
        <w:tc>
          <w:tcPr>
            <w:tcW w:type="dxa" w:w="508"/>
          </w:tcPr>
          <w:p>
            <w:pPr>
              <w:spacing w:after="0" w:line="240" w:lineRule="auto"/>
            </w:pPr>
            <w:r>
              <w:rPr>
                <w:color w:val="1F4E79"/>
                <w:sz w:val="13"/>
              </w:rPr>
              <w:t>0.3655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2014_Man_1010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0.5419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0.1508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2014_Man_1012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2014_Man_1013</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2014_Man_1014</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0.0024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2014_Man_1015</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2014_Man_1016</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2014_Man_1017</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2014_Man_1018</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0.0202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2014_Man_1019</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0.2032</w:t>
            </w:r>
          </w:p>
        </w:tc>
        <w:tc>
          <w:tcPr>
            <w:tcW w:type="dxa" w:w="508"/>
          </w:tcPr>
          <w:p>
            <w:pPr>
              <w:spacing w:after="0" w:line="240" w:lineRule="auto"/>
            </w:pPr>
            <w:r>
              <w:rPr>
                <w:color w:val="1F4E79"/>
                <w:sz w:val="13"/>
              </w:rPr>
              <w:t>0.1156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2014_Man_1022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2014_Per_1011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0.0181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2014_Per_1012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2014_Per_1013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r>
      <w:tr>
        <w:tc>
          <w:tcPr>
            <w:tcW w:type="dxa" w:w="508"/>
          </w:tcPr>
          <w:p>
            <w:pPr>
              <w:spacing w:after="0" w:line="240" w:lineRule="auto"/>
            </w:pPr>
            <w:r>
              <w:rPr>
                <w:color w:val="1F4E79"/>
                <w:sz w:val="13"/>
              </w:rPr>
              <w:t>2014_Per_1014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2014_Per_2012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0.2199</w:t>
            </w:r>
          </w:p>
        </w:tc>
        <w:tc>
          <w:tcPr>
            <w:tcW w:type="dxa" w:w="508"/>
          </w:tcPr>
          <w:p>
            <w:pPr>
              <w:spacing w:after="0" w:line="240" w:lineRule="auto"/>
            </w:pPr>
            <w:r>
              <w:rPr>
                <w:color w:val="1F4E79"/>
                <w:sz w:val="13"/>
              </w:rPr>
              <w:t>0.1800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2014_Per_2015</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0.3614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2015_Avi_1002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0.5333</w:t>
            </w:r>
          </w:p>
        </w:tc>
        <w:tc>
          <w:tcPr>
            <w:tcW w:type="dxa" w:w="508"/>
          </w:tcPr>
          <w:p>
            <w:pPr>
              <w:spacing w:after="0" w:line="240" w:lineRule="auto"/>
            </w:pPr>
            <w:r>
              <w:rPr>
                <w:color w:val="1F4E79"/>
                <w:sz w:val="13"/>
              </w:rPr>
              <w:t>0.0988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w:t>
            </w:r>
          </w:p>
        </w:tc>
      </w:tr>
      <w:tr>
        <w:tc>
          <w:tcPr>
            <w:tcW w:type="dxa" w:w="508"/>
          </w:tcPr>
          <w:p>
            <w:pPr>
              <w:spacing w:after="0" w:line="240" w:lineRule="auto"/>
            </w:pPr>
            <w:r>
              <w:rPr>
                <w:color w:val="1F4E79"/>
                <w:sz w:val="13"/>
              </w:rPr>
              <w:t>2015_Avi_1005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2015_Avi_1006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0.9896</w:t>
            </w:r>
          </w:p>
        </w:tc>
        <w:tc>
          <w:tcPr>
            <w:tcW w:type="dxa" w:w="508"/>
          </w:tcPr>
          <w:p>
            <w:pPr>
              <w:spacing w:after="0" w:line="240" w:lineRule="auto"/>
            </w:pPr>
            <w:r>
              <w:rPr>
                <w:color w:val="1F4E79"/>
                <w:sz w:val="13"/>
              </w:rPr>
              <w:t>0.1041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0.0751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2015_Avi_1009</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2015_Avi_1010</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2015_Avi_1011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0.2730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2015_Avi_1012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2015_Avi_1013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0.4865</w:t>
            </w:r>
          </w:p>
        </w:tc>
        <w:tc>
          <w:tcPr>
            <w:tcW w:type="dxa" w:w="508"/>
          </w:tcPr>
          <w:p>
            <w:pPr>
              <w:spacing w:after="0" w:line="240" w:lineRule="auto"/>
            </w:pPr>
            <w:r>
              <w:rPr>
                <w:color w:val="1F4E79"/>
                <w:sz w:val="13"/>
              </w:rPr>
              <w:t>0.4855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21.5</w:t>
            </w:r>
          </w:p>
        </w:tc>
      </w:tr>
      <w:tr>
        <w:tc>
          <w:tcPr>
            <w:tcW w:type="dxa" w:w="508"/>
          </w:tcPr>
          <w:p>
            <w:pPr>
              <w:spacing w:after="0" w:line="240" w:lineRule="auto"/>
            </w:pPr>
            <w:r>
              <w:rPr>
                <w:color w:val="1F4E79"/>
                <w:sz w:val="13"/>
              </w:rPr>
              <w:t>2015_Bau_1002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2015_Bau_1003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2015_Bau_1005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0.0004</w:t>
            </w:r>
          </w:p>
        </w:tc>
        <w:tc>
          <w:tcPr>
            <w:tcW w:type="dxa" w:w="508"/>
          </w:tcPr>
          <w:p>
            <w:pPr>
              <w:spacing w:after="0" w:line="240" w:lineRule="auto"/>
            </w:pPr>
            <w:r>
              <w:rPr>
                <w:color w:val="1F4E79"/>
                <w:sz w:val="13"/>
              </w:rPr>
              <w:t>0.0439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2015_Bau_1006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0.5323</w:t>
            </w:r>
          </w:p>
        </w:tc>
        <w:tc>
          <w:tcPr>
            <w:tcW w:type="dxa" w:w="508"/>
          </w:tcPr>
          <w:p>
            <w:pPr>
              <w:spacing w:after="0" w:line="240" w:lineRule="auto"/>
            </w:pPr>
            <w:r>
              <w:rPr>
                <w:color w:val="1F4E79"/>
                <w:sz w:val="13"/>
              </w:rPr>
              <w:t>0.1176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2015_Bau_1009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0.4365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2015_Bau_1011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2015_Bau_1012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2015_Bau_1013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2015_Bau_1014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0.0042</w:t>
            </w:r>
          </w:p>
        </w:tc>
        <w:tc>
          <w:tcPr>
            <w:tcW w:type="dxa" w:w="508"/>
          </w:tcPr>
          <w:p>
            <w:pPr>
              <w:spacing w:after="0" w:line="240" w:lineRule="auto"/>
            </w:pPr>
            <w:r>
              <w:rPr>
                <w:color w:val="1F4E79"/>
                <w:sz w:val="13"/>
              </w:rPr>
              <w:t>0.0386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0.0171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2015_Bau_1016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6</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0.5148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2015_Bau_1017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0.0156</w:t>
            </w:r>
          </w:p>
        </w:tc>
        <w:tc>
          <w:tcPr>
            <w:tcW w:type="dxa" w:w="508"/>
          </w:tcPr>
          <w:p>
            <w:pPr>
              <w:spacing w:after="0" w:line="240" w:lineRule="auto"/>
            </w:pPr>
            <w:r>
              <w:rPr>
                <w:color w:val="1F4E79"/>
                <w:sz w:val="13"/>
              </w:rPr>
              <w:t>0.0436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2015_Bau_1018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0.0028</w:t>
            </w:r>
          </w:p>
        </w:tc>
        <w:tc>
          <w:tcPr>
            <w:tcW w:type="dxa" w:w="508"/>
          </w:tcPr>
          <w:p>
            <w:pPr>
              <w:spacing w:after="0" w:line="240" w:lineRule="auto"/>
            </w:pPr>
            <w:r>
              <w:rPr>
                <w:color w:val="1F4E79"/>
                <w:sz w:val="13"/>
              </w:rPr>
              <w:t>0.1117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2015_Bau_1019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0.4675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2015_Bau_1020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2015_Bau_1021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0.2230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2015_Bau_1022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0.0555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2015_Bau_1023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0.0626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0.0279</w:t>
            </w:r>
          </w:p>
        </w:tc>
        <w:tc>
          <w:tcPr>
            <w:tcW w:type="dxa" w:w="508"/>
          </w:tcPr>
          <w:p>
            <w:pPr>
              <w:spacing w:after="0" w:line="240" w:lineRule="auto"/>
            </w:pPr>
            <w:r>
              <w:rPr>
                <w:color w:val="1F4E79"/>
                <w:sz w:val="13"/>
              </w:rPr>
              <w:t>0.0676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33.5</w:t>
            </w:r>
          </w:p>
        </w:tc>
      </w:tr>
      <w:tr>
        <w:tc>
          <w:tcPr>
            <w:tcW w:type="dxa" w:w="508"/>
          </w:tcPr>
          <w:p>
            <w:pPr>
              <w:spacing w:after="0" w:line="240" w:lineRule="auto"/>
            </w:pPr>
            <w:r>
              <w:rPr>
                <w:color w:val="1F4E79"/>
                <w:sz w:val="13"/>
              </w:rPr>
              <w:t>2015_Bue_1004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0.1096</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0.0098</w:t>
            </w:r>
          </w:p>
        </w:tc>
        <w:tc>
          <w:tcPr>
            <w:tcW w:type="dxa" w:w="508"/>
          </w:tcPr>
          <w:p>
            <w:pPr>
              <w:spacing w:after="0" w:line="240" w:lineRule="auto"/>
            </w:pPr>
            <w:r>
              <w:rPr>
                <w:color w:val="1F4E79"/>
                <w:sz w:val="13"/>
              </w:rPr>
              <w:t>0.1120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0.1950</w:t>
            </w:r>
          </w:p>
        </w:tc>
        <w:tc>
          <w:tcPr>
            <w:tcW w:type="dxa" w:w="508"/>
          </w:tcPr>
          <w:p>
            <w:pPr>
              <w:spacing w:after="0" w:line="240" w:lineRule="auto"/>
            </w:pPr>
            <w:r>
              <w:rPr>
                <w:color w:val="1F4E79"/>
                <w:sz w:val="13"/>
              </w:rPr>
              <w:t>0.2510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2015_Bue_1009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0.9237</w:t>
            </w:r>
          </w:p>
        </w:tc>
        <w:tc>
          <w:tcPr>
            <w:tcW w:type="dxa" w:w="508"/>
          </w:tcPr>
          <w:p>
            <w:pPr>
              <w:spacing w:after="0" w:line="240" w:lineRule="auto"/>
            </w:pPr>
            <w:r>
              <w:rPr>
                <w:color w:val="1F4E79"/>
                <w:sz w:val="13"/>
              </w:rPr>
              <w:t>0.1175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2015_Bue_1010</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0.5328</w:t>
            </w:r>
          </w:p>
        </w:tc>
        <w:tc>
          <w:tcPr>
            <w:tcW w:type="dxa" w:w="508"/>
          </w:tcPr>
          <w:p>
            <w:pPr>
              <w:spacing w:after="0" w:line="240" w:lineRule="auto"/>
            </w:pPr>
            <w:r>
              <w:rPr>
                <w:color w:val="1F4E79"/>
                <w:sz w:val="13"/>
              </w:rPr>
              <w:t>0.1191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w:t>
            </w:r>
          </w:p>
        </w:tc>
      </w:tr>
      <w:tr>
        <w:tc>
          <w:tcPr>
            <w:tcW w:type="dxa" w:w="508"/>
          </w:tcPr>
          <w:p>
            <w:pPr>
              <w:spacing w:after="0" w:line="240" w:lineRule="auto"/>
            </w:pPr>
            <w:r>
              <w:rPr>
                <w:color w:val="1F4E79"/>
                <w:sz w:val="13"/>
              </w:rPr>
              <w:t>2015_Bue_1011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0.7016</w:t>
            </w:r>
          </w:p>
        </w:tc>
        <w:tc>
          <w:tcPr>
            <w:tcW w:type="dxa" w:w="508"/>
          </w:tcPr>
          <w:p>
            <w:pPr>
              <w:spacing w:after="0" w:line="240" w:lineRule="auto"/>
            </w:pPr>
            <w:r>
              <w:rPr>
                <w:color w:val="1F4E79"/>
                <w:sz w:val="13"/>
              </w:rPr>
              <w:t>0.1848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2015_Bue_1012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0.0431</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0.8773</w:t>
            </w:r>
          </w:p>
        </w:tc>
        <w:tc>
          <w:tcPr>
            <w:tcW w:type="dxa" w:w="508"/>
          </w:tcPr>
          <w:p>
            <w:pPr>
              <w:spacing w:after="0" w:line="240" w:lineRule="auto"/>
            </w:pPr>
            <w:r>
              <w:rPr>
                <w:color w:val="1F4E79"/>
                <w:sz w:val="13"/>
              </w:rPr>
              <w:t>0.1445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2015_Bue_1017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0.9986</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31.5</w:t>
            </w:r>
          </w:p>
        </w:tc>
      </w:tr>
      <w:tr>
        <w:tc>
          <w:tcPr>
            <w:tcW w:type="dxa" w:w="508"/>
          </w:tcPr>
          <w:p>
            <w:pPr>
              <w:spacing w:after="0" w:line="240" w:lineRule="auto"/>
            </w:pPr>
            <w:r>
              <w:rPr>
                <w:color w:val="1F4E79"/>
                <w:sz w:val="13"/>
              </w:rPr>
              <w:t>2015_Bue_1018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0.9036</w:t>
            </w:r>
          </w:p>
        </w:tc>
        <w:tc>
          <w:tcPr>
            <w:tcW w:type="dxa" w:w="508"/>
          </w:tcPr>
          <w:p>
            <w:pPr>
              <w:spacing w:after="0" w:line="240" w:lineRule="auto"/>
            </w:pPr>
            <w:r>
              <w:rPr>
                <w:color w:val="1F4E79"/>
                <w:sz w:val="13"/>
              </w:rPr>
              <w:t>0.0938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31</w:t>
            </w:r>
          </w:p>
        </w:tc>
      </w:tr>
      <w:tr>
        <w:tc>
          <w:tcPr>
            <w:tcW w:type="dxa" w:w="508"/>
          </w:tcPr>
          <w:p>
            <w:pPr>
              <w:spacing w:after="0" w:line="240" w:lineRule="auto"/>
            </w:pPr>
            <w:r>
              <w:rPr>
                <w:color w:val="1F4E79"/>
                <w:sz w:val="13"/>
              </w:rPr>
              <w:t>2015_Caa_1001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0.9453</w:t>
            </w:r>
          </w:p>
        </w:tc>
        <w:tc>
          <w:tcPr>
            <w:tcW w:type="dxa" w:w="508"/>
          </w:tcPr>
          <w:p>
            <w:pPr>
              <w:spacing w:after="0" w:line="240" w:lineRule="auto"/>
            </w:pPr>
            <w:r>
              <w:rPr>
                <w:color w:val="1F4E79"/>
                <w:sz w:val="13"/>
              </w:rPr>
              <w:t>0.0629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2015_Caa_1002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0.9883</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0.1054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2015_Caa_1004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2015_Caa_1005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0.9290</w:t>
            </w:r>
          </w:p>
        </w:tc>
        <w:tc>
          <w:tcPr>
            <w:tcW w:type="dxa" w:w="508"/>
          </w:tcPr>
          <w:p>
            <w:pPr>
              <w:spacing w:after="0" w:line="240" w:lineRule="auto"/>
            </w:pPr>
            <w:r>
              <w:rPr>
                <w:color w:val="1F4E79"/>
                <w:sz w:val="13"/>
              </w:rPr>
              <w:t>0.1325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0.9938</w:t>
            </w:r>
          </w:p>
        </w:tc>
        <w:tc>
          <w:tcPr>
            <w:tcW w:type="dxa" w:w="508"/>
          </w:tcPr>
          <w:p>
            <w:pPr>
              <w:spacing w:after="0" w:line="240" w:lineRule="auto"/>
            </w:pPr>
            <w:r>
              <w:rPr>
                <w:color w:val="1F4E79"/>
                <w:sz w:val="13"/>
              </w:rPr>
              <w:t>0.0560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0.9088</w:t>
            </w:r>
          </w:p>
        </w:tc>
        <w:tc>
          <w:tcPr>
            <w:tcW w:type="dxa" w:w="508"/>
          </w:tcPr>
          <w:p>
            <w:pPr>
              <w:spacing w:after="0" w:line="240" w:lineRule="auto"/>
            </w:pPr>
            <w:r>
              <w:rPr>
                <w:color w:val="1F4E79"/>
                <w:sz w:val="13"/>
              </w:rPr>
              <w:t>0.0838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2015_Caa_1010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0.0906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2015_Caa_1012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0.0416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2015_Caa_1013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2015_Caa_1014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0.0167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2015_Caa_1015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0.7577</w:t>
            </w:r>
          </w:p>
        </w:tc>
        <w:tc>
          <w:tcPr>
            <w:tcW w:type="dxa" w:w="508"/>
          </w:tcPr>
          <w:p>
            <w:pPr>
              <w:spacing w:after="0" w:line="240" w:lineRule="auto"/>
            </w:pPr>
            <w:r>
              <w:rPr>
                <w:color w:val="1F4E79"/>
                <w:sz w:val="13"/>
              </w:rPr>
              <w:t>0.5366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2015_Caa_1016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0.0943</w:t>
            </w:r>
          </w:p>
        </w:tc>
        <w:tc>
          <w:tcPr>
            <w:tcW w:type="dxa" w:w="508"/>
          </w:tcPr>
          <w:p>
            <w:pPr>
              <w:spacing w:after="0" w:line="240" w:lineRule="auto"/>
            </w:pPr>
            <w:r>
              <w:rPr>
                <w:color w:val="1F4E79"/>
                <w:sz w:val="13"/>
              </w:rPr>
              <w:t>0.0909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2015_Caa_1018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2015_Caa_1019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2015_Caa_1020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2015_Cab_1001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0.9621</w:t>
            </w:r>
          </w:p>
        </w:tc>
        <w:tc>
          <w:tcPr>
            <w:tcW w:type="dxa" w:w="508"/>
          </w:tcPr>
          <w:p>
            <w:pPr>
              <w:spacing w:after="0" w:line="240" w:lineRule="auto"/>
            </w:pPr>
            <w:r>
              <w:rPr>
                <w:color w:val="1F4E79"/>
                <w:sz w:val="13"/>
              </w:rPr>
              <w:t>0.1188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2015_Cab_1003</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0.9853</w:t>
            </w:r>
          </w:p>
        </w:tc>
        <w:tc>
          <w:tcPr>
            <w:tcW w:type="dxa" w:w="508"/>
          </w:tcPr>
          <w:p>
            <w:pPr>
              <w:spacing w:after="0" w:line="240" w:lineRule="auto"/>
            </w:pPr>
            <w:r>
              <w:rPr>
                <w:color w:val="1F4E79"/>
                <w:sz w:val="13"/>
              </w:rPr>
              <w:t>0.0704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2015_Cab_1004</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0.9929</w:t>
            </w:r>
          </w:p>
        </w:tc>
        <w:tc>
          <w:tcPr>
            <w:tcW w:type="dxa" w:w="508"/>
          </w:tcPr>
          <w:p>
            <w:pPr>
              <w:spacing w:after="0" w:line="240" w:lineRule="auto"/>
            </w:pPr>
            <w:r>
              <w:rPr>
                <w:color w:val="1F4E79"/>
                <w:sz w:val="13"/>
              </w:rPr>
              <w:t>0.0960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2015_Cab_1005</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2015_Cab_1006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0.9640</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32.5</w:t>
            </w:r>
          </w:p>
        </w:tc>
      </w:tr>
      <w:tr>
        <w:tc>
          <w:tcPr>
            <w:tcW w:type="dxa" w:w="508"/>
          </w:tcPr>
          <w:p>
            <w:pPr>
              <w:spacing w:after="0" w:line="240" w:lineRule="auto"/>
            </w:pPr>
            <w:r>
              <w:rPr>
                <w:color w:val="1F4E79"/>
                <w:sz w:val="13"/>
              </w:rPr>
              <w:t>2015_Cab_1007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0.9952</w:t>
            </w:r>
          </w:p>
        </w:tc>
        <w:tc>
          <w:tcPr>
            <w:tcW w:type="dxa" w:w="508"/>
          </w:tcPr>
          <w:p>
            <w:pPr>
              <w:spacing w:after="0" w:line="240" w:lineRule="auto"/>
            </w:pPr>
            <w:r>
              <w:rPr>
                <w:color w:val="1F4E79"/>
                <w:sz w:val="13"/>
              </w:rPr>
              <w:t>0.0947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2015_Cab_1008</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47</w:t>
            </w:r>
          </w:p>
        </w:tc>
      </w:tr>
      <w:tr>
        <w:tc>
          <w:tcPr>
            <w:tcW w:type="dxa" w:w="508"/>
          </w:tcPr>
          <w:p>
            <w:pPr>
              <w:spacing w:after="0" w:line="240" w:lineRule="auto"/>
            </w:pPr>
            <w:r>
              <w:rPr>
                <w:color w:val="1F4E79"/>
                <w:sz w:val="13"/>
              </w:rPr>
              <w:t>2015_Cab_1009</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0.8902</w:t>
            </w:r>
          </w:p>
        </w:tc>
        <w:tc>
          <w:tcPr>
            <w:tcW w:type="dxa" w:w="508"/>
          </w:tcPr>
          <w:p>
            <w:pPr>
              <w:spacing w:after="0" w:line="240" w:lineRule="auto"/>
            </w:pPr>
            <w:r>
              <w:rPr>
                <w:color w:val="1F4E79"/>
                <w:sz w:val="13"/>
              </w:rPr>
              <w:t>0.1147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42</w:t>
            </w:r>
          </w:p>
        </w:tc>
      </w:tr>
      <w:tr>
        <w:tc>
          <w:tcPr>
            <w:tcW w:type="dxa" w:w="508"/>
          </w:tcPr>
          <w:p>
            <w:pPr>
              <w:spacing w:after="0" w:line="240" w:lineRule="auto"/>
            </w:pPr>
            <w:r>
              <w:rPr>
                <w:color w:val="1F4E79"/>
                <w:sz w:val="13"/>
              </w:rPr>
              <w:t>2015_Cab_1010</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0.7684</w:t>
            </w:r>
          </w:p>
        </w:tc>
        <w:tc>
          <w:tcPr>
            <w:tcW w:type="dxa" w:w="508"/>
          </w:tcPr>
          <w:p>
            <w:pPr>
              <w:spacing w:after="0" w:line="240" w:lineRule="auto"/>
            </w:pPr>
            <w:r>
              <w:rPr>
                <w:color w:val="1F4E79"/>
                <w:sz w:val="13"/>
              </w:rPr>
              <w:t>0.0880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40</w:t>
            </w:r>
          </w:p>
        </w:tc>
      </w:tr>
      <w:tr>
        <w:tc>
          <w:tcPr>
            <w:tcW w:type="dxa" w:w="508"/>
          </w:tcPr>
          <w:p>
            <w:pPr>
              <w:spacing w:after="0" w:line="240" w:lineRule="auto"/>
            </w:pPr>
            <w:r>
              <w:rPr>
                <w:color w:val="1F4E79"/>
                <w:sz w:val="13"/>
              </w:rPr>
              <w:t>2015_Cab_1011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0.0382</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2015_Cab_1012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0.0457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0.0012</w:t>
            </w:r>
          </w:p>
        </w:tc>
        <w:tc>
          <w:tcPr>
            <w:tcW w:type="dxa" w:w="508"/>
          </w:tcPr>
          <w:p>
            <w:pPr>
              <w:spacing w:after="0" w:line="240" w:lineRule="auto"/>
            </w:pPr>
            <w:r>
              <w:rPr>
                <w:color w:val="1F4E79"/>
                <w:sz w:val="13"/>
              </w:rPr>
              <w:t>0.0674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2015_Cab_1014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2015_Cab_1015</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2015_Cab_1016</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2015_Cab_1017</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2015_Cab_1018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0.0014</w:t>
            </w:r>
          </w:p>
        </w:tc>
        <w:tc>
          <w:tcPr>
            <w:tcW w:type="dxa" w:w="508"/>
          </w:tcPr>
          <w:p>
            <w:pPr>
              <w:spacing w:after="0" w:line="240" w:lineRule="auto"/>
            </w:pPr>
            <w:r>
              <w:rPr>
                <w:color w:val="1F4E79"/>
                <w:sz w:val="13"/>
              </w:rPr>
              <w:t>0.0655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2015_Cab_1019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2015_Jus_1001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0.5853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2015_Jus_1003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0.5998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0.5155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2015_Jus_1007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2015_Jus_1008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0.0288</w:t>
            </w:r>
          </w:p>
        </w:tc>
        <w:tc>
          <w:tcPr>
            <w:tcW w:type="dxa" w:w="508"/>
          </w:tcPr>
          <w:p>
            <w:pPr>
              <w:spacing w:after="0" w:line="240" w:lineRule="auto"/>
            </w:pPr>
            <w:r>
              <w:rPr>
                <w:color w:val="1F4E79"/>
                <w:sz w:val="13"/>
              </w:rPr>
              <w:t>0.0577</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0.0104</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0.4733</w:t>
            </w:r>
          </w:p>
        </w:tc>
        <w:tc>
          <w:tcPr>
            <w:tcW w:type="dxa" w:w="508"/>
          </w:tcPr>
          <w:p>
            <w:pPr>
              <w:spacing w:after="0" w:line="240" w:lineRule="auto"/>
            </w:pPr>
            <w:r>
              <w:rPr>
                <w:color w:val="1F4E79"/>
                <w:sz w:val="13"/>
              </w:rPr>
              <w:t>0.4715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2015_Jus_1010</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0.1021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2015_Jus_1011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3</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0.9626</w:t>
            </w:r>
          </w:p>
        </w:tc>
        <w:tc>
          <w:tcPr>
            <w:tcW w:type="dxa" w:w="508"/>
          </w:tcPr>
          <w:p>
            <w:pPr>
              <w:spacing w:after="0" w:line="240" w:lineRule="auto"/>
            </w:pPr>
            <w:r>
              <w:rPr>
                <w:color w:val="1F4E79"/>
                <w:sz w:val="13"/>
              </w:rPr>
              <w:t>0.0847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43.5</w:t>
            </w:r>
          </w:p>
        </w:tc>
      </w:tr>
      <w:tr>
        <w:tc>
          <w:tcPr>
            <w:tcW w:type="dxa" w:w="508"/>
          </w:tcPr>
          <w:p>
            <w:pPr>
              <w:spacing w:after="0" w:line="240" w:lineRule="auto"/>
            </w:pPr>
            <w:r>
              <w:rPr>
                <w:color w:val="1F4E79"/>
                <w:sz w:val="13"/>
              </w:rPr>
              <w:t>2015_Jus_1012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2015_Jus_1013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0.9569</w:t>
            </w:r>
          </w:p>
        </w:tc>
        <w:tc>
          <w:tcPr>
            <w:tcW w:type="dxa" w:w="508"/>
          </w:tcPr>
          <w:p>
            <w:pPr>
              <w:spacing w:after="0" w:line="240" w:lineRule="auto"/>
            </w:pPr>
            <w:r>
              <w:rPr>
                <w:color w:val="1F4E79"/>
                <w:sz w:val="13"/>
              </w:rPr>
              <w:t>0.0798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44</w:t>
            </w:r>
          </w:p>
        </w:tc>
      </w:tr>
      <w:tr>
        <w:tc>
          <w:tcPr>
            <w:tcW w:type="dxa" w:w="508"/>
          </w:tcPr>
          <w:p>
            <w:pPr>
              <w:spacing w:after="0" w:line="240" w:lineRule="auto"/>
            </w:pPr>
            <w:r>
              <w:rPr>
                <w:color w:val="1F4E79"/>
                <w:sz w:val="13"/>
              </w:rPr>
              <w:t>2015_Jus_1014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0.9524</w:t>
            </w:r>
          </w:p>
        </w:tc>
        <w:tc>
          <w:tcPr>
            <w:tcW w:type="dxa" w:w="508"/>
          </w:tcPr>
          <w:p>
            <w:pPr>
              <w:spacing w:after="0" w:line="240" w:lineRule="auto"/>
            </w:pPr>
            <w:r>
              <w:rPr>
                <w:color w:val="1F4E79"/>
                <w:sz w:val="13"/>
              </w:rPr>
              <w:t>0.0708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0.2304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2015_Jus_1017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0.0995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2015_Jus_1018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bl>
    <w:p>
      <w:r>
        <w:rPr>
          <w:i w:val="0"/>
          <w:color w:val="1F4E79"/>
        </w:rPr>
        <w:t>Genotyping tissue. Q-scores were computed on liver, a tissue not included in the microbiota dataset, for 175 individuals. Three individuals without liver data were assigned from adjustments on midgut and on caudal fin, given in separate columns; both adjustments place them in P. toxostoma (D from 0.0104 to 0.0577), and no single value is reported for them in the median_index and D columns. Two C. nasus individuals were identified by another method with no recoverable Q-score record; their category is reported, their index is not. –: not applicable or not available.</w:t>
      </w:r>
    </w:p>
    <w:p>
      <w:pPr>
        <w:sectPr w:rsidR="00FC693F" w:rsidRPr="0006063C" w:rsidSect="00034616">
          <w:pgSz w:w="15840" w:h="12240" w:orient="landscape"/>
          <w:pgMar w:top="1440" w:right="1800" w:bottom="1440" w:left="1800" w:header="720" w:footer="720" w:gutter="0"/>
          <w:cols w:space="720"/>
          <w:docGrid w:linePitch="360"/>
        </w:sectPr>
      </w:pPr>
      <w:r>
        <w:rPr>
          <w:i/>
          <w:color w:val="888888"/>
          <w:sz w:val="18"/>
        </w:rPr>
        <w:t>[À confirmer : signification du code de sexe « X » (52 individus) — non documentée dans les fichiers du projet ; 17 individus sans sexe renseigné. Table insérée le 2026-10-03 sur décision de JF (question 2.9) ; les tables suivantes sont renumérotées S3 à S10.]</w:t>
      </w:r>
    </w:p>
    <w:p>
      <w:pPr>
        <w:pStyle w:val="Heading1"/>
      </w:pPr>
      <w:r>
        <w:t>Table S3.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t>Table S4.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t>Table S5.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§8.7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
      <w:pPr>
        <w:pStyle w:val="Heading1"/>
      </w:pPr>
      <w:r>
        <w:rPr>
          <w:b/>
        </w:rPr>
        <w:t>Table S6.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§8.7;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r>
        <w:rPr>
          <w:b/>
        </w:rPr>
        <w:t>Table S7.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r>
        <w:rPr>
          <w:b/>
        </w:rPr>
        <w:t>Table S8.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3.8 / 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7.6 / 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27.6 / 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31.4 / 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32.7 / 18.6</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at 3,000 reads it is 36.4 / 19.8 points. The correlation columns do not depend on category. Bray–Curtis was measured with vegan::vegdist and validated against the archived 400-draw matrix (r = 0.99983).</w:t>
      </w:r>
    </w:p>
    <w:p/>
    <w:p>
      <w:r>
        <w:rPr>
          <w:b/>
        </w:rPr>
        <w:t>Table S9.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(§8.6, §8.8).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852160" cy="2316411"/>
            <wp:docPr id="4" name="Picture 4"/>
            <wp:cNvGraphicFramePr>
              <a:graphicFrameLocks noChangeAspect="1"/>
            </wp:cNvGraphicFramePr>
            <a:graphic>
              <a:graphicData uri="http://schemas.openxmlformats.org/drawingml/2006/picture">
                <pic:pic>
                  <pic:nvPicPr>
                    <pic:cNvPr id="0" name="fig_S1_position_effect.png"/>
                    <pic:cNvPicPr/>
                  </pic:nvPicPr>
                  <pic:blipFill>
                    <a:blip r:embed="rId12"/>
                    <a:stretch>
                      <a:fillRect/>
                    </a:stretch>
                  </pic:blipFill>
                  <pic:spPr>
                    <a:xfrm>
                      <a:off x="0" y="0"/>
                      <a:ext cx="5852160" cy="2316411"/>
                    </a:xfrm>
                    <a:prstGeom prst="rect"/>
                  </pic:spPr>
                </pic:pic>
              </a:graphicData>
            </a:graphic>
          </wp:inline>
        </w:drawing>
      </w:r>
    </w:p>
    <w:p>
      <w:r>
        <w:rPr>
          <w:i/>
          <w:sz w:val="16"/>
        </w:rPr>
        <w:t>Figure S1. Plate position affects community composition. (a) Genotypic category against plate column, sequencing run durance1 (727 samples, four tissues per fish); hybrids are split into the 20 intermediate genomes (pass 1) and the 22 near-parental genomes added in pass 2. Cramér's V = 0.53 (pass 1) and 0.48 (pass 2), computed on individuals. (b) Effect sizes relative to the null expectation, R²/(df/(n−1)), one point per tissue × run stratum and metric (24 per term and pass); filled, p &lt; 0.05; bar, median. Within-category rows test column inside a single genotypic category, where a column effect cannot be a category effect. (c) p-value of the plate-column term (Jaccard, permutations within station blocks) per tissue and run; 0.001 is the smallest value attainable with 999 permutations. The column term does not depend on category labels; the two passes differ only by the 22 individuals excluded from pass 1. Supplementary Table S7.</w:t>
      </w:r>
    </w:p>
    <w:p/>
    <w:p>
      <w:r>
        <w:drawing>
          <wp:inline xmlns:a="http://schemas.openxmlformats.org/drawingml/2006/main" xmlns:pic="http://schemas.openxmlformats.org/drawingml/2006/picture">
            <wp:extent cx="5852160" cy="241882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852160" cy="2418824"/>
                    </a:xfrm>
                    <a:prstGeom prst="rect"/>
                  </pic:spPr>
                </pic:pic>
              </a:graphicData>
            </a:graphic>
          </wp:inline>
        </w:drawing>
      </w:r>
    </w:p>
    <w:p>
      <w:r>
        <w:rPr>
          <w:i/>
          <w:sz w:val="16"/>
        </w:rPr>
        <w:t>Figure S2. Trade-off between rarefaction depth, metric fidelity and selection bias. (a) Agreement with the 3,000-read reference on a fixed sample set. (b) Retention gap between P. toxostoma and hybrids, and loss of observed richness, as a function of depth.</w:t>
      </w:r>
    </w:p>
    <w:p/>
    <w:p>
      <w:r>
        <w:rPr>
          <w:b/>
        </w:rPr>
        <w:t>Table S10.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
              <w:rPr>
                <w:sz w:val="16"/>
              </w:rPr>
              <w:t>Bray-Curtis</w:t>
            </w:r>
          </w:p>
        </w:tc>
        <w:tc>
          <w:tcPr>
            <w:tcW w:type="dxa" w:w="960"/>
          </w:tcPr>
          <w:p>
            <w:r/>
            <w:r>
              <w:rPr>
                <w:sz w:val="16"/>
              </w:rPr>
              <w:t>caudale</w:t>
            </w:r>
          </w:p>
        </w:tc>
        <w:tc>
          <w:tcPr>
            <w:tcW w:type="dxa" w:w="960"/>
          </w:tcPr>
          <w:p>
            <w:r/>
            <w:r>
              <w:rPr>
                <w:sz w:val="16"/>
              </w:rPr>
              <w:t>3/3</w:t>
            </w:r>
          </w:p>
        </w:tc>
        <w:tc>
          <w:tcPr>
            <w:tcW w:type="dxa" w:w="960"/>
          </w:tcPr>
          <w:p>
            <w:r/>
            <w:r>
              <w:rPr>
                <w:sz w:val="16"/>
              </w:rPr>
              <w:t>0/3</w:t>
            </w:r>
          </w:p>
        </w:tc>
        <w:tc>
          <w:tcPr>
            <w:tcW w:type="dxa" w:w="960"/>
          </w:tcPr>
          <w:p>
            <w:r/>
            <w:r>
              <w:rPr>
                <w:sz w:val="16"/>
              </w:rPr>
              <w:t>0.643</w:t>
            </w:r>
          </w:p>
        </w:tc>
        <w:tc>
          <w:tcPr>
            <w:tcW w:type="dxa" w:w="960"/>
          </w:tcPr>
          <w:p>
            <w:r/>
            <w:r>
              <w:rPr>
                <w:sz w:val="16"/>
              </w:rPr>
              <w:t>0.598</w:t>
            </w:r>
          </w:p>
        </w:tc>
        <w:tc>
          <w:tcPr>
            <w:tcW w:type="dxa" w:w="960"/>
          </w:tcPr>
          <w:p>
            <w:r/>
            <w:r>
              <w:rPr>
                <w:sz w:val="16"/>
              </w:rPr>
              <w:t>0.647</w:t>
            </w:r>
          </w:p>
        </w:tc>
        <w:tc>
          <w:tcPr>
            <w:tcW w:type="dxa" w:w="960"/>
          </w:tcPr>
          <w:p>
            <w:r/>
            <w:r>
              <w:rPr>
                <w:sz w:val="16"/>
              </w:rPr>
              <w:t>0/3</w:t>
            </w:r>
          </w:p>
        </w:tc>
      </w:tr>
      <w:tr>
        <w:tc>
          <w:tcPr>
            <w:tcW w:type="dxa" w:w="960"/>
          </w:tcPr>
          <w:p>
            <w:r/>
            <w:r>
              <w:rPr>
                <w:sz w:val="16"/>
              </w:rPr>
              <w:t>1</w:t>
            </w:r>
          </w:p>
        </w:tc>
        <w:tc>
          <w:tcPr>
            <w:tcW w:type="dxa" w:w="960"/>
          </w:tcPr>
          <w:p>
            <w:r/>
            <w:r>
              <w:rPr>
                <w:sz w:val="16"/>
              </w:rPr>
              <w:t>Bray-Curtis</w:t>
            </w:r>
          </w:p>
        </w:tc>
        <w:tc>
          <w:tcPr>
            <w:tcW w:type="dxa" w:w="960"/>
          </w:tcPr>
          <w:p>
            <w:r/>
            <w:r>
              <w:rPr>
                <w:sz w:val="16"/>
              </w:rPr>
              <w:t>branchie</w:t>
            </w:r>
          </w:p>
        </w:tc>
        <w:tc>
          <w:tcPr>
            <w:tcW w:type="dxa" w:w="960"/>
          </w:tcPr>
          <w:p>
            <w:r/>
            <w:r>
              <w:rPr>
                <w:sz w:val="16"/>
              </w:rPr>
              <w:t>0/3</w:t>
            </w:r>
          </w:p>
        </w:tc>
        <w:tc>
          <w:tcPr>
            <w:tcW w:type="dxa" w:w="960"/>
          </w:tcPr>
          <w:p>
            <w:r/>
            <w:r>
              <w:rPr>
                <w:sz w:val="16"/>
              </w:rPr>
              <w:t>0/6</w:t>
            </w:r>
          </w:p>
        </w:tc>
        <w:tc>
          <w:tcPr>
            <w:tcW w:type="dxa" w:w="960"/>
          </w:tcPr>
          <w:p>
            <w:r/>
            <w:r>
              <w:rPr>
                <w:sz w:val="16"/>
              </w:rPr>
              <w:t>0.625</w:t>
            </w:r>
          </w:p>
        </w:tc>
        <w:tc>
          <w:tcPr>
            <w:tcW w:type="dxa" w:w="960"/>
          </w:tcPr>
          <w:p>
            <w:r/>
            <w:r>
              <w:rPr>
                <w:sz w:val="16"/>
              </w:rPr>
              <w:t>0.63</w:t>
            </w:r>
          </w:p>
        </w:tc>
        <w:tc>
          <w:tcPr>
            <w:tcW w:type="dxa" w:w="960"/>
          </w:tcPr>
          <w:p>
            <w:r/>
            <w:r>
              <w:rPr>
                <w:sz w:val="16"/>
              </w:rPr>
              <w:t>0.629</w:t>
            </w:r>
          </w:p>
        </w:tc>
        <w:tc>
          <w:tcPr>
            <w:tcW w:type="dxa" w:w="960"/>
          </w:tcPr>
          <w:p>
            <w:r/>
            <w:r>
              <w:rPr>
                <w:sz w:val="16"/>
              </w:rPr>
              <w:t>3/3</w:t>
            </w:r>
          </w:p>
        </w:tc>
      </w:tr>
      <w:tr>
        <w:tc>
          <w:tcPr>
            <w:tcW w:type="dxa" w:w="960"/>
          </w:tcPr>
          <w:p>
            <w:r/>
            <w:r>
              <w:rPr>
                <w:sz w:val="16"/>
              </w:rPr>
              <w:t>1</w:t>
            </w:r>
          </w:p>
        </w:tc>
        <w:tc>
          <w:tcPr>
            <w:tcW w:type="dxa" w:w="960"/>
          </w:tcPr>
          <w:p>
            <w:r/>
            <w:r>
              <w:rPr>
                <w:sz w:val="16"/>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
              <w:rPr>
                <w:sz w:val="16"/>
              </w:rPr>
              <w:t>0.586</w:t>
            </w:r>
          </w:p>
        </w:tc>
        <w:tc>
          <w:tcPr>
            <w:tcW w:type="dxa" w:w="960"/>
          </w:tcPr>
          <w:p>
            <w:r/>
            <w:r>
              <w:rPr>
                <w:sz w:val="16"/>
              </w:rPr>
              <w:t>0.57</w:t>
            </w:r>
          </w:p>
        </w:tc>
        <w:tc>
          <w:tcPr>
            <w:tcW w:type="dxa" w:w="960"/>
          </w:tcPr>
          <w:p>
            <w:r/>
            <w:r>
              <w:rPr>
                <w:sz w:val="16"/>
              </w:rPr>
              <w:t>0.599</w:t>
            </w:r>
          </w:p>
        </w:tc>
        <w:tc>
          <w:tcPr>
            <w:tcW w:type="dxa" w:w="960"/>
          </w:tcPr>
          <w:p>
            <w:r/>
            <w:r>
              <w:rPr>
                <w:sz w:val="16"/>
              </w:rPr>
              <w:t>0/3</w:t>
            </w:r>
          </w:p>
        </w:tc>
      </w:tr>
      <w:tr>
        <w:tc>
          <w:tcPr>
            <w:tcW w:type="dxa" w:w="960"/>
          </w:tcPr>
          <w:p>
            <w:r/>
            <w:r>
              <w:rPr>
                <w:sz w:val="16"/>
              </w:rPr>
              <w:t>1</w:t>
            </w:r>
          </w:p>
        </w:tc>
        <w:tc>
          <w:tcPr>
            <w:tcW w:type="dxa" w:w="960"/>
          </w:tcPr>
          <w:p>
            <w:r/>
            <w:r>
              <w:rPr>
                <w:sz w:val="16"/>
              </w:rPr>
              <w:t>Bray-Curtis</w:t>
            </w:r>
          </w:p>
        </w:tc>
        <w:tc>
          <w:tcPr>
            <w:tcW w:type="dxa" w:w="960"/>
          </w:tcPr>
          <w:p>
            <w:r/>
            <w:r>
              <w:rPr>
                <w:sz w:val="16"/>
              </w:rPr>
              <w:t>hindgut</w:t>
            </w:r>
          </w:p>
        </w:tc>
        <w:tc>
          <w:tcPr>
            <w:tcW w:type="dxa" w:w="960"/>
          </w:tcPr>
          <w:p>
            <w:r/>
            <w:r>
              <w:rPr>
                <w:sz w:val="16"/>
              </w:rPr>
              <w:t>1/3</w:t>
            </w:r>
          </w:p>
        </w:tc>
        <w:tc>
          <w:tcPr>
            <w:tcW w:type="dxa" w:w="960"/>
          </w:tcPr>
          <w:p>
            <w:r/>
            <w:r>
              <w:rPr>
                <w:sz w:val="16"/>
              </w:rPr>
              <w:t>0/6</w:t>
            </w:r>
          </w:p>
        </w:tc>
        <w:tc>
          <w:tcPr>
            <w:tcW w:type="dxa" w:w="960"/>
          </w:tcPr>
          <w:p>
            <w:r/>
            <w:r>
              <w:rPr>
                <w:sz w:val="16"/>
              </w:rPr>
              <w:t>0.582</w:t>
            </w:r>
          </w:p>
        </w:tc>
        <w:tc>
          <w:tcPr>
            <w:tcW w:type="dxa" w:w="960"/>
          </w:tcPr>
          <w:p>
            <w:r/>
            <w:r>
              <w:rPr>
                <w:sz w:val="16"/>
              </w:rPr>
              <w:t>0.57</w:t>
            </w:r>
          </w:p>
        </w:tc>
        <w:tc>
          <w:tcPr>
            <w:tcW w:type="dxa" w:w="960"/>
          </w:tcPr>
          <w:p>
            <w:r/>
            <w:r>
              <w:rPr>
                <w:sz w:val="16"/>
              </w:rPr>
              <w:t>0.616</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caudale</w:t>
            </w:r>
          </w:p>
        </w:tc>
        <w:tc>
          <w:tcPr>
            <w:tcW w:type="dxa" w:w="960"/>
          </w:tcPr>
          <w:p>
            <w:r/>
            <w:r>
              <w:rPr>
                <w:sz w:val="16"/>
              </w:rPr>
              <w:t>3/3</w:t>
            </w:r>
          </w:p>
        </w:tc>
        <w:tc>
          <w:tcPr>
            <w:tcW w:type="dxa" w:w="960"/>
          </w:tcPr>
          <w:p>
            <w:r/>
            <w:r>
              <w:rPr>
                <w:sz w:val="16"/>
              </w:rPr>
              <w:t>3/3</w:t>
            </w:r>
          </w:p>
        </w:tc>
        <w:tc>
          <w:tcPr>
            <w:tcW w:type="dxa" w:w="960"/>
          </w:tcPr>
          <w:p>
            <w:r/>
            <w:r>
              <w:rPr>
                <w:sz w:val="16"/>
              </w:rPr>
              <w:t>0.667</w:t>
            </w:r>
          </w:p>
        </w:tc>
        <w:tc>
          <w:tcPr>
            <w:tcW w:type="dxa" w:w="960"/>
          </w:tcPr>
          <w:p>
            <w:r/>
            <w:r>
              <w:rPr>
                <w:sz w:val="16"/>
              </w:rPr>
              <w:t>0.634</w:t>
            </w:r>
          </w:p>
        </w:tc>
        <w:tc>
          <w:tcPr>
            <w:tcW w:type="dxa" w:w="960"/>
          </w:tcPr>
          <w:p>
            <w:r/>
            <w:r>
              <w:rPr>
                <w:sz w:val="16"/>
              </w:rPr>
              <w:t>0.669</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branchie</w:t>
            </w:r>
          </w:p>
        </w:tc>
        <w:tc>
          <w:tcPr>
            <w:tcW w:type="dxa" w:w="960"/>
          </w:tcPr>
          <w:p>
            <w:r/>
            <w:r>
              <w:rPr>
                <w:sz w:val="16"/>
              </w:rPr>
              <w:t>0/3</w:t>
            </w:r>
          </w:p>
        </w:tc>
        <w:tc>
          <w:tcPr>
            <w:tcW w:type="dxa" w:w="960"/>
          </w:tcPr>
          <w:p>
            <w:r/>
            <w:r>
              <w:rPr>
                <w:sz w:val="16"/>
              </w:rPr>
              <w:t>0/6</w:t>
            </w:r>
          </w:p>
        </w:tc>
        <w:tc>
          <w:tcPr>
            <w:tcW w:type="dxa" w:w="960"/>
          </w:tcPr>
          <w:p>
            <w:r/>
            <w:r>
              <w:rPr>
                <w:sz w:val="16"/>
              </w:rPr>
              <w:t>0.659</w:t>
            </w:r>
          </w:p>
        </w:tc>
        <w:tc>
          <w:tcPr>
            <w:tcW w:type="dxa" w:w="960"/>
          </w:tcPr>
          <w:p>
            <w:r/>
            <w:r>
              <w:rPr>
                <w:sz w:val="16"/>
              </w:rPr>
              <w:t>0.657</w:t>
            </w:r>
          </w:p>
        </w:tc>
        <w:tc>
          <w:tcPr>
            <w:tcW w:type="dxa" w:w="960"/>
          </w:tcPr>
          <w:p>
            <w:r/>
            <w:r>
              <w:rPr>
                <w:sz w:val="16"/>
              </w:rPr>
              <w:t>0.65</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
              <w:rPr>
                <w:sz w:val="16"/>
              </w:rPr>
              <w:t>2/3</w:t>
            </w:r>
          </w:p>
        </w:tc>
        <w:tc>
          <w:tcPr>
            <w:tcW w:type="dxa" w:w="960"/>
          </w:tcPr>
          <w:p>
            <w:r/>
            <w:r>
              <w:rPr>
                <w:sz w:val="16"/>
              </w:rPr>
              <w:t>2/2</w:t>
            </w:r>
          </w:p>
        </w:tc>
        <w:tc>
          <w:tcPr>
            <w:tcW w:type="dxa" w:w="960"/>
          </w:tcPr>
          <w:p>
            <w:r/>
            <w:r>
              <w:rPr>
                <w:sz w:val="16"/>
              </w:rPr>
              <w:t>0.648</w:t>
            </w:r>
          </w:p>
        </w:tc>
        <w:tc>
          <w:tcPr>
            <w:tcW w:type="dxa" w:w="960"/>
          </w:tcPr>
          <w:p>
            <w:r/>
            <w:r>
              <w:rPr>
                <w:sz w:val="16"/>
              </w:rPr>
              <w:t>0.623</w:t>
            </w:r>
          </w:p>
        </w:tc>
        <w:tc>
          <w:tcPr>
            <w:tcW w:type="dxa" w:w="960"/>
          </w:tcPr>
          <w:p>
            <w:r/>
            <w:r>
              <w:rPr>
                <w:sz w:val="16"/>
              </w:rPr>
              <w:t>0.643</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
              <w:rPr>
                <w:sz w:val="16"/>
              </w:rPr>
              <w:t>0.655</w:t>
            </w:r>
          </w:p>
        </w:tc>
        <w:tc>
          <w:tcPr>
            <w:tcW w:type="dxa" w:w="960"/>
          </w:tcPr>
          <w:p>
            <w:r/>
            <w:r>
              <w:rPr>
                <w:sz w:val="16"/>
              </w:rPr>
              <w:t>0.642</w:t>
            </w:r>
          </w:p>
        </w:tc>
        <w:tc>
          <w:tcPr>
            <w:tcW w:type="dxa" w:w="960"/>
          </w:tcPr>
          <w:p>
            <w:r/>
            <w:r>
              <w:rPr>
                <w:sz w:val="16"/>
              </w:rPr>
              <w:t>0.658</w:t>
            </w:r>
          </w:p>
        </w:tc>
        <w:tc>
          <w:tcPr>
            <w:tcW w:type="dxa" w:w="960"/>
          </w:tcPr>
          <w:p>
            <w:r/>
            <w:r>
              <w:rPr>
                <w:sz w:val="16"/>
              </w:rPr>
              <w:t>0/3</w:t>
            </w:r>
          </w:p>
        </w:tc>
      </w:tr>
      <w:tr>
        <w:tc>
          <w:tcPr>
            <w:tcW w:type="dxa" w:w="960"/>
          </w:tcPr>
          <w:p>
            <w:r/>
            <w:r>
              <w:rPr>
                <w:sz w:val="16"/>
              </w:rPr>
              <w:t>1</w:t>
            </w:r>
          </w:p>
        </w:tc>
        <w:tc>
          <w:tcPr>
            <w:tcW w:type="dxa" w:w="960"/>
          </w:tcPr>
          <w:p>
            <w:r/>
            <w:r>
              <w:rPr>
                <w:sz w:val="16"/>
              </w:rPr>
              <w:t>UniFrac non pondéré</w:t>
            </w:r>
          </w:p>
        </w:tc>
        <w:tc>
          <w:tcPr>
            <w:tcW w:type="dxa" w:w="960"/>
          </w:tcPr>
          <w:p>
            <w:r/>
            <w:r>
              <w:rPr>
                <w:sz w:val="16"/>
              </w:rPr>
              <w:t>caudale</w:t>
            </w:r>
          </w:p>
        </w:tc>
        <w:tc>
          <w:tcPr>
            <w:tcW w:type="dxa" w:w="960"/>
          </w:tcPr>
          <w:p>
            <w:r/>
            <w:r>
              <w:rPr>
                <w:sz w:val="16"/>
              </w:rPr>
              <w:t>3/3</w:t>
            </w:r>
          </w:p>
        </w:tc>
        <w:tc>
          <w:tcPr>
            <w:tcW w:type="dxa" w:w="960"/>
          </w:tcPr>
          <w:p>
            <w:r/>
            <w:r>
              <w:rPr>
                <w:sz w:val="16"/>
              </w:rPr>
              <w:t>3/3</w:t>
            </w:r>
          </w:p>
        </w:tc>
        <w:tc>
          <w:tcPr>
            <w:tcW w:type="dxa" w:w="960"/>
          </w:tcPr>
          <w:p>
            <w:r/>
            <w:r>
              <w:rPr>
                <w:sz w:val="16"/>
              </w:rPr>
              <w:t>0.496</w:t>
            </w:r>
          </w:p>
        </w:tc>
        <w:tc>
          <w:tcPr>
            <w:tcW w:type="dxa" w:w="960"/>
          </w:tcPr>
          <w:p>
            <w:r/>
            <w:r>
              <w:rPr>
                <w:sz w:val="16"/>
              </w:rPr>
              <w:t>0.467</w:t>
            </w:r>
          </w:p>
        </w:tc>
        <w:tc>
          <w:tcPr>
            <w:tcW w:type="dxa" w:w="960"/>
          </w:tcPr>
          <w:p>
            <w:r/>
            <w:r>
              <w:rPr>
                <w:sz w:val="16"/>
              </w:rPr>
              <w:t>0.504</w:t>
            </w:r>
          </w:p>
        </w:tc>
        <w:tc>
          <w:tcPr>
            <w:tcW w:type="dxa" w:w="960"/>
          </w:tcPr>
          <w:p>
            <w:r/>
            <w:r>
              <w:rPr>
                <w:sz w:val="16"/>
              </w:rPr>
              <w:t>0/3</w:t>
            </w:r>
          </w:p>
        </w:tc>
      </w:tr>
      <w:tr>
        <w:tc>
          <w:tcPr>
            <w:tcW w:type="dxa" w:w="960"/>
          </w:tcPr>
          <w:p>
            <w:r/>
            <w:r>
              <w:rPr>
                <w:sz w:val="16"/>
              </w:rPr>
              <w:t>1</w:t>
            </w:r>
          </w:p>
        </w:tc>
        <w:tc>
          <w:tcPr>
            <w:tcW w:type="dxa" w:w="960"/>
          </w:tcPr>
          <w:p>
            <w:r/>
            <w:r>
              <w:rPr>
                <w:sz w:val="16"/>
              </w:rPr>
              <w:t>UniFrac non pondéré</w:t>
            </w:r>
          </w:p>
        </w:tc>
        <w:tc>
          <w:tcPr>
            <w:tcW w:type="dxa" w:w="960"/>
          </w:tcPr>
          <w:p>
            <w:r/>
            <w:r>
              <w:rPr>
                <w:sz w:val="16"/>
              </w:rPr>
              <w:t>branchie</w:t>
            </w:r>
          </w:p>
        </w:tc>
        <w:tc>
          <w:tcPr>
            <w:tcW w:type="dxa" w:w="960"/>
          </w:tcPr>
          <w:p>
            <w:r/>
            <w:r>
              <w:rPr>
                <w:sz w:val="16"/>
              </w:rPr>
              <w:t>2/3</w:t>
            </w:r>
          </w:p>
        </w:tc>
        <w:tc>
          <w:tcPr>
            <w:tcW w:type="dxa" w:w="960"/>
          </w:tcPr>
          <w:p>
            <w:r/>
            <w:r>
              <w:rPr>
                <w:sz w:val="16"/>
              </w:rPr>
              <w:t>0/6</w:t>
            </w:r>
          </w:p>
        </w:tc>
        <w:tc>
          <w:tcPr>
            <w:tcW w:type="dxa" w:w="960"/>
          </w:tcPr>
          <w:p>
            <w:r/>
            <w:r>
              <w:rPr>
                <w:sz w:val="16"/>
              </w:rPr>
              <w:t>0.506</w:t>
            </w:r>
          </w:p>
        </w:tc>
        <w:tc>
          <w:tcPr>
            <w:tcW w:type="dxa" w:w="960"/>
          </w:tcPr>
          <w:p>
            <w:r/>
            <w:r>
              <w:rPr>
                <w:sz w:val="16"/>
              </w:rPr>
              <w:t>0.501</w:t>
            </w:r>
          </w:p>
        </w:tc>
        <w:tc>
          <w:tcPr>
            <w:tcW w:type="dxa" w:w="960"/>
          </w:tcPr>
          <w:p>
            <w:r/>
            <w:r>
              <w:rPr>
                <w:sz w:val="16"/>
              </w:rPr>
              <w:t>0.478</w:t>
            </w:r>
          </w:p>
        </w:tc>
        <w:tc>
          <w:tcPr>
            <w:tcW w:type="dxa" w:w="960"/>
          </w:tcPr>
          <w:p>
            <w:r/>
            <w:r>
              <w:rPr>
                <w:sz w:val="16"/>
              </w:rPr>
              <w:t>1/3</w:t>
            </w:r>
          </w:p>
        </w:tc>
      </w:tr>
      <w:tr>
        <w:tc>
          <w:tcPr>
            <w:tcW w:type="dxa" w:w="960"/>
          </w:tcPr>
          <w:p>
            <w:r/>
            <w:r>
              <w:rPr>
                <w:sz w:val="16"/>
              </w:rPr>
              <w:t>1</w:t>
            </w:r>
          </w:p>
        </w:tc>
        <w:tc>
          <w:tcPr>
            <w:tcW w:type="dxa" w:w="960"/>
          </w:tcPr>
          <w:p>
            <w:r/>
            <w:r>
              <w:rPr>
                <w:sz w:val="16"/>
              </w:rPr>
              <w:t>UniFrac non pondéré</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
              <w:rPr>
                <w:sz w:val="16"/>
              </w:rPr>
              <w:t>0.482</w:t>
            </w:r>
          </w:p>
        </w:tc>
        <w:tc>
          <w:tcPr>
            <w:tcW w:type="dxa" w:w="960"/>
          </w:tcPr>
          <w:p>
            <w:r/>
            <w:r>
              <w:rPr>
                <w:sz w:val="16"/>
              </w:rPr>
              <w:t>0.431</w:t>
            </w:r>
          </w:p>
        </w:tc>
        <w:tc>
          <w:tcPr>
            <w:tcW w:type="dxa" w:w="960"/>
          </w:tcPr>
          <w:p>
            <w:r/>
            <w:r>
              <w:rPr>
                <w:sz w:val="16"/>
              </w:rPr>
              <w:t>0.479</w:t>
            </w:r>
          </w:p>
        </w:tc>
        <w:tc>
          <w:tcPr>
            <w:tcW w:type="dxa" w:w="960"/>
          </w:tcPr>
          <w:p>
            <w:r/>
            <w:r>
              <w:rPr>
                <w:sz w:val="16"/>
              </w:rPr>
              <w:t>0/3</w:t>
            </w:r>
          </w:p>
        </w:tc>
      </w:tr>
      <w:tr>
        <w:tc>
          <w:tcPr>
            <w:tcW w:type="dxa" w:w="960"/>
          </w:tcPr>
          <w:p>
            <w:r/>
            <w:r>
              <w:rPr>
                <w:sz w:val="16"/>
              </w:rPr>
              <w:t>1</w:t>
            </w:r>
          </w:p>
        </w:tc>
        <w:tc>
          <w:tcPr>
            <w:tcW w:type="dxa" w:w="960"/>
          </w:tcPr>
          <w:p>
            <w:r/>
            <w:r>
              <w:rPr>
                <w:sz w:val="16"/>
              </w:rPr>
              <w:t>UniFrac non pondéré</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
              <w:rPr>
                <w:sz w:val="16"/>
              </w:rPr>
              <w:t>0.479</w:t>
            </w:r>
          </w:p>
        </w:tc>
        <w:tc>
          <w:tcPr>
            <w:tcW w:type="dxa" w:w="960"/>
          </w:tcPr>
          <w:p>
            <w:r/>
            <w:r>
              <w:rPr>
                <w:sz w:val="16"/>
              </w:rPr>
              <w:t>0.464</w:t>
            </w:r>
          </w:p>
        </w:tc>
        <w:tc>
          <w:tcPr>
            <w:tcW w:type="dxa" w:w="960"/>
          </w:tcPr>
          <w:p>
            <w:r/>
            <w:r>
              <w:rPr>
                <w:sz w:val="16"/>
              </w:rPr>
              <w:t>0.488</w:t>
            </w:r>
          </w:p>
        </w:tc>
        <w:tc>
          <w:tcPr>
            <w:tcW w:type="dxa" w:w="960"/>
          </w:tcPr>
          <w:p>
            <w:r/>
            <w:r>
              <w:rPr>
                <w:sz w:val="16"/>
              </w:rPr>
              <w:t>0/3</w:t>
            </w:r>
          </w:p>
        </w:tc>
      </w:tr>
      <w:tr>
        <w:tc>
          <w:tcPr>
            <w:tcW w:type="dxa" w:w="960"/>
          </w:tcPr>
          <w:p>
            <w:r/>
            <w:r>
              <w:rPr>
                <w:sz w:val="16"/>
              </w:rPr>
              <w:t>1</w:t>
            </w:r>
          </w:p>
        </w:tc>
        <w:tc>
          <w:tcPr>
            <w:tcW w:type="dxa" w:w="960"/>
          </w:tcPr>
          <w:p>
            <w:r/>
            <w:r>
              <w:rPr>
                <w:sz w:val="16"/>
              </w:rPr>
              <w:t>UniFrac pondéré</w:t>
            </w:r>
          </w:p>
        </w:tc>
        <w:tc>
          <w:tcPr>
            <w:tcW w:type="dxa" w:w="960"/>
          </w:tcPr>
          <w:p>
            <w:r/>
            <w:r>
              <w:rPr>
                <w:sz w:val="16"/>
              </w:rPr>
              <w:t>caudale</w:t>
            </w:r>
          </w:p>
        </w:tc>
        <w:tc>
          <w:tcPr>
            <w:tcW w:type="dxa" w:w="960"/>
          </w:tcPr>
          <w:p>
            <w:r/>
            <w:r>
              <w:rPr>
                <w:sz w:val="16"/>
              </w:rPr>
              <w:t>0/3</w:t>
            </w:r>
          </w:p>
        </w:tc>
        <w:tc>
          <w:tcPr>
            <w:tcW w:type="dxa" w:w="960"/>
          </w:tcPr>
          <w:p>
            <w:r/>
            <w:r>
              <w:rPr>
                <w:sz w:val="16"/>
              </w:rPr>
              <w:t>0/3</w:t>
            </w:r>
          </w:p>
        </w:tc>
        <w:tc>
          <w:tcPr>
            <w:tcW w:type="dxa" w:w="960"/>
          </w:tcPr>
          <w:p>
            <w:r/>
            <w:r>
              <w:rPr>
                <w:sz w:val="16"/>
              </w:rPr>
              <w:t>0.058</w:t>
            </w:r>
          </w:p>
        </w:tc>
        <w:tc>
          <w:tcPr>
            <w:tcW w:type="dxa" w:w="960"/>
          </w:tcPr>
          <w:p>
            <w:r/>
            <w:r>
              <w:rPr>
                <w:sz w:val="16"/>
              </w:rPr>
              <w:t>0.056</w:t>
            </w:r>
          </w:p>
        </w:tc>
        <w:tc>
          <w:tcPr>
            <w:tcW w:type="dxa" w:w="960"/>
          </w:tcPr>
          <w:p>
            <w:r/>
            <w:r>
              <w:rPr>
                <w:sz w:val="16"/>
              </w:rPr>
              <w:t>0.054</w:t>
            </w:r>
          </w:p>
        </w:tc>
        <w:tc>
          <w:tcPr>
            <w:tcW w:type="dxa" w:w="960"/>
          </w:tcPr>
          <w:p>
            <w:r/>
            <w:r>
              <w:rPr>
                <w:sz w:val="16"/>
              </w:rPr>
              <w:t>0/3</w:t>
            </w:r>
          </w:p>
        </w:tc>
      </w:tr>
      <w:tr>
        <w:tc>
          <w:tcPr>
            <w:tcW w:type="dxa" w:w="960"/>
          </w:tcPr>
          <w:p>
            <w:r/>
            <w:r>
              <w:rPr>
                <w:sz w:val="16"/>
              </w:rPr>
              <w:t>1</w:t>
            </w:r>
          </w:p>
        </w:tc>
        <w:tc>
          <w:tcPr>
            <w:tcW w:type="dxa" w:w="960"/>
          </w:tcPr>
          <w:p>
            <w:r/>
            <w:r>
              <w:rPr>
                <w:sz w:val="16"/>
              </w:rPr>
              <w:t>UniFrac pondéré</w:t>
            </w:r>
          </w:p>
        </w:tc>
        <w:tc>
          <w:tcPr>
            <w:tcW w:type="dxa" w:w="960"/>
          </w:tcPr>
          <w:p>
            <w:r/>
            <w:r>
              <w:rPr>
                <w:sz w:val="16"/>
              </w:rPr>
              <w:t>branchie</w:t>
            </w:r>
          </w:p>
        </w:tc>
        <w:tc>
          <w:tcPr>
            <w:tcW w:type="dxa" w:w="960"/>
          </w:tcPr>
          <w:p>
            <w:r/>
            <w:r>
              <w:rPr>
                <w:sz w:val="16"/>
              </w:rPr>
              <w:t>0/3</w:t>
            </w:r>
          </w:p>
        </w:tc>
        <w:tc>
          <w:tcPr>
            <w:tcW w:type="dxa" w:w="960"/>
          </w:tcPr>
          <w:p>
            <w:r/>
            <w:r>
              <w:rPr>
                <w:sz w:val="16"/>
              </w:rPr>
              <w:t>0/6</w:t>
            </w:r>
          </w:p>
        </w:tc>
        <w:tc>
          <w:tcPr>
            <w:tcW w:type="dxa" w:w="960"/>
          </w:tcPr>
          <w:p>
            <w:r/>
            <w:r>
              <w:rPr>
                <w:sz w:val="16"/>
              </w:rPr>
              <w:t>0.06</w:t>
            </w:r>
          </w:p>
        </w:tc>
        <w:tc>
          <w:tcPr>
            <w:tcW w:type="dxa" w:w="960"/>
          </w:tcPr>
          <w:p>
            <w:r/>
            <w:r>
              <w:rPr>
                <w:sz w:val="16"/>
              </w:rPr>
              <w:t>0.065</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
              <w:rPr>
                <w:sz w:val="16"/>
              </w:rPr>
              <w:t>UniFrac pondéré</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
              <w:rPr>
                <w:sz w:val="16"/>
              </w:rPr>
              <w:t>0.057</w:t>
            </w:r>
          </w:p>
        </w:tc>
        <w:tc>
          <w:tcPr>
            <w:tcW w:type="dxa" w:w="960"/>
          </w:tcPr>
          <w:p>
            <w:r/>
            <w:r>
              <w:rPr>
                <w:sz w:val="16"/>
              </w:rPr>
              <w:t>0.057</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
              <w:rPr>
                <w:sz w:val="16"/>
              </w:rPr>
              <w:t>UniFrac pondéré</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
              <w:rPr>
                <w:sz w:val="16"/>
              </w:rPr>
              <w:t>0.061</w:t>
            </w:r>
          </w:p>
        </w:tc>
        <w:tc>
          <w:tcPr>
            <w:tcW w:type="dxa" w:w="960"/>
          </w:tcPr>
          <w:p>
            <w:r/>
            <w:r>
              <w:rPr>
                <w:sz w:val="16"/>
              </w:rPr>
              <w:t>0.057</w:t>
            </w:r>
          </w:p>
        </w:tc>
        <w:tc>
          <w:tcPr>
            <w:tcW w:type="dxa" w:w="960"/>
          </w:tcPr>
          <w:p>
            <w:r/>
            <w:r>
              <w:rPr>
                <w:sz w:val="16"/>
              </w:rPr>
              <w:t>0.059</w:t>
            </w:r>
          </w:p>
        </w:tc>
        <w:tc>
          <w:tcPr>
            <w:tcW w:type="dxa" w:w="960"/>
          </w:tcPr>
          <w:p>
            <w:r/>
            <w:r>
              <w:rPr>
                <w:sz w:val="16"/>
              </w:rPr>
              <w:t>0/3</w:t>
            </w:r>
          </w:p>
        </w:tc>
      </w:tr>
      <w:tr>
        <w:tc>
          <w:tcPr>
            <w:tcW w:type="dxa" w:w="960"/>
          </w:tcPr>
          <w:p>
            <w:r/>
            <w:r>
              <w:rPr>
                <w:sz w:val="16"/>
              </w:rPr>
              <w:t>2</w:t>
            </w:r>
          </w:p>
        </w:tc>
        <w:tc>
          <w:tcPr>
            <w:tcW w:type="dxa" w:w="960"/>
          </w:tcPr>
          <w:p>
            <w:r/>
            <w:r>
              <w:rPr>
                <w:sz w:val="16"/>
              </w:rPr>
              <w:t>Bray-Curtis</w:t>
            </w:r>
          </w:p>
        </w:tc>
        <w:tc>
          <w:tcPr>
            <w:tcW w:type="dxa" w:w="960"/>
          </w:tcPr>
          <w:p>
            <w:r/>
            <w:r>
              <w:rPr>
                <w:sz w:val="16"/>
              </w:rPr>
              <w:t>caudale</w:t>
            </w:r>
          </w:p>
        </w:tc>
        <w:tc>
          <w:tcPr>
            <w:tcW w:type="dxa" w:w="960"/>
          </w:tcPr>
          <w:p>
            <w:r/>
            <w:r>
              <w:rPr>
                <w:sz w:val="16"/>
              </w:rPr>
              <w:t>0/3</w:t>
            </w:r>
          </w:p>
        </w:tc>
        <w:tc>
          <w:tcPr>
            <w:tcW w:type="dxa" w:w="960"/>
          </w:tcPr>
          <w:p>
            <w:r/>
            <w:r>
              <w:rPr>
                <w:sz w:val="16"/>
              </w:rPr>
              <w:t>0/6</w:t>
            </w:r>
          </w:p>
        </w:tc>
        <w:tc>
          <w:tcPr>
            <w:tcW w:type="dxa" w:w="960"/>
          </w:tcPr>
          <w:p>
            <w:r/>
            <w:r>
              <w:rPr>
                <w:sz w:val="16"/>
              </w:rPr>
              <w:t>0.643</w:t>
            </w:r>
          </w:p>
        </w:tc>
        <w:tc>
          <w:tcPr>
            <w:tcW w:type="dxa" w:w="960"/>
          </w:tcPr>
          <w:p>
            <w:r/>
            <w:r>
              <w:rPr>
                <w:sz w:val="16"/>
              </w:rPr>
              <w:t>0.605</w:t>
            </w:r>
          </w:p>
        </w:tc>
        <w:tc>
          <w:tcPr>
            <w:tcW w:type="dxa" w:w="960"/>
          </w:tcPr>
          <w:p>
            <w:r/>
            <w:r>
              <w:rPr>
                <w:sz w:val="16"/>
              </w:rPr>
              <w:t>0.647</w:t>
            </w:r>
          </w:p>
        </w:tc>
        <w:tc>
          <w:tcPr>
            <w:tcW w:type="dxa" w:w="960"/>
          </w:tcPr>
          <w:p>
            <w:r/>
            <w:r>
              <w:rPr>
                <w:sz w:val="16"/>
              </w:rPr>
              <w:t>0/3</w:t>
            </w:r>
          </w:p>
        </w:tc>
      </w:tr>
      <w:tr>
        <w:tc>
          <w:tcPr>
            <w:tcW w:type="dxa" w:w="960"/>
          </w:tcPr>
          <w:p>
            <w:r/>
            <w:r>
              <w:rPr>
                <w:sz w:val="16"/>
              </w:rPr>
              <w:t>2</w:t>
            </w:r>
          </w:p>
        </w:tc>
        <w:tc>
          <w:tcPr>
            <w:tcW w:type="dxa" w:w="960"/>
          </w:tcPr>
          <w:p>
            <w:r/>
            <w:r>
              <w:rPr>
                <w:sz w:val="16"/>
              </w:rPr>
              <w:t>Bray-Curtis</w:t>
            </w:r>
          </w:p>
        </w:tc>
        <w:tc>
          <w:tcPr>
            <w:tcW w:type="dxa" w:w="960"/>
          </w:tcPr>
          <w:p>
            <w:r/>
            <w:r>
              <w:rPr>
                <w:sz w:val="16"/>
              </w:rPr>
              <w:t>branchie</w:t>
            </w:r>
          </w:p>
        </w:tc>
        <w:tc>
          <w:tcPr>
            <w:tcW w:type="dxa" w:w="960"/>
          </w:tcPr>
          <w:p>
            <w:r/>
            <w:r>
              <w:rPr>
                <w:sz w:val="16"/>
              </w:rPr>
              <w:t>0/3</w:t>
            </w:r>
          </w:p>
        </w:tc>
        <w:tc>
          <w:tcPr>
            <w:tcW w:type="dxa" w:w="960"/>
          </w:tcPr>
          <w:p>
            <w:r/>
            <w:r>
              <w:rPr>
                <w:sz w:val="16"/>
              </w:rPr>
              <w:t>2/9</w:t>
            </w:r>
          </w:p>
        </w:tc>
        <w:tc>
          <w:tcPr>
            <w:tcW w:type="dxa" w:w="960"/>
          </w:tcPr>
          <w:p>
            <w:r/>
            <w:r>
              <w:rPr>
                <w:sz w:val="16"/>
              </w:rPr>
              <w:t>0.625</w:t>
            </w:r>
          </w:p>
        </w:tc>
        <w:tc>
          <w:tcPr>
            <w:tcW w:type="dxa" w:w="960"/>
          </w:tcPr>
          <w:p>
            <w:r/>
            <w:r>
              <w:rPr>
                <w:sz w:val="16"/>
              </w:rPr>
              <w:t>0.636</w:t>
            </w:r>
          </w:p>
        </w:tc>
        <w:tc>
          <w:tcPr>
            <w:tcW w:type="dxa" w:w="960"/>
          </w:tcPr>
          <w:p>
            <w:r/>
            <w:r>
              <w:rPr>
                <w:sz w:val="16"/>
              </w:rPr>
              <w:t>0.629</w:t>
            </w:r>
          </w:p>
        </w:tc>
        <w:tc>
          <w:tcPr>
            <w:tcW w:type="dxa" w:w="960"/>
          </w:tcPr>
          <w:p>
            <w:r/>
            <w:r>
              <w:rPr>
                <w:sz w:val="16"/>
              </w:rPr>
              <w:t>3/3</w:t>
            </w:r>
          </w:p>
        </w:tc>
      </w:tr>
      <w:tr>
        <w:tc>
          <w:tcPr>
            <w:tcW w:type="dxa" w:w="960"/>
          </w:tcPr>
          <w:p>
            <w:r/>
            <w:r>
              <w:rPr>
                <w:sz w:val="16"/>
              </w:rPr>
              <w:t>2</w:t>
            </w:r>
          </w:p>
        </w:tc>
        <w:tc>
          <w:tcPr>
            <w:tcW w:type="dxa" w:w="960"/>
          </w:tcPr>
          <w:p>
            <w:r/>
            <w:r>
              <w:rPr>
                <w:sz w:val="16"/>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
              <w:rPr>
                <w:sz w:val="16"/>
              </w:rPr>
              <w:t>0.586</w:t>
            </w:r>
          </w:p>
        </w:tc>
        <w:tc>
          <w:tcPr>
            <w:tcW w:type="dxa" w:w="960"/>
          </w:tcPr>
          <w:p>
            <w:r/>
            <w:r>
              <w:rPr>
                <w:sz w:val="16"/>
              </w:rPr>
              <w:t>0.476</w:t>
            </w:r>
          </w:p>
        </w:tc>
        <w:tc>
          <w:tcPr>
            <w:tcW w:type="dxa" w:w="960"/>
          </w:tcPr>
          <w:p>
            <w:r/>
            <w:r>
              <w:rPr>
                <w:sz w:val="16"/>
              </w:rPr>
              <w:t>0.598</w:t>
            </w:r>
          </w:p>
        </w:tc>
        <w:tc>
          <w:tcPr>
            <w:tcW w:type="dxa" w:w="960"/>
          </w:tcPr>
          <w:p>
            <w:r/>
            <w:r>
              <w:rPr>
                <w:sz w:val="16"/>
              </w:rPr>
              <w:t>0/3</w:t>
            </w:r>
          </w:p>
        </w:tc>
      </w:tr>
      <w:tr>
        <w:tc>
          <w:tcPr>
            <w:tcW w:type="dxa" w:w="960"/>
          </w:tcPr>
          <w:p>
            <w:r/>
            <w:r>
              <w:rPr>
                <w:sz w:val="16"/>
              </w:rPr>
              <w:t>2</w:t>
            </w:r>
          </w:p>
        </w:tc>
        <w:tc>
          <w:tcPr>
            <w:tcW w:type="dxa" w:w="960"/>
          </w:tcPr>
          <w:p>
            <w:r/>
            <w:r>
              <w:rPr>
                <w:sz w:val="16"/>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
              <w:rPr>
                <w:sz w:val="16"/>
              </w:rPr>
              <w:t>0.583</w:t>
            </w:r>
          </w:p>
        </w:tc>
        <w:tc>
          <w:tcPr>
            <w:tcW w:type="dxa" w:w="960"/>
          </w:tcPr>
          <w:p>
            <w:r/>
            <w:r>
              <w:rPr>
                <w:sz w:val="16"/>
              </w:rPr>
              <w:t>0.495</w:t>
            </w:r>
          </w:p>
        </w:tc>
        <w:tc>
          <w:tcPr>
            <w:tcW w:type="dxa" w:w="960"/>
          </w:tcPr>
          <w:p>
            <w:r/>
            <w:r>
              <w:rPr>
                <w:sz w:val="16"/>
              </w:rPr>
              <w:t>0.616</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caudale</w:t>
            </w:r>
          </w:p>
        </w:tc>
        <w:tc>
          <w:tcPr>
            <w:tcW w:type="dxa" w:w="960"/>
          </w:tcPr>
          <w:p>
            <w:r/>
            <w:r>
              <w:rPr>
                <w:sz w:val="16"/>
              </w:rPr>
              <w:t>3/3</w:t>
            </w:r>
          </w:p>
        </w:tc>
        <w:tc>
          <w:tcPr>
            <w:tcW w:type="dxa" w:w="960"/>
          </w:tcPr>
          <w:p>
            <w:r/>
            <w:r>
              <w:rPr>
                <w:sz w:val="16"/>
              </w:rPr>
              <w:t>3/6</w:t>
            </w:r>
          </w:p>
        </w:tc>
        <w:tc>
          <w:tcPr>
            <w:tcW w:type="dxa" w:w="960"/>
          </w:tcPr>
          <w:p>
            <w:r/>
            <w:r>
              <w:rPr>
                <w:sz w:val="16"/>
              </w:rPr>
              <w:t>0.668</w:t>
            </w:r>
          </w:p>
        </w:tc>
        <w:tc>
          <w:tcPr>
            <w:tcW w:type="dxa" w:w="960"/>
          </w:tcPr>
          <w:p>
            <w:r/>
            <w:r>
              <w:rPr>
                <w:sz w:val="16"/>
              </w:rPr>
              <w:t>0.654</w:t>
            </w:r>
          </w:p>
        </w:tc>
        <w:tc>
          <w:tcPr>
            <w:tcW w:type="dxa" w:w="960"/>
          </w:tcPr>
          <w:p>
            <w:r/>
            <w:r>
              <w:rPr>
                <w:sz w:val="16"/>
              </w:rPr>
              <w:t>0.669</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branchie</w:t>
            </w:r>
          </w:p>
        </w:tc>
        <w:tc>
          <w:tcPr>
            <w:tcW w:type="dxa" w:w="960"/>
          </w:tcPr>
          <w:p>
            <w:r/>
            <w:r>
              <w:rPr>
                <w:sz w:val="16"/>
              </w:rPr>
              <w:t>0/3</w:t>
            </w:r>
          </w:p>
        </w:tc>
        <w:tc>
          <w:tcPr>
            <w:tcW w:type="dxa" w:w="960"/>
          </w:tcPr>
          <w:p>
            <w:r/>
            <w:r>
              <w:rPr>
                <w:sz w:val="16"/>
              </w:rPr>
              <w:t>1/9</w:t>
            </w:r>
          </w:p>
        </w:tc>
        <w:tc>
          <w:tcPr>
            <w:tcW w:type="dxa" w:w="960"/>
          </w:tcPr>
          <w:p>
            <w:r/>
            <w:r>
              <w:rPr>
                <w:sz w:val="16"/>
              </w:rPr>
              <w:t>0.659</w:t>
            </w:r>
          </w:p>
        </w:tc>
        <w:tc>
          <w:tcPr>
            <w:tcW w:type="dxa" w:w="960"/>
          </w:tcPr>
          <w:p>
            <w:r/>
            <w:r>
              <w:rPr>
                <w:sz w:val="16"/>
              </w:rPr>
              <w:t>0.656</w:t>
            </w:r>
          </w:p>
        </w:tc>
        <w:tc>
          <w:tcPr>
            <w:tcW w:type="dxa" w:w="960"/>
          </w:tcPr>
          <w:p>
            <w:r/>
            <w:r>
              <w:rPr>
                <w:sz w:val="16"/>
              </w:rPr>
              <w:t>0.65</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
              <w:rPr>
                <w:sz w:val="16"/>
              </w:rPr>
              <w:t>3/3</w:t>
            </w:r>
          </w:p>
        </w:tc>
        <w:tc>
          <w:tcPr>
            <w:tcW w:type="dxa" w:w="960"/>
          </w:tcPr>
          <w:p>
            <w:r/>
            <w:r>
              <w:rPr>
                <w:sz w:val="16"/>
              </w:rPr>
              <w:t>1/6</w:t>
            </w:r>
          </w:p>
        </w:tc>
        <w:tc>
          <w:tcPr>
            <w:tcW w:type="dxa" w:w="960"/>
          </w:tcPr>
          <w:p>
            <w:r/>
            <w:r>
              <w:rPr>
                <w:sz w:val="16"/>
              </w:rPr>
              <w:t>0.648</w:t>
            </w:r>
          </w:p>
        </w:tc>
        <w:tc>
          <w:tcPr>
            <w:tcW w:type="dxa" w:w="960"/>
          </w:tcPr>
          <w:p>
            <w:r/>
            <w:r>
              <w:rPr>
                <w:sz w:val="16"/>
              </w:rPr>
              <w:t>0.633</w:t>
            </w:r>
          </w:p>
        </w:tc>
        <w:tc>
          <w:tcPr>
            <w:tcW w:type="dxa" w:w="960"/>
          </w:tcPr>
          <w:p>
            <w:r/>
            <w:r>
              <w:rPr>
                <w:sz w:val="16"/>
              </w:rPr>
              <w:t>0.643</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
              <w:rPr>
                <w:sz w:val="16"/>
              </w:rPr>
              <w:t>0.655</w:t>
            </w:r>
          </w:p>
        </w:tc>
        <w:tc>
          <w:tcPr>
            <w:tcW w:type="dxa" w:w="960"/>
          </w:tcPr>
          <w:p>
            <w:r/>
            <w:r>
              <w:rPr>
                <w:sz w:val="16"/>
              </w:rPr>
              <w:t>0.651</w:t>
            </w:r>
          </w:p>
        </w:tc>
        <w:tc>
          <w:tcPr>
            <w:tcW w:type="dxa" w:w="960"/>
          </w:tcPr>
          <w:p>
            <w:r/>
            <w:r>
              <w:rPr>
                <w:sz w:val="16"/>
              </w:rPr>
              <w:t>0.658</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caudale</w:t>
            </w:r>
          </w:p>
        </w:tc>
        <w:tc>
          <w:tcPr>
            <w:tcW w:type="dxa" w:w="960"/>
          </w:tcPr>
          <w:p>
            <w:r/>
            <w:r>
              <w:rPr>
                <w:sz w:val="16"/>
              </w:rPr>
              <w:t>1/3</w:t>
            </w:r>
          </w:p>
        </w:tc>
        <w:tc>
          <w:tcPr>
            <w:tcW w:type="dxa" w:w="960"/>
          </w:tcPr>
          <w:p>
            <w:r/>
            <w:r>
              <w:rPr>
                <w:sz w:val="16"/>
              </w:rPr>
              <w:t>3/6</w:t>
            </w:r>
          </w:p>
        </w:tc>
        <w:tc>
          <w:tcPr>
            <w:tcW w:type="dxa" w:w="960"/>
          </w:tcPr>
          <w:p>
            <w:r/>
            <w:r>
              <w:rPr>
                <w:sz w:val="16"/>
              </w:rPr>
              <w:t>0.496</w:t>
            </w:r>
          </w:p>
        </w:tc>
        <w:tc>
          <w:tcPr>
            <w:tcW w:type="dxa" w:w="960"/>
          </w:tcPr>
          <w:p>
            <w:r/>
            <w:r>
              <w:rPr>
                <w:sz w:val="16"/>
              </w:rPr>
              <w:t>0.485</w:t>
            </w:r>
          </w:p>
        </w:tc>
        <w:tc>
          <w:tcPr>
            <w:tcW w:type="dxa" w:w="960"/>
          </w:tcPr>
          <w:p>
            <w:r/>
            <w:r>
              <w:rPr>
                <w:sz w:val="16"/>
              </w:rPr>
              <w:t>0.504</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branchie</w:t>
            </w:r>
          </w:p>
        </w:tc>
        <w:tc>
          <w:tcPr>
            <w:tcW w:type="dxa" w:w="960"/>
          </w:tcPr>
          <w:p>
            <w:r/>
            <w:r>
              <w:rPr>
                <w:sz w:val="16"/>
              </w:rPr>
              <w:t>2/3</w:t>
            </w:r>
          </w:p>
        </w:tc>
        <w:tc>
          <w:tcPr>
            <w:tcW w:type="dxa" w:w="960"/>
          </w:tcPr>
          <w:p>
            <w:r/>
            <w:r>
              <w:rPr>
                <w:sz w:val="16"/>
              </w:rPr>
              <w:t>0/9</w:t>
            </w:r>
          </w:p>
        </w:tc>
        <w:tc>
          <w:tcPr>
            <w:tcW w:type="dxa" w:w="960"/>
          </w:tcPr>
          <w:p>
            <w:r/>
            <w:r>
              <w:rPr>
                <w:sz w:val="16"/>
              </w:rPr>
              <w:t>0.506</w:t>
            </w:r>
          </w:p>
        </w:tc>
        <w:tc>
          <w:tcPr>
            <w:tcW w:type="dxa" w:w="960"/>
          </w:tcPr>
          <w:p>
            <w:r/>
            <w:r>
              <w:rPr>
                <w:sz w:val="16"/>
              </w:rPr>
              <w:t>0.49</w:t>
            </w:r>
          </w:p>
        </w:tc>
        <w:tc>
          <w:tcPr>
            <w:tcW w:type="dxa" w:w="960"/>
          </w:tcPr>
          <w:p>
            <w:r/>
            <w:r>
              <w:rPr>
                <w:sz w:val="16"/>
              </w:rPr>
              <w:t>0.478</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midgut</w:t>
            </w:r>
          </w:p>
        </w:tc>
        <w:tc>
          <w:tcPr>
            <w:tcW w:type="dxa" w:w="960"/>
          </w:tcPr>
          <w:p>
            <w:r/>
            <w:r>
              <w:rPr>
                <w:sz w:val="16"/>
              </w:rPr>
              <w:t>3/3</w:t>
            </w:r>
          </w:p>
        </w:tc>
        <w:tc>
          <w:tcPr>
            <w:tcW w:type="dxa" w:w="960"/>
          </w:tcPr>
          <w:p>
            <w:r/>
            <w:r>
              <w:rPr>
                <w:sz w:val="16"/>
              </w:rPr>
              <w:t>1/6</w:t>
            </w:r>
          </w:p>
        </w:tc>
        <w:tc>
          <w:tcPr>
            <w:tcW w:type="dxa" w:w="960"/>
          </w:tcPr>
          <w:p>
            <w:r/>
            <w:r>
              <w:rPr>
                <w:sz w:val="16"/>
              </w:rPr>
              <w:t>0.482</w:t>
            </w:r>
          </w:p>
        </w:tc>
        <w:tc>
          <w:tcPr>
            <w:tcW w:type="dxa" w:w="960"/>
          </w:tcPr>
          <w:p>
            <w:r/>
            <w:r>
              <w:rPr>
                <w:sz w:val="16"/>
              </w:rPr>
              <w:t>0.429</w:t>
            </w:r>
          </w:p>
        </w:tc>
        <w:tc>
          <w:tcPr>
            <w:tcW w:type="dxa" w:w="960"/>
          </w:tcPr>
          <w:p>
            <w:r/>
            <w:r>
              <w:rPr>
                <w:sz w:val="16"/>
              </w:rPr>
              <w:t>0.479</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
              <w:rPr>
                <w:sz w:val="16"/>
              </w:rPr>
              <w:t>0.479</w:t>
            </w:r>
          </w:p>
        </w:tc>
        <w:tc>
          <w:tcPr>
            <w:tcW w:type="dxa" w:w="960"/>
          </w:tcPr>
          <w:p>
            <w:r/>
            <w:r>
              <w:rPr>
                <w:sz w:val="16"/>
              </w:rPr>
              <w:t>0.466</w:t>
            </w:r>
          </w:p>
        </w:tc>
        <w:tc>
          <w:tcPr>
            <w:tcW w:type="dxa" w:w="960"/>
          </w:tcPr>
          <w:p>
            <w:r/>
            <w:r>
              <w:rPr>
                <w:sz w:val="16"/>
              </w:rPr>
              <w:t>0.488</w:t>
            </w:r>
          </w:p>
        </w:tc>
        <w:tc>
          <w:tcPr>
            <w:tcW w:type="dxa" w:w="960"/>
          </w:tcPr>
          <w:p>
            <w:r/>
            <w:r>
              <w:rPr>
                <w:sz w:val="16"/>
              </w:rPr>
              <w:t>0/3</w:t>
            </w:r>
          </w:p>
        </w:tc>
      </w:tr>
      <w:tr>
        <w:tc>
          <w:tcPr>
            <w:tcW w:type="dxa" w:w="960"/>
          </w:tcPr>
          <w:p>
            <w:r/>
            <w:r>
              <w:rPr>
                <w:sz w:val="16"/>
              </w:rPr>
              <w:t>2</w:t>
            </w:r>
          </w:p>
        </w:tc>
        <w:tc>
          <w:tcPr>
            <w:tcW w:type="dxa" w:w="960"/>
          </w:tcPr>
          <w:p>
            <w:r/>
            <w:r>
              <w:rPr>
                <w:sz w:val="16"/>
              </w:rPr>
              <w:t>UniFrac pondéré</w:t>
            </w:r>
          </w:p>
        </w:tc>
        <w:tc>
          <w:tcPr>
            <w:tcW w:type="dxa" w:w="960"/>
          </w:tcPr>
          <w:p>
            <w:r/>
            <w:r>
              <w:rPr>
                <w:sz w:val="16"/>
              </w:rPr>
              <w:t>caudale</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
              <w:rPr>
                <w:sz w:val="16"/>
              </w:rPr>
              <w:t>0.059</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
              <w:rPr>
                <w:sz w:val="16"/>
              </w:rPr>
              <w:t>UniFrac pondéré</w:t>
            </w:r>
          </w:p>
        </w:tc>
        <w:tc>
          <w:tcPr>
            <w:tcW w:type="dxa" w:w="960"/>
          </w:tcPr>
          <w:p>
            <w:r/>
            <w:r>
              <w:rPr>
                <w:sz w:val="16"/>
              </w:rPr>
              <w:t>branchie</w:t>
            </w:r>
          </w:p>
        </w:tc>
        <w:tc>
          <w:tcPr>
            <w:tcW w:type="dxa" w:w="960"/>
          </w:tcPr>
          <w:p>
            <w:r/>
            <w:r>
              <w:rPr>
                <w:sz w:val="16"/>
              </w:rPr>
              <w:t>0/3</w:t>
            </w:r>
          </w:p>
        </w:tc>
        <w:tc>
          <w:tcPr>
            <w:tcW w:type="dxa" w:w="960"/>
          </w:tcPr>
          <w:p>
            <w:r/>
            <w:r>
              <w:rPr>
                <w:sz w:val="16"/>
              </w:rPr>
              <w:t>3/9</w:t>
            </w:r>
          </w:p>
        </w:tc>
        <w:tc>
          <w:tcPr>
            <w:tcW w:type="dxa" w:w="960"/>
          </w:tcPr>
          <w:p>
            <w:r/>
            <w:r>
              <w:rPr>
                <w:sz w:val="16"/>
              </w:rPr>
              <w:t>0.06</w:t>
            </w:r>
          </w:p>
        </w:tc>
        <w:tc>
          <w:tcPr>
            <w:tcW w:type="dxa" w:w="960"/>
          </w:tcPr>
          <w:p>
            <w:r/>
            <w:r>
              <w:rPr>
                <w:sz w:val="16"/>
              </w:rPr>
              <w:t>0.065</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
              <w:rPr>
                <w:sz w:val="16"/>
              </w:rPr>
              <w:t>UniFrac pondéré</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
              <w:rPr>
                <w:sz w:val="16"/>
              </w:rPr>
              <w:t>0.057</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
              <w:rPr>
                <w:sz w:val="16"/>
              </w:rPr>
              <w:t>UniFrac pondéré</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
              <w:rPr>
                <w:sz w:val="16"/>
              </w:rPr>
              <w:t>0.061</w:t>
            </w:r>
          </w:p>
        </w:tc>
        <w:tc>
          <w:tcPr>
            <w:tcW w:type="dxa" w:w="960"/>
          </w:tcPr>
          <w:p>
            <w:r/>
            <w:r>
              <w:rPr>
                <w:sz w:val="16"/>
              </w:rPr>
              <w:t>0.049</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Negative eigenvalues of the averaged matrices accounted for a median of 0.00 % and at most 10.4 % of the absolute eigenvalue sum.</w:t>
      </w:r>
    </w:p>
    <w:p/>
    <w:p>
      <w:r>
        <w:drawing>
          <wp:inline xmlns:a="http://schemas.openxmlformats.org/drawingml/2006/main" xmlns:pic="http://schemas.openxmlformats.org/drawingml/2006/picture">
            <wp:extent cx="5852160" cy="3457080"/>
            <wp:docPr id="5" name="Picture 5"/>
            <wp:cNvGraphicFramePr>
              <a:graphicFrameLocks noChangeAspect="1"/>
            </wp:cNvGraphicFramePr>
            <a:graphic>
              <a:graphicData uri="http://schemas.openxmlformats.org/drawingml/2006/picture">
                <pic:pic>
                  <pic:nvPicPr>
                    <pic:cNvPr id="0" name="fig_S3_permdisp.png"/>
                    <pic:cNvPicPr/>
                  </pic:nvPicPr>
                  <pic:blipFill>
                    <a:blip r:embed="rId13"/>
                    <a:stretch>
                      <a:fillRect/>
                    </a:stretch>
                  </pic:blipFill>
                  <pic:spPr>
                    <a:xfrm>
                      <a:off x="0" y="0"/>
                      <a:ext cx="5852160" cy="3457080"/>
                    </a:xfrm>
                    <a:prstGeom prst="rect"/>
                  </pic:spPr>
                </pic:pic>
              </a:graphicData>
            </a:graphic>
          </wp:inline>
        </w:drawing>
      </w:r>
    </w:p>
    <w:p>
      <w:r>
        <w:rPr>
          <w:i/>
          <w:sz w:val="16"/>
        </w:rPr>
        <w:t>Figure S3. Dispersion by genotypic category (PERMDISP). (a, b) Distance to group centre, expressed as a deviation from the three-category mean within each metric × run so that metrics are comparable, permutations constrained within station blocks; 12 points per category and tissue (4 metrics × 3 runs); bar, median. (a) pass 1, 20 intermediate hybrids (n = 158); (b) pass 2, all 42 hybrids (n = 180). (c) Direction tally across tests; the transgressive prediction concerns the right-hand bars. Within-station tests cover the stations carrying all three categories with at least three samples per category, so their number differs between passes (68 and 120; Saint-Just-d'Ardèche is testable only in pass 2). (d) Caudal fin: number of sequencing runs out of three in which category affects location (PERMANOVA, principal model without plate position, station fixed by permutation blocks) and dispersion (PERMDISP, station-blocked). Supplementary Table S10.</w:t>
      </w:r>
    </w:p>
    <w:p>
      <w:pPr>
        <w:pStyle w:val="Heading1"/>
      </w:pPr>
      <w:r>
        <w:rPr>
          <w:i/>
          <w:sz w:val="16"/>
        </w:rPr>
      </w:r>
      <w:r>
        <w:rPr>
          <w:b w:val="0"/>
          <w:i w:val="0"/>
        </w:rPr>
      </w:r>
      <w:r>
        <w:t>Note S2. Host subject identifiers are reused between years</w:t>
      </w:r>
    </w:p>
    <w:p>
      <w:pPr/>
      <w:r>
        <w:rPr>
          <w:i/>
          <w:sz w:val="16"/>
        </w:rPr>
      </w:r>
      <w:r>
        <w:rPr>
          <w:b w:val="0"/>
          <w:i w:val="0"/>
        </w:rPr>
      </w:r>
      <w:r/>
      <w:r>
        <w:rPr>
          <w:b w:val="0"/>
          <w:i w:val="0"/>
          <w:color w:val="1F4E79"/>
        </w:rPr>
        <w:t>The MIxS attribute 'host subject id' deposited with each sample carries the field identifier of the fish (e.g. Bue1004). These identifiers were assigned per station and per sampling campaign, and 24 of them are reused between the 2014 and 2015 campaigns for different individuals. Grouping the deposited samples by 'host subject id' alone therefore merges 24 pairs of distinct fish and yields 156 apparent individuals instead of 180.</w:t>
      </w:r>
    </w:p>
    <w:p>
      <w:pPr/>
      <w:r>
        <w:rPr>
          <w:i/>
          <w:sz w:val="16"/>
        </w:rPr>
      </w:r>
      <w:r>
        <w:rPr>
          <w:b w:val="0"/>
          <w:i w:val="0"/>
        </w:rPr>
      </w:r>
      <w:r/>
      <w:r>
        <w:rPr>
          <w:b w:val="0"/>
          <w:i w:val="0"/>
          <w:color w:val="1F4E79"/>
        </w:rPr>
      </w:r>
      <w:r>
        <w:rPr>
          <w:b w:val="0"/>
          <w:i w:val="0"/>
          <w:color w:val="1F4E79"/>
        </w:rPr>
        <w:t>The year is recoverable from the attribute 'original sample name', whose first two characters give the campaign (14 or 15), and from 'collection date'. The unambiguous individual key is therefore the pair (campaign, host subject id). On that key the deposited names yield 181 individuals, one more than the 180 of the genotyping table, and the discrepancy is informative rather than an error in either source: one sample, 15Per2015Ch03A, carries a mistyped campaign prefix — the fish was collected in 2014 and its three other tissues are named 14Per2015Ch01A, 02A and 05A. Keyed on the deposited prefix, that fish is split into a 2014 and a 2015 individual. The correct count is 180 individuals — 79 Parachondrostoma toxostoma, 59 Chondrostoma nasus and 42 hybrids — and the deposited alias is left unchanged, an alias being an identifier rather than a datum; the year is corrected in the 'collection date' attribute. Each individual is represented by four tissues, and each tissue by two library preparations (see Table S5).</w:t>
      </w:r>
    </w:p>
    <w:p>
      <w:pPr/>
      <w:r>
        <w:rPr>
          <w:i/>
          <w:sz w:val="16"/>
        </w:rPr>
      </w:r>
      <w:r>
        <w:rPr>
          <w:b w:val="0"/>
          <w:i w:val="0"/>
        </w:rPr>
      </w:r>
      <w:r/>
      <w:r>
        <w:rPr>
          <w:b w:val="0"/>
          <w:i w:val="0"/>
          <w:color w:val="1F4E79"/>
        </w:rPr>
      </w:r>
      <w:r>
        <w:rPr>
          <w:b w:val="0"/>
          <w:i w:val="0"/>
          <w:color w:val="1F4E79"/>
        </w:rPr>
      </w:r>
      <w:r>
        <w:rPr>
          <w:b w:val="0"/>
          <w:i w:val="0"/>
          <w:color w:val="1F4E79"/>
        </w:rPr>
        <w:t>[A TRANCHER : rendre 'host subject id' intrinsequement unique dans le depot, en le prefixant par la campagne (14Bue1004 / 15Bue1004), supprimerait ce piege pour tout reutilisateur. C'est une seconde correction MODIFY sur un champ, techniquement identique a celle du 2026-08-31.]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