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Data</w:t>
      </w:r>
    </w:p>
    <w:p>
      <w:r>
        <w:rPr>
          <w:i/>
        </w:rPr>
        <w:t>Host-associated bacterial microbiota of hybridising cyprinid fishes — supplementary tables and methodological notes.</w:t>
      </w:r>
    </w:p>
    <w:p>
      <w:r>
        <w:rPr>
          <w:i/>
          <w:sz w:val="18"/>
        </w:rPr>
        <w:t>Raw sequence data: European Nucleotide Archive accession PRJEB124417. Table numbering follows the order of first citation in the Materials and Methods.</w:t>
      </w:r>
    </w:p>
    <w:p>
      <w:pPr>
        <w:pStyle w:val="Heading1"/>
      </w:pPr>
      <w:r/>
      <w:r>
        <w:rPr>
          <w:b/>
        </w:rPr>
        <w:t>Table S1. Sampling stations</w:t>
      </w:r>
    </w:p>
    <w:p>
      <w:r>
        <w:t>Coordinates are WGS84 decimal degrees, reported to six decimal places (≈0.1 m); the ENA sample checklist ERC000013 accepts up to eight decimal places, but six was judged the finest resolution the electrofishing station locations support. All nine sites share the same MIxS environmental context terms: broad-scale context ‘freshwater river biome’ (ENVO:01000253), local context ‘river’ (ENVO:00000022), environmental medium ‘river water’ (ENVO:01000599). Individuals and libraries are counted as deposited (see Table S2 note).</w:t>
      </w:r>
    </w:p>
    <w:p>
      <w:r/>
      <w:r>
        <w:rPr>
          <w:i/>
          <w:color w:val="B2182B"/>
          <w:sz w:val="16"/>
        </w:rPr>
        <w:t>Correction (2026-08-31). An earlier version of this table reported coordinates that were extrapolated from commune names rather than field records. Georeferences, river names and collection dates are now those supplied by the field team: five river names were wrong (Suran, Beaume, Buech and a canal were reported as Ain, Ardèche and Durance) and six positions were displaced by more than 5 km, up to 41.4 km. Site codes Ain and Cab each span two physically separate stations on the Suran, 17.2 km apart and separated by a barrier passable only downstream; they are listed separately here because they carry different taxa. The total is 180 individuals, not 181: one fish had been split into two records by a mistyped year prefix in a sample name. Genotypic categories (Cn, Hy, Pt) follow the chromosome-level assignment, not a threshold on the median hybrid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sz w:val="16"/>
              </w:rPr>
              <w:t>Station</w:t>
            </w:r>
          </w:p>
        </w:tc>
        <w:tc>
          <w:tcPr>
            <w:tcW w:type="dxa" w:w="864"/>
          </w:tcPr>
          <w:p>
            <w:r/>
            <w:r>
              <w:rPr>
                <w:b/>
                <w:sz w:val="16"/>
              </w:rPr>
              <w:t>River</w:t>
            </w:r>
          </w:p>
        </w:tc>
        <w:tc>
          <w:tcPr>
            <w:tcW w:type="dxa" w:w="864"/>
          </w:tcPr>
          <w:p>
            <w:r/>
            <w:r>
              <w:rPr>
                <w:b/>
                <w:sz w:val="16"/>
              </w:rPr>
              <w:t>Site code</w:t>
            </w:r>
          </w:p>
        </w:tc>
        <w:tc>
          <w:tcPr>
            <w:tcW w:type="dxa" w:w="864"/>
          </w:tcPr>
          <w:p>
            <w:r/>
            <w:r>
              <w:rPr>
                <w:b/>
                <w:sz w:val="16"/>
              </w:rPr>
              <w:t>Latitude (°N)</w:t>
            </w:r>
          </w:p>
        </w:tc>
        <w:tc>
          <w:tcPr>
            <w:tcW w:type="dxa" w:w="864"/>
          </w:tcPr>
          <w:p>
            <w:r/>
            <w:r>
              <w:rPr>
                <w:b/>
                <w:sz w:val="16"/>
              </w:rPr>
              <w:t>Longitude (°E)</w:t>
            </w:r>
          </w:p>
        </w:tc>
        <w:tc>
          <w:tcPr>
            <w:tcW w:type="dxa" w:w="864"/>
          </w:tcPr>
          <w:p>
            <w:r/>
            <w:r>
              <w:rPr>
                <w:b/>
                <w:sz w:val="16"/>
              </w:rPr>
              <w:t>Year(s)</w:t>
            </w:r>
          </w:p>
        </w:tc>
        <w:tc>
          <w:tcPr>
            <w:tcW w:type="dxa" w:w="864"/>
          </w:tcPr>
          <w:p>
            <w:r/>
            <w:r>
              <w:rPr>
                <w:b/>
                <w:sz w:val="16"/>
              </w:rPr>
              <w:t>Collection date(s)</w:t>
            </w:r>
          </w:p>
        </w:tc>
        <w:tc>
          <w:tcPr>
            <w:tcW w:type="dxa" w:w="864"/>
          </w:tcPr>
          <w:p>
            <w:r/>
            <w:r>
              <w:rPr>
                <w:b/>
                <w:sz w:val="16"/>
              </w:rPr>
              <w:t>Individuals (per year)</w:t>
            </w:r>
          </w:p>
        </w:tc>
        <w:tc>
          <w:tcPr>
            <w:tcW w:type="dxa" w:w="864"/>
          </w:tcPr>
          <w:p>
            <w:r/>
            <w:r>
              <w:rPr>
                <w:b/>
                <w:sz w:val="16"/>
              </w:rPr>
              <w:t>Cn / Hy / Pt</w:t>
            </w:r>
          </w:p>
        </w:tc>
        <w:tc>
          <w:tcPr>
            <w:tcW w:type="dxa" w:w="864"/>
          </w:tcPr>
          <w:p>
            <w:r/>
            <w:r>
              <w:rPr>
                <w:b/>
                <w:sz w:val="16"/>
              </w:rPr>
              <w:t>Libraries</w:t>
            </w:r>
          </w:p>
        </w:tc>
      </w:tr>
      <w:tr>
        <w:tc>
          <w:tcPr>
            <w:tcW w:type="dxa" w:w="864"/>
          </w:tcPr>
          <w:p>
            <w:r/>
            <w:r>
              <w:rPr>
                <w:sz w:val="16"/>
              </w:rPr>
              <w:t>Avignon</w:t>
            </w:r>
          </w:p>
        </w:tc>
        <w:tc>
          <w:tcPr>
            <w:tcW w:type="dxa" w:w="864"/>
          </w:tcPr>
          <w:p>
            <w:r/>
            <w:r>
              <w:rPr>
                <w:sz w:val="16"/>
              </w:rPr>
              <w:t>Durance</w:t>
            </w:r>
          </w:p>
        </w:tc>
        <w:tc>
          <w:tcPr>
            <w:tcW w:type="dxa" w:w="864"/>
          </w:tcPr>
          <w:p>
            <w:r/>
            <w:r>
              <w:rPr>
                <w:sz w:val="16"/>
              </w:rPr>
              <w:t>Avi</w:t>
            </w:r>
          </w:p>
        </w:tc>
        <w:tc>
          <w:tcPr>
            <w:tcW w:type="dxa" w:w="864"/>
          </w:tcPr>
          <w:p>
            <w:r/>
            <w:r>
              <w:rPr>
                <w:sz w:val="16"/>
              </w:rPr>
              <w:t>43.913000</w:t>
            </w:r>
          </w:p>
        </w:tc>
        <w:tc>
          <w:tcPr>
            <w:tcW w:type="dxa" w:w="864"/>
          </w:tcPr>
          <w:p>
            <w:r/>
            <w:r>
              <w:rPr>
                <w:sz w:val="16"/>
              </w:rPr>
              <w:t>4.820722</w:t>
            </w:r>
          </w:p>
        </w:tc>
        <w:tc>
          <w:tcPr>
            <w:tcW w:type="dxa" w:w="864"/>
          </w:tcPr>
          <w:p>
            <w:r/>
            <w:r>
              <w:rPr>
                <w:sz w:val="16"/>
              </w:rPr>
              <w:t>2014, 2015</w:t>
            </w:r>
          </w:p>
        </w:tc>
        <w:tc>
          <w:tcPr>
            <w:tcW w:type="dxa" w:w="864"/>
          </w:tcPr>
          <w:p>
            <w:r/>
            <w:r>
              <w:rPr>
                <w:sz w:val="16"/>
              </w:rPr>
              <w:t>2014-07-17 ; 2015-07-10</w:t>
            </w:r>
          </w:p>
        </w:tc>
        <w:tc>
          <w:tcPr>
            <w:tcW w:type="dxa" w:w="864"/>
          </w:tcPr>
          <w:p>
            <w:r/>
            <w:r>
              <w:rPr>
                <w:sz w:val="16"/>
              </w:rPr>
              <w:t>11 / 13</w:t>
            </w:r>
          </w:p>
        </w:tc>
        <w:tc>
          <w:tcPr>
            <w:tcW w:type="dxa" w:w="864"/>
          </w:tcPr>
          <w:p>
            <w:r/>
            <w:r>
              <w:rPr>
                <w:sz w:val="16"/>
              </w:rPr>
              <w:t>20 / 4 / 0</w:t>
            </w:r>
          </w:p>
        </w:tc>
        <w:tc>
          <w:tcPr>
            <w:tcW w:type="dxa" w:w="864"/>
          </w:tcPr>
          <w:p>
            <w:r/>
            <w:r>
              <w:rPr>
                <w:sz w:val="16"/>
              </w:rPr>
              <w:t>96</w:t>
            </w:r>
          </w:p>
        </w:tc>
      </w:tr>
      <w:tr>
        <w:tc>
          <w:tcPr>
            <w:tcW w:type="dxa" w:w="864"/>
          </w:tcPr>
          <w:p>
            <w:r/>
            <w:r>
              <w:rPr>
                <w:sz w:val="16"/>
              </w:rPr>
              <w:t>Canal (usine du Largue)</w:t>
            </w:r>
          </w:p>
        </w:tc>
        <w:tc>
          <w:tcPr>
            <w:tcW w:type="dxa" w:w="864"/>
          </w:tcPr>
          <w:p>
            <w:r/>
            <w:r>
              <w:rPr>
                <w:sz w:val="16"/>
              </w:rPr>
              <w:t>Canal</w:t>
            </w:r>
          </w:p>
        </w:tc>
        <w:tc>
          <w:tcPr>
            <w:tcW w:type="dxa" w:w="864"/>
          </w:tcPr>
          <w:p>
            <w:r/>
            <w:r>
              <w:rPr>
                <w:sz w:val="16"/>
              </w:rPr>
              <w:t>Caa</w:t>
            </w:r>
          </w:p>
        </w:tc>
        <w:tc>
          <w:tcPr>
            <w:tcW w:type="dxa" w:w="864"/>
          </w:tcPr>
          <w:p>
            <w:r/>
            <w:r>
              <w:rPr>
                <w:sz w:val="16"/>
              </w:rPr>
              <w:t>43.853389</w:t>
            </w:r>
          </w:p>
        </w:tc>
        <w:tc>
          <w:tcPr>
            <w:tcW w:type="dxa" w:w="864"/>
          </w:tcPr>
          <w:p>
            <w:r/>
            <w:r>
              <w:rPr>
                <w:sz w:val="16"/>
              </w:rPr>
              <w:t>5.858444</w:t>
            </w:r>
          </w:p>
        </w:tc>
        <w:tc>
          <w:tcPr>
            <w:tcW w:type="dxa" w:w="864"/>
          </w:tcPr>
          <w:p>
            <w:r/>
            <w:r>
              <w:rPr>
                <w:sz w:val="16"/>
              </w:rPr>
              <w:t>2015</w:t>
            </w:r>
          </w:p>
        </w:tc>
        <w:tc>
          <w:tcPr>
            <w:tcW w:type="dxa" w:w="864"/>
          </w:tcPr>
          <w:p>
            <w:r/>
            <w:r>
              <w:rPr>
                <w:sz w:val="16"/>
              </w:rPr>
              <w:t>2015-09-08</w:t>
            </w:r>
          </w:p>
        </w:tc>
        <w:tc>
          <w:tcPr>
            <w:tcW w:type="dxa" w:w="864"/>
          </w:tcPr>
          <w:p>
            <w:r/>
            <w:r>
              <w:rPr>
                <w:sz w:val="16"/>
              </w:rPr>
              <w:t>20</w:t>
            </w:r>
          </w:p>
        </w:tc>
        <w:tc>
          <w:tcPr>
            <w:tcW w:type="dxa" w:w="864"/>
          </w:tcPr>
          <w:p>
            <w:r/>
            <w:r>
              <w:rPr>
                <w:sz w:val="16"/>
              </w:rPr>
              <w:t>8 / 4 / 8</w:t>
            </w:r>
          </w:p>
        </w:tc>
        <w:tc>
          <w:tcPr>
            <w:tcW w:type="dxa" w:w="864"/>
          </w:tcPr>
          <w:p>
            <w:r/>
            <w:r>
              <w:rPr>
                <w:sz w:val="16"/>
              </w:rPr>
              <w:t>80</w:t>
            </w:r>
          </w:p>
        </w:tc>
      </w:tr>
      <w:tr>
        <w:tc>
          <w:tcPr>
            <w:tcW w:type="dxa" w:w="864"/>
          </w:tcPr>
          <w:p>
            <w:r/>
            <w:r>
              <w:rPr>
                <w:sz w:val="16"/>
              </w:rPr>
              <w:t>Chavannes-sur-Suran</w:t>
            </w:r>
          </w:p>
        </w:tc>
        <w:tc>
          <w:tcPr>
            <w:tcW w:type="dxa" w:w="864"/>
          </w:tcPr>
          <w:p>
            <w:r/>
            <w:r>
              <w:rPr>
                <w:sz w:val="16"/>
              </w:rPr>
              <w:t>Suran</w:t>
            </w:r>
          </w:p>
        </w:tc>
        <w:tc>
          <w:tcPr>
            <w:tcW w:type="dxa" w:w="864"/>
          </w:tcPr>
          <w:p>
            <w:r/>
            <w:r>
              <w:rPr>
                <w:sz w:val="16"/>
              </w:rPr>
              <w:t>Ain + Cab</w:t>
            </w:r>
          </w:p>
        </w:tc>
        <w:tc>
          <w:tcPr>
            <w:tcW w:type="dxa" w:w="864"/>
          </w:tcPr>
          <w:p>
            <w:r/>
            <w:r>
              <w:rPr>
                <w:sz w:val="16"/>
              </w:rPr>
              <w:t>46.264389</w:t>
            </w:r>
          </w:p>
        </w:tc>
        <w:tc>
          <w:tcPr>
            <w:tcW w:type="dxa" w:w="864"/>
          </w:tcPr>
          <w:p>
            <w:r/>
            <w:r>
              <w:rPr>
                <w:sz w:val="16"/>
              </w:rPr>
              <w:t>5.429444</w:t>
            </w:r>
          </w:p>
        </w:tc>
        <w:tc>
          <w:tcPr>
            <w:tcW w:type="dxa" w:w="864"/>
          </w:tcPr>
          <w:p>
            <w:r/>
            <w:r>
              <w:rPr>
                <w:sz w:val="16"/>
              </w:rPr>
              <w:t>2014, 2015</w:t>
            </w:r>
          </w:p>
        </w:tc>
        <w:tc>
          <w:tcPr>
            <w:tcW w:type="dxa" w:w="864"/>
          </w:tcPr>
          <w:p>
            <w:r/>
            <w:r>
              <w:rPr>
                <w:sz w:val="16"/>
              </w:rPr>
              <w:t>2014-08-12 ; 2015-08-26</w:t>
            </w:r>
          </w:p>
        </w:tc>
        <w:tc>
          <w:tcPr>
            <w:tcW w:type="dxa" w:w="864"/>
          </w:tcPr>
          <w:p>
            <w:r/>
            <w:r>
              <w:rPr>
                <w:sz w:val="16"/>
              </w:rPr>
              <w:t>10 / 9</w:t>
            </w:r>
          </w:p>
        </w:tc>
        <w:tc>
          <w:tcPr>
            <w:tcW w:type="dxa" w:w="864"/>
          </w:tcPr>
          <w:p>
            <w:r/>
            <w:r>
              <w:rPr>
                <w:sz w:val="16"/>
              </w:rPr>
              <w:t>0 / 0 / 19</w:t>
            </w:r>
          </w:p>
        </w:tc>
        <w:tc>
          <w:tcPr>
            <w:tcW w:type="dxa" w:w="864"/>
          </w:tcPr>
          <w:p>
            <w:r/>
            <w:r>
              <w:rPr>
                <w:sz w:val="16"/>
              </w:rPr>
              <w:t>75</w:t>
            </w:r>
          </w:p>
        </w:tc>
      </w:tr>
      <w:tr>
        <w:tc>
          <w:tcPr>
            <w:tcW w:type="dxa" w:w="864"/>
          </w:tcPr>
          <w:p>
            <w:r/>
            <w:r>
              <w:rPr>
                <w:sz w:val="16"/>
              </w:rPr>
              <w:t>Confluence Buech-Meouge</w:t>
            </w:r>
          </w:p>
        </w:tc>
        <w:tc>
          <w:tcPr>
            <w:tcW w:type="dxa" w:w="864"/>
          </w:tcPr>
          <w:p>
            <w:r/>
            <w:r>
              <w:rPr>
                <w:sz w:val="16"/>
              </w:rPr>
              <w:t>Buech</w:t>
            </w:r>
          </w:p>
        </w:tc>
        <w:tc>
          <w:tcPr>
            <w:tcW w:type="dxa" w:w="864"/>
          </w:tcPr>
          <w:p>
            <w:r/>
            <w:r>
              <w:rPr>
                <w:sz w:val="16"/>
              </w:rPr>
              <w:t>Bue</w:t>
            </w:r>
          </w:p>
        </w:tc>
        <w:tc>
          <w:tcPr>
            <w:tcW w:type="dxa" w:w="864"/>
          </w:tcPr>
          <w:p>
            <w:r/>
            <w:r>
              <w:rPr>
                <w:sz w:val="16"/>
              </w:rPr>
              <w:t>44.262000</w:t>
            </w:r>
          </w:p>
        </w:tc>
        <w:tc>
          <w:tcPr>
            <w:tcW w:type="dxa" w:w="864"/>
          </w:tcPr>
          <w:p>
            <w:r/>
            <w:r>
              <w:rPr>
                <w:sz w:val="16"/>
              </w:rPr>
              <w:t>5.828000</w:t>
            </w:r>
          </w:p>
        </w:tc>
        <w:tc>
          <w:tcPr>
            <w:tcW w:type="dxa" w:w="864"/>
          </w:tcPr>
          <w:p>
            <w:r/>
            <w:r>
              <w:rPr>
                <w:sz w:val="16"/>
              </w:rPr>
              <w:t>2014, 2015</w:t>
            </w:r>
          </w:p>
        </w:tc>
        <w:tc>
          <w:tcPr>
            <w:tcW w:type="dxa" w:w="864"/>
          </w:tcPr>
          <w:p>
            <w:r/>
            <w:r>
              <w:rPr>
                <w:sz w:val="16"/>
              </w:rPr>
              <w:t>2014-07-03 ; 2015-07-17</w:t>
            </w:r>
          </w:p>
        </w:tc>
        <w:tc>
          <w:tcPr>
            <w:tcW w:type="dxa" w:w="864"/>
          </w:tcPr>
          <w:p>
            <w:r/>
            <w:r>
              <w:rPr>
                <w:sz w:val="16"/>
              </w:rPr>
              <w:t>17 / 18</w:t>
            </w:r>
          </w:p>
        </w:tc>
        <w:tc>
          <w:tcPr>
            <w:tcW w:type="dxa" w:w="864"/>
          </w:tcPr>
          <w:p>
            <w:r/>
            <w:r>
              <w:rPr>
                <w:sz w:val="16"/>
              </w:rPr>
              <w:t>11 / 10 / 14</w:t>
            </w:r>
          </w:p>
        </w:tc>
        <w:tc>
          <w:tcPr>
            <w:tcW w:type="dxa" w:w="864"/>
          </w:tcPr>
          <w:p>
            <w:r/>
            <w:r>
              <w:rPr>
                <w:sz w:val="16"/>
              </w:rPr>
              <w:t>140</w:t>
            </w:r>
          </w:p>
        </w:tc>
      </w:tr>
      <w:tr>
        <w:tc>
          <w:tcPr>
            <w:tcW w:type="dxa" w:w="864"/>
          </w:tcPr>
          <w:p>
            <w:r/>
            <w:r>
              <w:rPr>
                <w:sz w:val="16"/>
              </w:rPr>
              <w:t>Manosque-Oraison</w:t>
            </w:r>
          </w:p>
        </w:tc>
        <w:tc>
          <w:tcPr>
            <w:tcW w:type="dxa" w:w="864"/>
          </w:tcPr>
          <w:p>
            <w:r/>
            <w:r>
              <w:rPr>
                <w:sz w:val="16"/>
              </w:rPr>
              <w:t>Durance</w:t>
            </w:r>
          </w:p>
        </w:tc>
        <w:tc>
          <w:tcPr>
            <w:tcW w:type="dxa" w:w="864"/>
          </w:tcPr>
          <w:p>
            <w:r/>
            <w:r>
              <w:rPr>
                <w:sz w:val="16"/>
              </w:rPr>
              <w:t>Man</w:t>
            </w:r>
          </w:p>
        </w:tc>
        <w:tc>
          <w:tcPr>
            <w:tcW w:type="dxa" w:w="864"/>
          </w:tcPr>
          <w:p>
            <w:r/>
            <w:r>
              <w:rPr>
                <w:sz w:val="16"/>
              </w:rPr>
              <w:t>43.919667</w:t>
            </w:r>
          </w:p>
        </w:tc>
        <w:tc>
          <w:tcPr>
            <w:tcW w:type="dxa" w:w="864"/>
          </w:tcPr>
          <w:p>
            <w:r/>
            <w:r>
              <w:rPr>
                <w:sz w:val="16"/>
              </w:rPr>
              <w:t>5.896278</w:t>
            </w:r>
          </w:p>
        </w:tc>
        <w:tc>
          <w:tcPr>
            <w:tcW w:type="dxa" w:w="864"/>
          </w:tcPr>
          <w:p>
            <w:r/>
            <w:r>
              <w:rPr>
                <w:sz w:val="16"/>
              </w:rPr>
              <w:t>2014</w:t>
            </w:r>
          </w:p>
        </w:tc>
        <w:tc>
          <w:tcPr>
            <w:tcW w:type="dxa" w:w="864"/>
          </w:tcPr>
          <w:p>
            <w:r/>
            <w:r>
              <w:rPr>
                <w:sz w:val="16"/>
              </w:rPr>
              <w:t>2014-07-23</w:t>
            </w:r>
          </w:p>
        </w:tc>
        <w:tc>
          <w:tcPr>
            <w:tcW w:type="dxa" w:w="864"/>
          </w:tcPr>
          <w:p>
            <w:r/>
            <w:r>
              <w:rPr>
                <w:sz w:val="16"/>
              </w:rPr>
              <w:t>15</w:t>
            </w:r>
          </w:p>
        </w:tc>
        <w:tc>
          <w:tcPr>
            <w:tcW w:type="dxa" w:w="864"/>
          </w:tcPr>
          <w:p>
            <w:r/>
            <w:r>
              <w:rPr>
                <w:sz w:val="16"/>
              </w:rPr>
              <w:t>0 / 2 / 13</w:t>
            </w:r>
          </w:p>
        </w:tc>
        <w:tc>
          <w:tcPr>
            <w:tcW w:type="dxa" w:w="864"/>
          </w:tcPr>
          <w:p>
            <w:r/>
            <w:r>
              <w:rPr>
                <w:sz w:val="16"/>
              </w:rPr>
              <w:t>60</w:t>
            </w:r>
          </w:p>
        </w:tc>
      </w:tr>
      <w:tr>
        <w:tc>
          <w:tcPr>
            <w:tcW w:type="dxa" w:w="864"/>
          </w:tcPr>
          <w:p>
            <w:r/>
            <w:r>
              <w:rPr>
                <w:sz w:val="16"/>
              </w:rPr>
              <w:t>Pertuis</w:t>
            </w:r>
          </w:p>
        </w:tc>
        <w:tc>
          <w:tcPr>
            <w:tcW w:type="dxa" w:w="864"/>
          </w:tcPr>
          <w:p>
            <w:r/>
            <w:r>
              <w:rPr>
                <w:sz w:val="16"/>
              </w:rPr>
              <w:t>Durance</w:t>
            </w:r>
          </w:p>
        </w:tc>
        <w:tc>
          <w:tcPr>
            <w:tcW w:type="dxa" w:w="864"/>
          </w:tcPr>
          <w:p>
            <w:r/>
            <w:r>
              <w:rPr>
                <w:sz w:val="16"/>
              </w:rPr>
              <w:t>Per</w:t>
            </w:r>
          </w:p>
        </w:tc>
        <w:tc>
          <w:tcPr>
            <w:tcW w:type="dxa" w:w="864"/>
          </w:tcPr>
          <w:p>
            <w:r/>
            <w:r>
              <w:rPr>
                <w:sz w:val="16"/>
              </w:rPr>
              <w:t>43.668139</w:t>
            </w:r>
          </w:p>
        </w:tc>
        <w:tc>
          <w:tcPr>
            <w:tcW w:type="dxa" w:w="864"/>
          </w:tcPr>
          <w:p>
            <w:r/>
            <w:r>
              <w:rPr>
                <w:sz w:val="16"/>
              </w:rPr>
              <w:t>5.493000</w:t>
            </w:r>
          </w:p>
        </w:tc>
        <w:tc>
          <w:tcPr>
            <w:tcW w:type="dxa" w:w="864"/>
          </w:tcPr>
          <w:p>
            <w:r/>
            <w:r>
              <w:rPr>
                <w:sz w:val="16"/>
              </w:rPr>
              <w:t>2014</w:t>
            </w:r>
          </w:p>
        </w:tc>
        <w:tc>
          <w:tcPr>
            <w:tcW w:type="dxa" w:w="864"/>
          </w:tcPr>
          <w:p>
            <w:r/>
            <w:r>
              <w:rPr>
                <w:sz w:val="16"/>
              </w:rPr>
              <w:t>2014-07-07 ; 2014-08-20</w:t>
            </w:r>
          </w:p>
        </w:tc>
        <w:tc>
          <w:tcPr>
            <w:tcW w:type="dxa" w:w="864"/>
          </w:tcPr>
          <w:p>
            <w:r/>
            <w:r>
              <w:rPr>
                <w:sz w:val="16"/>
              </w:rPr>
              <w:t>9</w:t>
            </w:r>
          </w:p>
        </w:tc>
        <w:tc>
          <w:tcPr>
            <w:tcW w:type="dxa" w:w="864"/>
          </w:tcPr>
          <w:p>
            <w:r/>
            <w:r>
              <w:rPr>
                <w:sz w:val="16"/>
              </w:rPr>
              <w:t>0 / 1 / 8</w:t>
            </w:r>
          </w:p>
        </w:tc>
        <w:tc>
          <w:tcPr>
            <w:tcW w:type="dxa" w:w="864"/>
          </w:tcPr>
          <w:p>
            <w:r/>
            <w:r>
              <w:rPr>
                <w:sz w:val="16"/>
              </w:rPr>
              <w:t>44</w:t>
            </w:r>
          </w:p>
        </w:tc>
      </w:tr>
      <w:tr>
        <w:tc>
          <w:tcPr>
            <w:tcW w:type="dxa" w:w="864"/>
          </w:tcPr>
          <w:p>
            <w:r/>
            <w:r>
              <w:rPr>
                <w:sz w:val="16"/>
              </w:rPr>
              <w:t>Pont-d'Ain</w:t>
            </w:r>
          </w:p>
        </w:tc>
        <w:tc>
          <w:tcPr>
            <w:tcW w:type="dxa" w:w="864"/>
          </w:tcPr>
          <w:p>
            <w:r/>
            <w:r>
              <w:rPr>
                <w:sz w:val="16"/>
              </w:rPr>
              <w:t>Suran</w:t>
            </w:r>
          </w:p>
        </w:tc>
        <w:tc>
          <w:tcPr>
            <w:tcW w:type="dxa" w:w="864"/>
          </w:tcPr>
          <w:p>
            <w:r/>
            <w:r>
              <w:rPr>
                <w:sz w:val="16"/>
              </w:rPr>
              <w:t>Ain + Cab</w:t>
            </w:r>
          </w:p>
        </w:tc>
        <w:tc>
          <w:tcPr>
            <w:tcW w:type="dxa" w:w="864"/>
          </w:tcPr>
          <w:p>
            <w:r/>
            <w:r>
              <w:rPr>
                <w:sz w:val="16"/>
              </w:rPr>
              <w:t>46.048000</w:t>
            </w:r>
          </w:p>
        </w:tc>
        <w:tc>
          <w:tcPr>
            <w:tcW w:type="dxa" w:w="864"/>
          </w:tcPr>
          <w:p>
            <w:r/>
            <w:r>
              <w:rPr>
                <w:sz w:val="16"/>
              </w:rPr>
              <w:t>5.324000</w:t>
            </w:r>
          </w:p>
        </w:tc>
        <w:tc>
          <w:tcPr>
            <w:tcW w:type="dxa" w:w="864"/>
          </w:tcPr>
          <w:p>
            <w:r/>
            <w:r>
              <w:rPr>
                <w:sz w:val="16"/>
              </w:rPr>
              <w:t>2014, 2015</w:t>
            </w:r>
          </w:p>
        </w:tc>
        <w:tc>
          <w:tcPr>
            <w:tcW w:type="dxa" w:w="864"/>
          </w:tcPr>
          <w:p>
            <w:r/>
            <w:r>
              <w:rPr>
                <w:sz w:val="16"/>
              </w:rPr>
              <w:t>2014-08-12 ; 2015-08-26</w:t>
            </w:r>
          </w:p>
        </w:tc>
        <w:tc>
          <w:tcPr>
            <w:tcW w:type="dxa" w:w="864"/>
          </w:tcPr>
          <w:p>
            <w:r/>
            <w:r>
              <w:rPr>
                <w:sz w:val="16"/>
              </w:rPr>
              <w:t>4 / 10</w:t>
            </w:r>
          </w:p>
        </w:tc>
        <w:tc>
          <w:tcPr>
            <w:tcW w:type="dxa" w:w="864"/>
          </w:tcPr>
          <w:p>
            <w:r/>
            <w:r>
              <w:rPr>
                <w:sz w:val="16"/>
              </w:rPr>
              <w:t>12 / 2 / 0</w:t>
            </w:r>
          </w:p>
        </w:tc>
        <w:tc>
          <w:tcPr>
            <w:tcW w:type="dxa" w:w="864"/>
          </w:tcPr>
          <w:p>
            <w:r/>
            <w:r>
              <w:rPr>
                <w:sz w:val="16"/>
              </w:rPr>
              <w:t>56</w:t>
            </w:r>
          </w:p>
        </w:tc>
      </w:tr>
      <w:tr>
        <w:tc>
          <w:tcPr>
            <w:tcW w:type="dxa" w:w="864"/>
          </w:tcPr>
          <w:p>
            <w:r/>
            <w:r>
              <w:rPr>
                <w:sz w:val="16"/>
              </w:rPr>
              <w:t>Rosieres</w:t>
            </w:r>
          </w:p>
        </w:tc>
        <w:tc>
          <w:tcPr>
            <w:tcW w:type="dxa" w:w="864"/>
          </w:tcPr>
          <w:p>
            <w:r/>
            <w:r>
              <w:rPr>
                <w:sz w:val="16"/>
              </w:rPr>
              <w:t>Beaume</w:t>
            </w:r>
          </w:p>
        </w:tc>
        <w:tc>
          <w:tcPr>
            <w:tcW w:type="dxa" w:w="864"/>
          </w:tcPr>
          <w:p>
            <w:r/>
            <w:r>
              <w:rPr>
                <w:sz w:val="16"/>
              </w:rPr>
              <w:t>Bau</w:t>
            </w:r>
          </w:p>
        </w:tc>
        <w:tc>
          <w:tcPr>
            <w:tcW w:type="dxa" w:w="864"/>
          </w:tcPr>
          <w:p>
            <w:r/>
            <w:r>
              <w:rPr>
                <w:sz w:val="16"/>
              </w:rPr>
              <w:t>44.475000</w:t>
            </w:r>
          </w:p>
        </w:tc>
        <w:tc>
          <w:tcPr>
            <w:tcW w:type="dxa" w:w="864"/>
          </w:tcPr>
          <w:p>
            <w:r/>
            <w:r>
              <w:rPr>
                <w:sz w:val="16"/>
              </w:rPr>
              <w:t>4.264000</w:t>
            </w:r>
          </w:p>
        </w:tc>
        <w:tc>
          <w:tcPr>
            <w:tcW w:type="dxa" w:w="864"/>
          </w:tcPr>
          <w:p>
            <w:r/>
            <w:r>
              <w:rPr>
                <w:sz w:val="16"/>
              </w:rPr>
              <w:t>2015</w:t>
            </w:r>
          </w:p>
        </w:tc>
        <w:tc>
          <w:tcPr>
            <w:tcW w:type="dxa" w:w="864"/>
          </w:tcPr>
          <w:p>
            <w:r/>
            <w:r>
              <w:rPr>
                <w:sz w:val="16"/>
              </w:rPr>
              <w:t>2015-07-22</w:t>
            </w:r>
          </w:p>
        </w:tc>
        <w:tc>
          <w:tcPr>
            <w:tcW w:type="dxa" w:w="864"/>
          </w:tcPr>
          <w:p>
            <w:r/>
            <w:r>
              <w:rPr>
                <w:sz w:val="16"/>
              </w:rPr>
              <w:t>25</w:t>
            </w:r>
          </w:p>
        </w:tc>
        <w:tc>
          <w:tcPr>
            <w:tcW w:type="dxa" w:w="864"/>
          </w:tcPr>
          <w:p>
            <w:r/>
            <w:r>
              <w:rPr>
                <w:sz w:val="16"/>
              </w:rPr>
              <w:t>0 / 4 / 21</w:t>
            </w:r>
          </w:p>
        </w:tc>
        <w:tc>
          <w:tcPr>
            <w:tcW w:type="dxa" w:w="864"/>
          </w:tcPr>
          <w:p>
            <w:r/>
            <w:r>
              <w:rPr>
                <w:sz w:val="16"/>
              </w:rPr>
              <w:t>100</w:t>
            </w:r>
          </w:p>
        </w:tc>
      </w:tr>
      <w:tr>
        <w:tc>
          <w:tcPr>
            <w:tcW w:type="dxa" w:w="864"/>
          </w:tcPr>
          <w:p>
            <w:r/>
            <w:r>
              <w:rPr>
                <w:sz w:val="16"/>
              </w:rPr>
              <w:t>Saint-Just-d'Ardeche</w:t>
            </w:r>
          </w:p>
        </w:tc>
        <w:tc>
          <w:tcPr>
            <w:tcW w:type="dxa" w:w="864"/>
          </w:tcPr>
          <w:p>
            <w:r/>
            <w:r>
              <w:rPr>
                <w:sz w:val="16"/>
              </w:rPr>
              <w:t>Ardeche</w:t>
            </w:r>
          </w:p>
        </w:tc>
        <w:tc>
          <w:tcPr>
            <w:tcW w:type="dxa" w:w="864"/>
          </w:tcPr>
          <w:p>
            <w:r/>
            <w:r>
              <w:rPr>
                <w:sz w:val="16"/>
              </w:rPr>
              <w:t>Jus</w:t>
            </w:r>
          </w:p>
        </w:tc>
        <w:tc>
          <w:tcPr>
            <w:tcW w:type="dxa" w:w="864"/>
          </w:tcPr>
          <w:p>
            <w:r/>
            <w:r>
              <w:rPr>
                <w:sz w:val="16"/>
              </w:rPr>
              <w:t>44.286000</w:t>
            </w:r>
          </w:p>
        </w:tc>
        <w:tc>
          <w:tcPr>
            <w:tcW w:type="dxa" w:w="864"/>
          </w:tcPr>
          <w:p>
            <w:r/>
            <w:r>
              <w:rPr>
                <w:sz w:val="16"/>
              </w:rPr>
              <w:t>4.597833</w:t>
            </w:r>
          </w:p>
        </w:tc>
        <w:tc>
          <w:tcPr>
            <w:tcW w:type="dxa" w:w="864"/>
          </w:tcPr>
          <w:p>
            <w:r/>
            <w:r>
              <w:rPr>
                <w:sz w:val="16"/>
              </w:rPr>
              <w:t>2015</w:t>
            </w:r>
          </w:p>
        </w:tc>
        <w:tc>
          <w:tcPr>
            <w:tcW w:type="dxa" w:w="864"/>
          </w:tcPr>
          <w:p>
            <w:r/>
            <w:r>
              <w:rPr>
                <w:sz w:val="16"/>
              </w:rPr>
              <w:t>2015-07-21</w:t>
            </w:r>
          </w:p>
        </w:tc>
        <w:tc>
          <w:tcPr>
            <w:tcW w:type="dxa" w:w="864"/>
          </w:tcPr>
          <w:p>
            <w:r/>
            <w:r>
              <w:rPr>
                <w:sz w:val="16"/>
              </w:rPr>
              <w:t>19</w:t>
            </w:r>
          </w:p>
        </w:tc>
        <w:tc>
          <w:tcPr>
            <w:tcW w:type="dxa" w:w="864"/>
          </w:tcPr>
          <w:p>
            <w:r/>
            <w:r>
              <w:rPr>
                <w:sz w:val="16"/>
              </w:rPr>
              <w:t>8 / 3 / 8</w:t>
            </w:r>
          </w:p>
        </w:tc>
        <w:tc>
          <w:tcPr>
            <w:tcW w:type="dxa" w:w="864"/>
          </w:tcPr>
          <w:p>
            <w:r/>
            <w:r>
              <w:rPr>
                <w:sz w:val="16"/>
              </w:rPr>
              <w:t>76</w:t>
            </w:r>
          </w:p>
        </w:tc>
      </w:tr>
      <w:tr>
        <w:tc>
          <w:tcPr>
            <w:tcW w:type="dxa" w:w="864"/>
          </w:tcPr>
          <w:p>
            <w:r/>
            <w:r>
              <w:rPr>
                <w:b/>
                <w:sz w:val="16"/>
              </w:rPr>
              <w:t>Total</w:t>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r>
          </w:p>
        </w:tc>
        <w:tc>
          <w:tcPr>
            <w:tcW w:type="dxa" w:w="864"/>
          </w:tcPr>
          <w:p>
            <w:r/>
            <w:r>
              <w:rPr>
                <w:b/>
                <w:sz w:val="16"/>
              </w:rPr>
              <w:t>180</w:t>
            </w:r>
          </w:p>
        </w:tc>
        <w:tc>
          <w:tcPr>
            <w:tcW w:type="dxa" w:w="864"/>
          </w:tcPr>
          <w:p>
            <w:r/>
            <w:r>
              <w:rPr>
                <w:b/>
                <w:sz w:val="16"/>
              </w:rPr>
              <w:t>59 / 30 / 91</w:t>
            </w:r>
          </w:p>
        </w:tc>
        <w:tc>
          <w:tcPr>
            <w:tcW w:type="dxa" w:w="864"/>
          </w:tcPr>
          <w:p>
            <w:r/>
            <w:r>
              <w:rPr>
                <w:b/>
                <w:sz w:val="16"/>
              </w:rPr>
              <w:t>727</w:t>
            </w:r>
          </w:p>
        </w:tc>
      </w:tr>
    </w:tbl>
    <w:p>
      <w:r>
        <w:rPr>
          <w:i/>
          <w:sz w:val="18"/>
        </w:rPr>
        <w:t>Ain and Cab denote the same physical station on the river Ain, sampled in 2014 and 2015 respectively; they are retained as distinct site codes to preserve the year-of-sampling distinction used in the analyses.</w:t>
      </w:r>
    </w:p>
    <w:p>
      <w:r>
        <w:rPr>
          <w:i w:val="0"/>
          <w:sz w:val="18"/>
        </w:rPr>
      </w:r>
      <w:r>
        <w:rPr>
          <w:i w:val="0"/>
        </w:rPr>
        <w:t>Individual counts. Individuals are counted per site code and year of sampling, because individual numbering restarts each year and the same station sampled in two years contributes distinct fish to the design. This gives 180 individuals across the nine site codes; collapsing years merges same-numbered fish from different years and gives 156. Both counts describe the same fish; 180 is the figure used in the analyses. The two site codes affected are Avi (24 vs 16), Bue (35 vs 19), both sampled in 2014 and 2015, and the difference they account for (24) is exactly 180 − 156. An earlier version of this note gave 181: one fish had been split into two records by a mistyped year prefix in a sample name, which the per-year count double-counted and the collapsed count did not.</w:t>
      </w:r>
    </w:p>
    <w:p>
      <w:r>
        <w:br w:type="page"/>
      </w:r>
    </w:p>
    <w:p>
      <w:pPr>
        <w:pStyle w:val="Heading1"/>
      </w:pPr>
      <w:r>
        <w:t>Table S2. Composition of the ENA submission</w:t>
      </w:r>
    </w:p>
    <w:p>
      <w:r>
        <w:rPr>
          <w:i w:val="0"/>
        </w:rPr>
        <w:t>Each sample was sequenced in three runs (one from library preparation 1, two from preparation 2), hence three runs per sample.</w:t>
      </w:r>
    </w:p>
    <w:tbl>
      <w:tblPr>
        <w:tblStyle w:val="LightGrid-Accent1"/>
        <w:tblW w:type="auto" w:w="0"/>
        <w:jc w:val="center"/>
        <w:tblLook w:firstColumn="1" w:firstRow="1" w:lastColumn="0" w:lastRow="0" w:noHBand="0" w:noVBand="1" w:val="04A0"/>
      </w:tblPr>
      <w:tblGrid>
        <w:gridCol w:w="2880"/>
        <w:gridCol w:w="2880"/>
        <w:gridCol w:w="2880"/>
      </w:tblGrid>
      <w:tr>
        <w:tc>
          <w:tcPr>
            <w:tcW w:type="dxa" w:w="4819"/>
          </w:tcPr>
          <w:p>
            <w:r/>
            <w:r>
              <w:rPr>
                <w:b/>
                <w:sz w:val="18"/>
              </w:rPr>
              <w:t>Category</w:t>
            </w:r>
          </w:p>
        </w:tc>
        <w:tc>
          <w:tcPr>
            <w:tcW w:type="dxa" w:w="1701"/>
          </w:tcPr>
          <w:p>
            <w:r/>
            <w:r>
              <w:rPr>
                <w:b/>
                <w:sz w:val="18"/>
              </w:rPr>
              <w:t>Samples</w:t>
            </w:r>
          </w:p>
        </w:tc>
        <w:tc>
          <w:tcPr>
            <w:tcW w:type="dxa" w:w="1701"/>
          </w:tcPr>
          <w:p>
            <w:r/>
            <w:r>
              <w:rPr>
                <w:b/>
                <w:sz w:val="18"/>
              </w:rPr>
              <w:t>Runs</w:t>
            </w:r>
          </w:p>
        </w:tc>
      </w:tr>
      <w:tr>
        <w:tc>
          <w:tcPr>
            <w:tcW w:type="dxa" w:w="4819"/>
          </w:tcPr>
          <w:p>
            <w:r/>
            <w:r>
              <w:rPr>
                <w:sz w:val="18"/>
              </w:rPr>
              <w:t>Biological samples</w:t>
            </w:r>
          </w:p>
        </w:tc>
        <w:tc>
          <w:tcPr>
            <w:tcW w:type="dxa" w:w="1701"/>
          </w:tcPr>
          <w:p>
            <w:r/>
            <w:r>
              <w:rPr>
                <w:sz w:val="18"/>
              </w:rPr>
              <w:t>727</w:t>
            </w:r>
          </w:p>
        </w:tc>
        <w:tc>
          <w:tcPr>
            <w:tcW w:type="dxa" w:w="1701"/>
          </w:tcPr>
          <w:p>
            <w:r/>
            <w:r>
              <w:rPr>
                <w:sz w:val="18"/>
              </w:rPr>
              <w:t>2181</w:t>
            </w:r>
          </w:p>
        </w:tc>
      </w:tr>
      <w:tr>
        <w:tc>
          <w:tcPr>
            <w:tcW w:type="dxa" w:w="4819"/>
          </w:tcPr>
          <w:p>
            <w:r/>
            <w:r>
              <w:rPr>
                <w:sz w:val="18"/>
              </w:rPr>
              <w:t>Extraction blanks</w:t>
            </w:r>
          </w:p>
        </w:tc>
        <w:tc>
          <w:tcPr>
            <w:tcW w:type="dxa" w:w="1701"/>
          </w:tcPr>
          <w:p>
            <w:r/>
            <w:r>
              <w:rPr>
                <w:sz w:val="18"/>
              </w:rPr>
              <w:t>4</w:t>
            </w:r>
          </w:p>
        </w:tc>
        <w:tc>
          <w:tcPr>
            <w:tcW w:type="dxa" w:w="1701"/>
          </w:tcPr>
          <w:p>
            <w:r/>
            <w:r>
              <w:rPr>
                <w:sz w:val="18"/>
              </w:rPr>
              <w:t>12</w:t>
            </w:r>
          </w:p>
        </w:tc>
      </w:tr>
      <w:tr>
        <w:tc>
          <w:tcPr>
            <w:tcW w:type="dxa" w:w="4819"/>
          </w:tcPr>
          <w:p>
            <w:r/>
            <w:r>
              <w:rPr>
                <w:sz w:val="18"/>
              </w:rPr>
              <w:t>No-template PCR controls</w:t>
            </w:r>
          </w:p>
        </w:tc>
        <w:tc>
          <w:tcPr>
            <w:tcW w:type="dxa" w:w="1701"/>
          </w:tcPr>
          <w:p>
            <w:r/>
            <w:r>
              <w:rPr>
                <w:sz w:val="18"/>
              </w:rPr>
              <w:t>8</w:t>
            </w:r>
          </w:p>
        </w:tc>
        <w:tc>
          <w:tcPr>
            <w:tcW w:type="dxa" w:w="1701"/>
          </w:tcPr>
          <w:p>
            <w:r/>
            <w:r>
              <w:rPr>
                <w:sz w:val="18"/>
              </w:rPr>
              <w:t>24</w:t>
            </w:r>
          </w:p>
        </w:tc>
      </w:tr>
      <w:tr>
        <w:tc>
          <w:tcPr>
            <w:tcW w:type="dxa" w:w="4819"/>
          </w:tcPr>
          <w:p>
            <w:r/>
            <w:r>
              <w:rPr>
                <w:sz w:val="18"/>
              </w:rPr>
              <w:t>Mock community aliquots</w:t>
            </w:r>
          </w:p>
        </w:tc>
        <w:tc>
          <w:tcPr>
            <w:tcW w:type="dxa" w:w="1701"/>
          </w:tcPr>
          <w:p>
            <w:r/>
            <w:r>
              <w:rPr>
                <w:sz w:val="18"/>
              </w:rPr>
              <w:t>4</w:t>
            </w:r>
          </w:p>
        </w:tc>
        <w:tc>
          <w:tcPr>
            <w:tcW w:type="dxa" w:w="1701"/>
          </w:tcPr>
          <w:p>
            <w:r/>
            <w:r>
              <w:rPr>
                <w:sz w:val="18"/>
              </w:rPr>
              <w:t>12</w:t>
            </w:r>
          </w:p>
        </w:tc>
      </w:tr>
      <w:tr>
        <w:tc>
          <w:tcPr>
            <w:tcW w:type="dxa" w:w="4819"/>
          </w:tcPr>
          <w:p>
            <w:r/>
            <w:r>
              <w:rPr>
                <w:sz w:val="18"/>
              </w:rPr>
              <w:t>Empty wells (index-hopping assessment)</w:t>
            </w:r>
          </w:p>
        </w:tc>
        <w:tc>
          <w:tcPr>
            <w:tcW w:type="dxa" w:w="1701"/>
          </w:tcPr>
          <w:p>
            <w:r/>
            <w:r>
              <w:rPr>
                <w:sz w:val="18"/>
              </w:rPr>
              <w:t>25</w:t>
            </w:r>
          </w:p>
        </w:tc>
        <w:tc>
          <w:tcPr>
            <w:tcW w:type="dxa" w:w="1701"/>
          </w:tcPr>
          <w:p>
            <w:r/>
            <w:r>
              <w:rPr>
                <w:sz w:val="18"/>
              </w:rPr>
              <w:t>75</w:t>
            </w:r>
          </w:p>
        </w:tc>
      </w:tr>
      <w:tr>
        <w:tc>
          <w:tcPr>
            <w:tcW w:type="dxa" w:w="4819"/>
          </w:tcPr>
          <w:p>
            <w:r/>
            <w:r>
              <w:rPr>
                <w:sz w:val="18"/>
              </w:rPr>
              <w:t>Total</w:t>
            </w:r>
          </w:p>
        </w:tc>
        <w:tc>
          <w:tcPr>
            <w:tcW w:type="dxa" w:w="1701"/>
          </w:tcPr>
          <w:p>
            <w:r/>
            <w:r>
              <w:rPr>
                <w:sz w:val="18"/>
              </w:rPr>
              <w:t>768</w:t>
            </w:r>
          </w:p>
        </w:tc>
        <w:tc>
          <w:tcPr>
            <w:tcW w:type="dxa" w:w="1701"/>
          </w:tcPr>
          <w:p>
            <w:r/>
            <w:r>
              <w:rPr>
                <w:sz w:val="18"/>
              </w:rPr>
              <w:t>2304</w:t>
            </w:r>
          </w:p>
        </w:tc>
      </w:tr>
    </w:tbl>
    <w:p>
      <w:r>
        <w:rPr>
          <w:i w:val="0"/>
          <w:sz w:val="18"/>
        </w:rPr>
        <w:t>Note on the count of biological samples. The project inventory lists 729 biological samples. Two of them (15Cab1021Ch01A and 15Cab1022Ch01A) were identified from the quality-control flags as mislabelled mock community aliquots and are deposited as mock samples, giving 727 biological samples and 4 mock aliquots. The same two entries account for the difference between 158 and 156 individuals.</w:t>
      </w:r>
    </w:p>
    <w:p>
      <w:r>
        <w:br w:type="page"/>
      </w:r>
    </w:p>
    <w:p>
      <w:pPr>
        <w:pStyle w:val="Heading1"/>
      </w:pPr>
      <w:r>
        <w:t>Table S3. Run accessions, file names and checksums</w:t>
      </w:r>
    </w:p>
    <w:p>
      <w:r>
        <w:rPr>
          <w:i w:val="0"/>
        </w:rPr>
        <w:t>The complete table of 2,304 runs is provided as a separate tab-separated file (ENA_accessions_durance.tsv) because of its size. It lists, for every run: study and sample accessions, run and experiment accessions, library preparation and sequencing replicate, the two FASTQ file names and their MD5 checksums, together with sample type, site, host tissue and collection year. The excerpt below shows the three runs of one sample; column names are those of the file.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928"/>
          </w:tcPr>
          <w:p>
            <w:r/>
            <w:r>
              <w:rPr>
                <w:b/>
                <w:sz w:val="18"/>
              </w:rPr>
              <w:t>sample_core</w:t>
            </w:r>
          </w:p>
        </w:tc>
        <w:tc>
          <w:tcPr>
            <w:tcW w:type="dxa" w:w="1474"/>
          </w:tcPr>
          <w:p>
            <w:r/>
            <w:r>
              <w:rPr>
                <w:b/>
                <w:sz w:val="18"/>
              </w:rPr>
              <w:t>sequencing_run</w:t>
            </w:r>
          </w:p>
        </w:tc>
        <w:tc>
          <w:tcPr>
            <w:tcW w:type="dxa" w:w="1247"/>
          </w:tcPr>
          <w:p>
            <w:r/>
            <w:r>
              <w:rPr>
                <w:b/>
                <w:sz w:val="18"/>
              </w:rPr>
              <w:t>library_prep</w:t>
            </w:r>
          </w:p>
        </w:tc>
        <w:tc>
          <w:tcPr>
            <w:tcW w:type="dxa" w:w="1247"/>
          </w:tcPr>
          <w:p>
            <w:r/>
            <w:r>
              <w:rPr>
                <w:b/>
                <w:sz w:val="18"/>
              </w:rPr>
              <w:t>seq_replicate</w:t>
            </w:r>
          </w:p>
        </w:tc>
        <w:tc>
          <w:tcPr>
            <w:tcW w:type="dxa" w:w="1701"/>
          </w:tcPr>
          <w:p>
            <w:r/>
            <w:r>
              <w:rPr>
                <w:b/>
                <w:sz w:val="18"/>
              </w:rPr>
              <w:t>run_accession</w:t>
            </w:r>
          </w:p>
        </w:tc>
        <w:tc>
          <w:tcPr>
            <w:tcW w:type="dxa" w:w="1814"/>
          </w:tcPr>
          <w:p>
            <w:r/>
            <w:r>
              <w:rPr>
                <w:b/>
                <w:sz w:val="18"/>
              </w:rPr>
              <w:t>experiment_accession</w:t>
            </w:r>
          </w:p>
        </w:tc>
      </w:tr>
      <w:tr>
        <w:tc>
          <w:tcPr>
            <w:tcW w:type="dxa" w:w="1928"/>
          </w:tcPr>
          <w:p>
            <w:r/>
            <w:r>
              <w:rPr>
                <w:sz w:val="18"/>
              </w:rPr>
              <w:t>14Ain1001Cn01A</w:t>
            </w:r>
          </w:p>
        </w:tc>
        <w:tc>
          <w:tcPr>
            <w:tcW w:type="dxa" w:w="1474"/>
          </w:tcPr>
          <w:p>
            <w:r/>
            <w:r>
              <w:rPr>
                <w:sz w:val="18"/>
              </w:rPr>
              <w:t>durance1</w:t>
            </w:r>
          </w:p>
        </w:tc>
        <w:tc>
          <w:tcPr>
            <w:tcW w:type="dxa" w:w="1247"/>
          </w:tcPr>
          <w:p>
            <w:r/>
            <w:r>
              <w:rPr>
                <w:sz w:val="18"/>
              </w:rPr>
              <w:t>prep1</w:t>
            </w:r>
          </w:p>
        </w:tc>
        <w:tc>
          <w:tcPr>
            <w:tcW w:type="dxa" w:w="1247"/>
          </w:tcPr>
          <w:p>
            <w:r/>
            <w:r>
              <w:rPr>
                <w:sz w:val="18"/>
              </w:rPr>
              <w:t>1</w:t>
            </w:r>
          </w:p>
        </w:tc>
        <w:tc>
          <w:tcPr>
            <w:tcW w:type="dxa" w:w="1701"/>
          </w:tcPr>
          <w:p>
            <w:r/>
            <w:r>
              <w:rPr>
                <w:sz w:val="18"/>
              </w:rPr>
              <w:t>ERR17751462</w:t>
            </w:r>
          </w:p>
        </w:tc>
        <w:tc>
          <w:tcPr>
            <w:tcW w:type="dxa" w:w="1814"/>
          </w:tcPr>
          <w:p>
            <w:r/>
            <w:r>
              <w:rPr>
                <w:sz w:val="18"/>
              </w:rPr>
              <w:t>ERX17142005</w:t>
            </w:r>
          </w:p>
        </w:tc>
      </w:tr>
      <w:tr>
        <w:tc>
          <w:tcPr>
            <w:tcW w:type="dxa" w:w="1928"/>
          </w:tcPr>
          <w:p>
            <w:r/>
            <w:r>
              <w:rPr>
                <w:sz w:val="18"/>
              </w:rPr>
              <w:t>14Ain1001Cn01A</w:t>
            </w:r>
          </w:p>
        </w:tc>
        <w:tc>
          <w:tcPr>
            <w:tcW w:type="dxa" w:w="1474"/>
          </w:tcPr>
          <w:p>
            <w:r/>
            <w:r>
              <w:rPr>
                <w:sz w:val="18"/>
              </w:rPr>
              <w:t>durance2</w:t>
            </w:r>
          </w:p>
        </w:tc>
        <w:tc>
          <w:tcPr>
            <w:tcW w:type="dxa" w:w="1247"/>
          </w:tcPr>
          <w:p>
            <w:r/>
            <w:r>
              <w:rPr>
                <w:sz w:val="18"/>
              </w:rPr>
              <w:t>prep2</w:t>
            </w:r>
          </w:p>
        </w:tc>
        <w:tc>
          <w:tcPr>
            <w:tcW w:type="dxa" w:w="1247"/>
          </w:tcPr>
          <w:p>
            <w:r/>
            <w:r>
              <w:rPr>
                <w:sz w:val="18"/>
              </w:rPr>
              <w:t>1</w:t>
            </w:r>
          </w:p>
        </w:tc>
        <w:tc>
          <w:tcPr>
            <w:tcW w:type="dxa" w:w="1701"/>
          </w:tcPr>
          <w:p>
            <w:r/>
            <w:r>
              <w:rPr>
                <w:sz w:val="18"/>
              </w:rPr>
              <w:t>ERR17751455</w:t>
            </w:r>
          </w:p>
        </w:tc>
        <w:tc>
          <w:tcPr>
            <w:tcW w:type="dxa" w:w="1814"/>
          </w:tcPr>
          <w:p>
            <w:r/>
            <w:r>
              <w:rPr>
                <w:sz w:val="18"/>
              </w:rPr>
              <w:t>ERX17141998</w:t>
            </w:r>
          </w:p>
        </w:tc>
      </w:tr>
      <w:tr>
        <w:tc>
          <w:tcPr>
            <w:tcW w:type="dxa" w:w="1928"/>
          </w:tcPr>
          <w:p>
            <w:r/>
            <w:r>
              <w:rPr>
                <w:sz w:val="18"/>
              </w:rPr>
              <w:t>14Ain1001Cn01A</w:t>
            </w:r>
          </w:p>
        </w:tc>
        <w:tc>
          <w:tcPr>
            <w:tcW w:type="dxa" w:w="1474"/>
          </w:tcPr>
          <w:p>
            <w:r/>
            <w:r>
              <w:rPr>
                <w:sz w:val="18"/>
              </w:rPr>
              <w:t>durance3</w:t>
            </w:r>
          </w:p>
        </w:tc>
        <w:tc>
          <w:tcPr>
            <w:tcW w:type="dxa" w:w="1247"/>
          </w:tcPr>
          <w:p>
            <w:r/>
            <w:r>
              <w:rPr>
                <w:sz w:val="18"/>
              </w:rPr>
              <w:t>prep2</w:t>
            </w:r>
          </w:p>
        </w:tc>
        <w:tc>
          <w:tcPr>
            <w:tcW w:type="dxa" w:w="1247"/>
          </w:tcPr>
          <w:p>
            <w:r/>
            <w:r>
              <w:rPr>
                <w:sz w:val="18"/>
              </w:rPr>
              <w:t>2</w:t>
            </w:r>
          </w:p>
        </w:tc>
        <w:tc>
          <w:tcPr>
            <w:tcW w:type="dxa" w:w="1701"/>
          </w:tcPr>
          <w:p>
            <w:r/>
            <w:r>
              <w:rPr>
                <w:sz w:val="18"/>
              </w:rPr>
              <w:t>ERR17751456</w:t>
            </w:r>
          </w:p>
        </w:tc>
        <w:tc>
          <w:tcPr>
            <w:tcW w:type="dxa" w:w="1814"/>
          </w:tcPr>
          <w:p>
            <w:r/>
            <w:r>
              <w:rPr>
                <w:sz w:val="18"/>
              </w:rPr>
              <w:t>ERX17141999</w:t>
            </w:r>
          </w:p>
        </w:tc>
      </w:tr>
    </w:tbl>
    <w:p>
      <w:r>
        <w:rPr>
          <w:i w:val="0"/>
          <w:sz w:val="18"/>
        </w:rPr>
        <w:t>Run accessions span ERR17751455–ERR17753805; experiment accessions span ERX17141998–ERX17144348. All 4,608 MD5 checksums were computed on the archived files before transfer and match the values declared to the ENA.</w:t>
      </w:r>
    </w:p>
    <w:p>
      <w:r>
        <w:br w:type="page"/>
      </w:r>
    </w:p>
    <w:p>
      <w:pPr>
        <w:pStyle w:val="Heading1"/>
      </w:pPr>
      <w:r>
        <w:t>Table S4. Sequencing runs and replication structure</w:t>
      </w:r>
    </w:p>
    <w:p>
      <w:r>
        <w:rPr>
          <w:i w:val="0"/>
        </w:rPr>
        <w:t>Two independent one-step dual-index PCR library preparations were carried out on the same 768 samples. Because indices are incorporated during amplification in this protocol, an existing amplicon pool cannot be re-indexed; the second preparation therefore necessarily received its own index assignment.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74"/>
          </w:tcPr>
          <w:p>
            <w:r/>
            <w:r>
              <w:rPr>
                <w:b/>
                <w:sz w:val="18"/>
              </w:rPr>
              <w:t>Run label</w:t>
            </w:r>
          </w:p>
        </w:tc>
        <w:tc>
          <w:tcPr>
            <w:tcW w:type="dxa" w:w="1928"/>
          </w:tcPr>
          <w:p>
            <w:r/>
            <w:r>
              <w:rPr>
                <w:b/>
                <w:sz w:val="18"/>
              </w:rPr>
              <w:t>Library preparation</w:t>
            </w:r>
          </w:p>
        </w:tc>
        <w:tc>
          <w:tcPr>
            <w:tcW w:type="dxa" w:w="1814"/>
          </w:tcPr>
          <w:p>
            <w:r/>
            <w:r>
              <w:rPr>
                <w:b/>
                <w:sz w:val="18"/>
              </w:rPr>
              <w:t>Sequencing replicate</w:t>
            </w:r>
          </w:p>
        </w:tc>
        <w:tc>
          <w:tcPr>
            <w:tcW w:type="dxa" w:w="2041"/>
          </w:tcPr>
          <w:p>
            <w:r/>
            <w:r>
              <w:rPr>
                <w:b/>
                <w:sz w:val="18"/>
              </w:rPr>
              <w:t>Flow cell</w:t>
            </w:r>
          </w:p>
        </w:tc>
        <w:tc>
          <w:tcPr>
            <w:tcW w:type="dxa" w:w="1814"/>
          </w:tcPr>
          <w:p>
            <w:r/>
            <w:r>
              <w:rPr>
                <w:b/>
                <w:sz w:val="18"/>
              </w:rPr>
              <w:t>Date</w:t>
            </w:r>
          </w:p>
        </w:tc>
        <w:tc>
          <w:tcPr>
            <w:tcW w:type="dxa" w:w="1474"/>
          </w:tcPr>
          <w:p>
            <w:r/>
            <w:r>
              <w:rPr>
                <w:b/>
                <w:sz w:val="18"/>
              </w:rPr>
              <w:t>Runs deposited</w:t>
            </w:r>
          </w:p>
        </w:tc>
      </w:tr>
      <w:tr>
        <w:tc>
          <w:tcPr>
            <w:tcW w:type="dxa" w:w="1474"/>
          </w:tcPr>
          <w:p>
            <w:r/>
            <w:r>
              <w:rPr>
                <w:sz w:val="18"/>
              </w:rPr>
              <w:t>durance1</w:t>
            </w:r>
          </w:p>
        </w:tc>
        <w:tc>
          <w:tcPr>
            <w:tcW w:type="dxa" w:w="1928"/>
          </w:tcPr>
          <w:p>
            <w:r/>
            <w:r>
              <w:rPr>
                <w:sz w:val="18"/>
              </w:rPr>
              <w:t>prep1</w:t>
            </w:r>
          </w:p>
        </w:tc>
        <w:tc>
          <w:tcPr>
            <w:tcW w:type="dxa" w:w="1814"/>
          </w:tcPr>
          <w:p>
            <w:r/>
            <w:r>
              <w:rPr>
                <w:sz w:val="18"/>
              </w:rPr>
              <w:t>1</w:t>
            </w:r>
          </w:p>
        </w:tc>
        <w:tc>
          <w:tcPr>
            <w:tcW w:type="dxa" w:w="2041"/>
          </w:tcPr>
          <w:p>
            <w:r/>
            <w:r>
              <w:rPr>
                <w:sz w:val="18"/>
              </w:rPr>
              <w:t>000000000-BBHKV</w:t>
            </w:r>
          </w:p>
        </w:tc>
        <w:tc>
          <w:tcPr>
            <w:tcW w:type="dxa" w:w="1814"/>
          </w:tcPr>
          <w:p>
            <w:r/>
            <w:r>
              <w:rPr>
                <w:sz w:val="18"/>
              </w:rPr>
              <w:t>10 July 2017</w:t>
            </w:r>
          </w:p>
        </w:tc>
        <w:tc>
          <w:tcPr>
            <w:tcW w:type="dxa" w:w="1474"/>
          </w:tcPr>
          <w:p>
            <w:r/>
            <w:r>
              <w:rPr>
                <w:sz w:val="18"/>
              </w:rPr>
              <w:t>768</w:t>
            </w:r>
          </w:p>
        </w:tc>
      </w:tr>
      <w:tr>
        <w:tc>
          <w:tcPr>
            <w:tcW w:type="dxa" w:w="1474"/>
          </w:tcPr>
          <w:p>
            <w:r/>
            <w:r>
              <w:rPr>
                <w:sz w:val="18"/>
              </w:rPr>
              <w:t>durance2</w:t>
            </w:r>
          </w:p>
        </w:tc>
        <w:tc>
          <w:tcPr>
            <w:tcW w:type="dxa" w:w="1928"/>
          </w:tcPr>
          <w:p>
            <w:r/>
            <w:r>
              <w:rPr>
                <w:sz w:val="18"/>
              </w:rPr>
              <w:t>prep2</w:t>
            </w:r>
          </w:p>
        </w:tc>
        <w:tc>
          <w:tcPr>
            <w:tcW w:type="dxa" w:w="1814"/>
          </w:tcPr>
          <w:p>
            <w:r/>
            <w:r>
              <w:rPr>
                <w:sz w:val="18"/>
              </w:rPr>
              <w:t>1</w:t>
            </w:r>
          </w:p>
        </w:tc>
        <w:tc>
          <w:tcPr>
            <w:tcW w:type="dxa" w:w="2041"/>
          </w:tcPr>
          <w:p>
            <w:r/>
            <w:r>
              <w:rPr>
                <w:sz w:val="18"/>
              </w:rPr>
              <w:t>000000000-BCFFD</w:t>
            </w:r>
          </w:p>
        </w:tc>
        <w:tc>
          <w:tcPr>
            <w:tcW w:type="dxa" w:w="1814"/>
          </w:tcPr>
          <w:p>
            <w:r/>
            <w:r>
              <w:rPr>
                <w:sz w:val="18"/>
              </w:rPr>
              <w:t>5 October 2017</w:t>
            </w:r>
          </w:p>
        </w:tc>
        <w:tc>
          <w:tcPr>
            <w:tcW w:type="dxa" w:w="1474"/>
          </w:tcPr>
          <w:p>
            <w:r/>
            <w:r>
              <w:rPr>
                <w:sz w:val="18"/>
              </w:rPr>
              <w:t>768</w:t>
            </w:r>
          </w:p>
        </w:tc>
      </w:tr>
      <w:tr>
        <w:tc>
          <w:tcPr>
            <w:tcW w:type="dxa" w:w="1474"/>
          </w:tcPr>
          <w:p>
            <w:r/>
            <w:r>
              <w:rPr>
                <w:sz w:val="18"/>
              </w:rPr>
              <w:t>durance3</w:t>
            </w:r>
          </w:p>
        </w:tc>
        <w:tc>
          <w:tcPr>
            <w:tcW w:type="dxa" w:w="1928"/>
          </w:tcPr>
          <w:p>
            <w:r/>
            <w:r>
              <w:rPr>
                <w:sz w:val="18"/>
              </w:rPr>
              <w:t>prep2</w:t>
            </w:r>
          </w:p>
        </w:tc>
        <w:tc>
          <w:tcPr>
            <w:tcW w:type="dxa" w:w="1814"/>
          </w:tcPr>
          <w:p>
            <w:r/>
            <w:r>
              <w:rPr>
                <w:sz w:val="18"/>
              </w:rPr>
              <w:t>2</w:t>
            </w:r>
          </w:p>
        </w:tc>
        <w:tc>
          <w:tcPr>
            <w:tcW w:type="dxa" w:w="2041"/>
          </w:tcPr>
          <w:p>
            <w:r/>
            <w:r>
              <w:rPr>
                <w:sz w:val="18"/>
              </w:rPr>
              <w:t>000000000-BFWT5</w:t>
            </w:r>
          </w:p>
        </w:tc>
        <w:tc>
          <w:tcPr>
            <w:tcW w:type="dxa" w:w="1814"/>
          </w:tcPr>
          <w:p>
            <w:r/>
            <w:r>
              <w:rPr>
                <w:sz w:val="18"/>
              </w:rPr>
              <w:t>3 November 2017</w:t>
            </w:r>
          </w:p>
        </w:tc>
        <w:tc>
          <w:tcPr>
            <w:tcW w:type="dxa" w:w="1474"/>
          </w:tcPr>
          <w:p>
            <w:r/>
            <w:r>
              <w:rPr>
                <w:sz w:val="18"/>
              </w:rPr>
              <w:t>768</w:t>
            </w:r>
          </w:p>
        </w:tc>
      </w:tr>
    </w:tbl>
    <w:p>
      <w:r>
        <w:rPr>
          <w:i w:val="0"/>
        </w:rPr>
        <w:t>Index assignment. The same set of 768 index combinations (i7 × i5) was used for both library preparations, but the assignment of index pairs to plate wells differed between them: relative to durance1, the i7 index differs for 384 of the 768 libraries and the i5 index for 576, whereas durance2 and durance3 — which share a library — carry identical index pairs for all 768 libraries. Sample-to-file assignment was verified independently. For each library, its nearest neighbour in community composition (Bray–Curtis) was sought among the replicates of the other runs: correct labelling predicts that a library's nearest neighbour is its own replicate. Of 2,027 comparisons, 1,891 (93.3 %) recovered the library's own replicate; the rate was 99.7 % between the two runs sharing a library preparation and 89.8–90.1 % across preparations. Critically, the plates whose index assignment changed between preparations self-matched at 96.5 %, better than the unchanged plates (90.1 %), so the change in index assignment did not scramble labelling. None of the 136 failures was reciprocal (0 of 136 mutually-pointing pairs), which is the signature a genuine sample swap would leave; the failures instead had high self-dissimilarity (median Bray–Curtis 0.53 against 0.13 for successes) and were concentrated in caudal fin, the lowest-biomass tissue. They therefore reflect poorly reproducible samples rather than mislabelling.</w:t>
      </w:r>
      <w:r>
        <w:rPr>
          <w:i/>
          <w:color w:val="1F4E79"/>
        </w:rPr>
      </w:r>
    </w:p>
    <w:p>
      <w:r>
        <w:br w:type="page"/>
      </w:r>
    </w:p>
    <w:p>
      <w:pPr>
        <w:pStyle w:val="Heading1"/>
      </w:pPr>
      <w:r>
        <w:t>Note S1. Verification of the replication structure</w:t>
      </w:r>
    </w:p>
    <w:p>
      <w:r>
        <w:rPr>
          <w:i w:val="0"/>
        </w:rPr>
        <w:t>The nested structure reported in §8.7 of the Materials and Methods was confirmed on the deposited data. Runs sharing a library preparation are markedly more similar to each other (mean Bray–Curtis 0.118) than to the run from the independent preparation (0.248), and the two library-crossing comparisons are statistically indistinguishable. Sequencing run is accordingly modelled as nested within library preparation rather than as a three-level factor with interchangeable levels.</w:t>
      </w:r>
    </w:p>
    <w:p>
      <w:r>
        <w:rPr>
          <w:i w:val="0"/>
          <w:sz w:val="18"/>
        </w:rPr>
        <w:t>Consequence for the ENA record. The submission declares one EXPERIMENT per run (2,304), although only 1,536 distinct libraries were prepared (768 samples × 2 preparations): in the ENA model an EXPERIMENT describes a library and a RUN its sequencing, so durance2 and durance3 could have been attached to a single experiment. The deposited reads and their links to samples are correct; the experiment count alone would suggest three preparations per sample instead of two. The run labels and this table make the actual structure recoverable.</w:t>
      </w:r>
    </w:p>
    <w:p/>
    <w:p>
      <w:pPr>
        <w:pStyle w:val="Heading1"/>
      </w:pPr>
      <w:r>
        <w:rPr>
          <w:b/>
        </w:rPr>
        <w:t>Table S5. Monte-Carlo convergence of repeated rarefaction</w:t>
      </w:r>
    </w:p>
    <w:p>
      <w:r>
        <w:t>Rarefaction to 3,000 reads was repeated and the resulting metrics averaged (Materials and Methods §8.6). Convergence was assessed by running two independent chains with disjoint random seeds and comparing their mean matrices at matched iteration counts; comparing a cumulative mean at N against one at 2N would be autocorrelated, since the two share their first N draws. The standard error of a single chain follows as sd(chain₁ − chain₂)/√2. Relative error is expressed as a percentage of the mean dissimilarity.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Iterations per chain</w:t>
            </w:r>
          </w:p>
        </w:tc>
        <w:tc>
          <w:tcPr>
            <w:tcW w:type="dxa" w:w="1440"/>
          </w:tcPr>
          <w:p>
            <w:r>
              <w:rPr>
                <w:b/>
              </w:rPr>
              <w:t>Metric</w:t>
            </w:r>
          </w:p>
        </w:tc>
        <w:tc>
          <w:tcPr>
            <w:tcW w:type="dxa" w:w="1440"/>
          </w:tcPr>
          <w:p>
            <w:r>
              <w:rPr>
                <w:b/>
              </w:rPr>
              <w:t>Standard error</w:t>
            </w:r>
          </w:p>
        </w:tc>
        <w:tc>
          <w:tcPr>
            <w:tcW w:type="dxa" w:w="1440"/>
          </w:tcPr>
          <w:p>
            <w:r>
              <w:rPr>
                <w:b/>
              </w:rPr>
              <w:t>Mean dissimilarity</w:t>
            </w:r>
          </w:p>
        </w:tc>
        <w:tc>
          <w:tcPr>
            <w:tcW w:type="dxa" w:w="1440"/>
          </w:tcPr>
          <w:p>
            <w:r>
              <w:rPr>
                <w:b/>
              </w:rPr>
              <w:t>Relative error (%)</w:t>
            </w:r>
          </w:p>
        </w:tc>
        <w:tc>
          <w:tcPr>
            <w:tcW w:type="dxa" w:w="1440"/>
          </w:tcPr>
          <w:p>
            <w:r>
              <w:rPr>
                <w:b/>
              </w:rPr>
              <w:t>Max |chain₁ − chain₂|</w:t>
            </w:r>
          </w:p>
        </w:tc>
      </w:tr>
      <w:tr>
        <w:tc>
          <w:tcPr>
            <w:tcW w:type="dxa" w:w="1440"/>
          </w:tcPr>
          <w:p>
            <w:r>
              <w:t>25</w:t>
            </w:r>
          </w:p>
        </w:tc>
        <w:tc>
          <w:tcPr>
            <w:tcW w:type="dxa" w:w="1440"/>
          </w:tcPr>
          <w:p>
            <w:r>
              <w:t>Bray–Curtis</w:t>
            </w:r>
          </w:p>
        </w:tc>
        <w:tc>
          <w:tcPr>
            <w:tcW w:type="dxa" w:w="1440"/>
          </w:tcPr>
          <w:p>
            <w:r>
              <w:t>0.00076</w:t>
            </w:r>
          </w:p>
        </w:tc>
        <w:tc>
          <w:tcPr>
            <w:tcW w:type="dxa" w:w="1440"/>
          </w:tcPr>
          <w:p>
            <w:r>
              <w:t>0.9233</w:t>
            </w:r>
          </w:p>
        </w:tc>
        <w:tc>
          <w:tcPr>
            <w:tcW w:type="dxa" w:w="1440"/>
          </w:tcPr>
          <w:p>
            <w:r>
              <w:t>0.082</w:t>
            </w:r>
          </w:p>
        </w:tc>
        <w:tc>
          <w:tcPr>
            <w:tcW w:type="dxa" w:w="1440"/>
          </w:tcPr>
          <w:p>
            <w:r>
              <w:t>0.0155</w:t>
            </w:r>
          </w:p>
        </w:tc>
      </w:tr>
      <w:tr>
        <w:tc>
          <w:tcPr>
            <w:tcW w:type="dxa" w:w="1440"/>
          </w:tcPr>
          <w:p>
            <w:r>
              <w:t>50</w:t>
            </w:r>
          </w:p>
        </w:tc>
        <w:tc>
          <w:tcPr>
            <w:tcW w:type="dxa" w:w="1440"/>
          </w:tcPr>
          <w:p>
            <w:r>
              <w:t>Bray–Curtis</w:t>
            </w:r>
          </w:p>
        </w:tc>
        <w:tc>
          <w:tcPr>
            <w:tcW w:type="dxa" w:w="1440"/>
          </w:tcPr>
          <w:p>
            <w:r>
              <w:t>0.00054</w:t>
            </w:r>
          </w:p>
        </w:tc>
        <w:tc>
          <w:tcPr>
            <w:tcW w:type="dxa" w:w="1440"/>
          </w:tcPr>
          <w:p>
            <w:r>
              <w:t>0.9233</w:t>
            </w:r>
          </w:p>
        </w:tc>
        <w:tc>
          <w:tcPr>
            <w:tcW w:type="dxa" w:w="1440"/>
          </w:tcPr>
          <w:p>
            <w:r>
              <w:t>0.058</w:t>
            </w:r>
          </w:p>
        </w:tc>
        <w:tc>
          <w:tcPr>
            <w:tcW w:type="dxa" w:w="1440"/>
          </w:tcPr>
          <w:p>
            <w:r>
              <w:t>0.0094</w:t>
            </w:r>
          </w:p>
        </w:tc>
      </w:tr>
      <w:tr>
        <w:tc>
          <w:tcPr>
            <w:tcW w:type="dxa" w:w="1440"/>
          </w:tcPr>
          <w:p>
            <w:r>
              <w:t>100</w:t>
            </w:r>
          </w:p>
        </w:tc>
        <w:tc>
          <w:tcPr>
            <w:tcW w:type="dxa" w:w="1440"/>
          </w:tcPr>
          <w:p>
            <w:r>
              <w:t>Bray–Curtis</w:t>
            </w:r>
          </w:p>
        </w:tc>
        <w:tc>
          <w:tcPr>
            <w:tcW w:type="dxa" w:w="1440"/>
          </w:tcPr>
          <w:p>
            <w:r>
              <w:t>0.00038</w:t>
            </w:r>
          </w:p>
        </w:tc>
        <w:tc>
          <w:tcPr>
            <w:tcW w:type="dxa" w:w="1440"/>
          </w:tcPr>
          <w:p>
            <w:r>
              <w:t>0.9233</w:t>
            </w:r>
          </w:p>
        </w:tc>
        <w:tc>
          <w:tcPr>
            <w:tcW w:type="dxa" w:w="1440"/>
          </w:tcPr>
          <w:p>
            <w:r>
              <w:t>0.041</w:t>
            </w:r>
          </w:p>
        </w:tc>
        <w:tc>
          <w:tcPr>
            <w:tcW w:type="dxa" w:w="1440"/>
          </w:tcPr>
          <w:p>
            <w:r>
              <w:t>0.0066</w:t>
            </w:r>
          </w:p>
        </w:tc>
      </w:tr>
      <w:tr>
        <w:tc>
          <w:tcPr>
            <w:tcW w:type="dxa" w:w="1440"/>
          </w:tcPr>
          <w:p>
            <w:r>
              <w:t>200</w:t>
            </w:r>
          </w:p>
        </w:tc>
        <w:tc>
          <w:tcPr>
            <w:tcW w:type="dxa" w:w="1440"/>
          </w:tcPr>
          <w:p>
            <w:r>
              <w:t>Bray–Curtis</w:t>
            </w:r>
          </w:p>
        </w:tc>
        <w:tc>
          <w:tcPr>
            <w:tcW w:type="dxa" w:w="1440"/>
          </w:tcPr>
          <w:p>
            <w:r>
              <w:t>0.00027</w:t>
            </w:r>
          </w:p>
        </w:tc>
        <w:tc>
          <w:tcPr>
            <w:tcW w:type="dxa" w:w="1440"/>
          </w:tcPr>
          <w:p>
            <w:r>
              <w:t>0.9233</w:t>
            </w:r>
          </w:p>
        </w:tc>
        <w:tc>
          <w:tcPr>
            <w:tcW w:type="dxa" w:w="1440"/>
          </w:tcPr>
          <w:p>
            <w:r>
              <w:t>0.029</w:t>
            </w:r>
          </w:p>
        </w:tc>
        <w:tc>
          <w:tcPr>
            <w:tcW w:type="dxa" w:w="1440"/>
          </w:tcPr>
          <w:p>
            <w:r>
              <w:t>0.0044</w:t>
            </w:r>
          </w:p>
        </w:tc>
      </w:tr>
      <w:tr>
        <w:tc>
          <w:tcPr>
            <w:tcW w:type="dxa" w:w="1440"/>
          </w:tcPr>
          <w:p>
            <w:r>
              <w:t>25</w:t>
            </w:r>
          </w:p>
        </w:tc>
        <w:tc>
          <w:tcPr>
            <w:tcW w:type="dxa" w:w="1440"/>
          </w:tcPr>
          <w:p>
            <w:r>
              <w:t>Jaccard</w:t>
            </w:r>
          </w:p>
        </w:tc>
        <w:tc>
          <w:tcPr>
            <w:tcW w:type="dxa" w:w="1440"/>
          </w:tcPr>
          <w:p>
            <w:r>
              <w:t>0.00087</w:t>
            </w:r>
          </w:p>
        </w:tc>
        <w:tc>
          <w:tcPr>
            <w:tcW w:type="dxa" w:w="1440"/>
          </w:tcPr>
          <w:p>
            <w:r>
              <w:t>0.9572</w:t>
            </w:r>
          </w:p>
        </w:tc>
        <w:tc>
          <w:tcPr>
            <w:tcW w:type="dxa" w:w="1440"/>
          </w:tcPr>
          <w:p>
            <w:r>
              <w:t>0.091</w:t>
            </w:r>
          </w:p>
        </w:tc>
        <w:tc>
          <w:tcPr>
            <w:tcW w:type="dxa" w:w="1440"/>
          </w:tcPr>
          <w:p>
            <w:r>
              <w:t>0.0470</w:t>
            </w:r>
          </w:p>
        </w:tc>
      </w:tr>
      <w:tr>
        <w:tc>
          <w:tcPr>
            <w:tcW w:type="dxa" w:w="1440"/>
          </w:tcPr>
          <w:p>
            <w:r>
              <w:t>50</w:t>
            </w:r>
          </w:p>
        </w:tc>
        <w:tc>
          <w:tcPr>
            <w:tcW w:type="dxa" w:w="1440"/>
          </w:tcPr>
          <w:p>
            <w:r>
              <w:t>Jaccard</w:t>
            </w:r>
          </w:p>
        </w:tc>
        <w:tc>
          <w:tcPr>
            <w:tcW w:type="dxa" w:w="1440"/>
          </w:tcPr>
          <w:p>
            <w:r>
              <w:t>0.00060</w:t>
            </w:r>
          </w:p>
        </w:tc>
        <w:tc>
          <w:tcPr>
            <w:tcW w:type="dxa" w:w="1440"/>
          </w:tcPr>
          <w:p>
            <w:r>
              <w:t>0.9572</w:t>
            </w:r>
          </w:p>
        </w:tc>
        <w:tc>
          <w:tcPr>
            <w:tcW w:type="dxa" w:w="1440"/>
          </w:tcPr>
          <w:p>
            <w:r>
              <w:t>0.062</w:t>
            </w:r>
          </w:p>
        </w:tc>
        <w:tc>
          <w:tcPr>
            <w:tcW w:type="dxa" w:w="1440"/>
          </w:tcPr>
          <w:p>
            <w:r>
              <w:t>0.0282</w:t>
            </w:r>
          </w:p>
        </w:tc>
      </w:tr>
      <w:tr>
        <w:tc>
          <w:tcPr>
            <w:tcW w:type="dxa" w:w="1440"/>
          </w:tcPr>
          <w:p>
            <w:r>
              <w:t>100</w:t>
            </w:r>
          </w:p>
        </w:tc>
        <w:tc>
          <w:tcPr>
            <w:tcW w:type="dxa" w:w="1440"/>
          </w:tcPr>
          <w:p>
            <w:r>
              <w:t>Jaccard</w:t>
            </w:r>
          </w:p>
        </w:tc>
        <w:tc>
          <w:tcPr>
            <w:tcW w:type="dxa" w:w="1440"/>
          </w:tcPr>
          <w:p>
            <w:r>
              <w:t>0.00043</w:t>
            </w:r>
          </w:p>
        </w:tc>
        <w:tc>
          <w:tcPr>
            <w:tcW w:type="dxa" w:w="1440"/>
          </w:tcPr>
          <w:p>
            <w:r>
              <w:t>0.9572</w:t>
            </w:r>
          </w:p>
        </w:tc>
        <w:tc>
          <w:tcPr>
            <w:tcW w:type="dxa" w:w="1440"/>
          </w:tcPr>
          <w:p>
            <w:r>
              <w:t>0.045</w:t>
            </w:r>
          </w:p>
        </w:tc>
        <w:tc>
          <w:tcPr>
            <w:tcW w:type="dxa" w:w="1440"/>
          </w:tcPr>
          <w:p>
            <w:r>
              <w:t>0.0194</w:t>
            </w:r>
          </w:p>
        </w:tc>
      </w:tr>
      <w:tr>
        <w:tc>
          <w:tcPr>
            <w:tcW w:type="dxa" w:w="1440"/>
          </w:tcPr>
          <w:p>
            <w:r>
              <w:t>200</w:t>
            </w:r>
          </w:p>
        </w:tc>
        <w:tc>
          <w:tcPr>
            <w:tcW w:type="dxa" w:w="1440"/>
          </w:tcPr>
          <w:p>
            <w:r>
              <w:t>Jaccard</w:t>
            </w:r>
          </w:p>
        </w:tc>
        <w:tc>
          <w:tcPr>
            <w:tcW w:type="dxa" w:w="1440"/>
          </w:tcPr>
          <w:p>
            <w:r>
              <w:t>0.00030</w:t>
            </w:r>
          </w:p>
        </w:tc>
        <w:tc>
          <w:tcPr>
            <w:tcW w:type="dxa" w:w="1440"/>
          </w:tcPr>
          <w:p>
            <w:r>
              <w:t>0.9572</w:t>
            </w:r>
          </w:p>
        </w:tc>
        <w:tc>
          <w:tcPr>
            <w:tcW w:type="dxa" w:w="1440"/>
          </w:tcPr>
          <w:p>
            <w:r>
              <w:t>0.031</w:t>
            </w:r>
          </w:p>
        </w:tc>
        <w:tc>
          <w:tcPr>
            <w:tcW w:type="dxa" w:w="1440"/>
          </w:tcPr>
          <w:p>
            <w:r>
              <w:t>0.0143</w:t>
            </w:r>
          </w:p>
        </w:tc>
      </w:tr>
    </w:tbl>
    <w:p>
      <w:r>
        <w:t>The error decreased as N^−0.49 (Bray–Curtis) and N^−0.51 (Jaccard), matching the N^−0.5 expected for an average of independent draws and confirming that the accumulation behaves as intended. At 100 iterations per chain the relative error was already below 0.05 %, three orders of magnitude below both the technical (0.118–0.248) and the biological (0.880) dissimilarity scales reported in §8.7; 100 iterations would therefore have sufficed. The matrices used in the analyses combine both chains at 200 iterations each (400 draws in total). Alpha-diversity indices were averaged over 1,000 rarefactions, with median Monte-Carlo standard deviations of 0.023 for Shannon (0.8 % of the median value), 2.37 for observed richness (1.9 %) and 0.21 for inverse Simpson (2.5 %).</w:t>
      </w:r>
    </w:p>
    <w:p/>
    <w:p>
      <w:r>
        <w:rPr>
          <w:b/>
        </w:rPr>
        <w:t>Table S6. Plate-position effect on community composition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Term</w:t>
            </w:r>
          </w:p>
        </w:tc>
        <w:tc>
          <w:tcPr>
            <w:tcW w:type="dxa" w:w="1234"/>
          </w:tcPr>
          <w:p>
            <w:r/>
            <w:r>
              <w:rPr>
                <w:b/>
                <w:sz w:val="16"/>
              </w:rPr>
              <w:t>Model</w:t>
            </w:r>
          </w:p>
        </w:tc>
        <w:tc>
          <w:tcPr>
            <w:tcW w:type="dxa" w:w="1234"/>
          </w:tcPr>
          <w:p>
            <w:r/>
            <w:r>
              <w:rPr>
                <w:b/>
                <w:sz w:val="16"/>
              </w:rPr>
              <w:t>df</w:t>
            </w:r>
          </w:p>
        </w:tc>
        <w:tc>
          <w:tcPr>
            <w:tcW w:type="dxa" w:w="1234"/>
          </w:tcPr>
          <w:p>
            <w:r/>
            <w:r>
              <w:rPr>
                <w:b/>
                <w:sz w:val="16"/>
              </w:rPr>
              <w:t>Median R²</w:t>
            </w:r>
          </w:p>
        </w:tc>
        <w:tc>
          <w:tcPr>
            <w:tcW w:type="dxa" w:w="1234"/>
          </w:tcPr>
          <w:p>
            <w:r/>
            <w:r>
              <w:rPr>
                <w:b/>
                <w:sz w:val="16"/>
              </w:rPr>
              <w:t>R²/(df/(n−1))</w:t>
            </w:r>
          </w:p>
        </w:tc>
        <w:tc>
          <w:tcPr>
            <w:tcW w:type="dxa" w:w="1234"/>
          </w:tcPr>
          <w:p>
            <w:r/>
            <w:r>
              <w:rPr>
                <w:b/>
                <w:sz w:val="16"/>
              </w:rPr>
              <w:t>Strata with p&lt;0.05</w:t>
            </w:r>
          </w:p>
        </w:tc>
        <w:tc>
          <w:tcPr>
            <w:tcW w:type="dxa" w:w="1234"/>
          </w:tcPr>
          <w:p>
            <w:r/>
            <w:r>
              <w:rPr>
                <w:b/>
                <w:sz w:val="16"/>
              </w:rPr>
              <w:t>Max p</w:t>
            </w:r>
          </w:p>
        </w:tc>
      </w:tr>
      <w:tr>
        <w:tc>
          <w:tcPr>
            <w:tcW w:type="dxa" w:w="1234"/>
          </w:tcPr>
          <w:p>
            <w:r/>
            <w:r>
              <w:rPr>
                <w:sz w:val="16"/>
              </w:rPr>
              <w:t>Plate column</w:t>
            </w:r>
          </w:p>
        </w:tc>
        <w:tc>
          <w:tcPr>
            <w:tcW w:type="dxa" w:w="1234"/>
          </w:tcPr>
          <w:p>
            <w:r/>
            <w:r>
              <w:rPr>
                <w:sz w:val="16"/>
              </w:rPr>
              <w:t>col ~ site blocks</w:t>
            </w:r>
          </w:p>
        </w:tc>
        <w:tc>
          <w:tcPr>
            <w:tcW w:type="dxa" w:w="1234"/>
          </w:tcPr>
          <w:p>
            <w:r/>
            <w:r>
              <w:rPr>
                <w:sz w:val="16"/>
              </w:rPr>
              <w:t>11</w:t>
            </w:r>
          </w:p>
        </w:tc>
        <w:tc>
          <w:tcPr>
            <w:tcW w:type="dxa" w:w="1234"/>
          </w:tcPr>
          <w:p>
            <w:r/>
            <w:r>
              <w:rPr>
                <w:sz w:val="16"/>
              </w:rPr>
              <w:t>0.141</w:t>
            </w:r>
          </w:p>
        </w:tc>
        <w:tc>
          <w:tcPr>
            <w:tcW w:type="dxa" w:w="1234"/>
          </w:tcPr>
          <w:p>
            <w:r/>
            <w:r>
              <w:rPr>
                <w:sz w:val="16"/>
              </w:rPr>
              <w:t>1.95</w:t>
            </w:r>
          </w:p>
        </w:tc>
        <w:tc>
          <w:tcPr>
            <w:tcW w:type="dxa" w:w="1234"/>
          </w:tcPr>
          <w:p>
            <w:r/>
            <w:r>
              <w:rPr>
                <w:sz w:val="16"/>
              </w:rPr>
              <w:t>24/24</w:t>
            </w:r>
          </w:p>
        </w:tc>
        <w:tc>
          <w:tcPr>
            <w:tcW w:type="dxa" w:w="1234"/>
          </w:tcPr>
          <w:p>
            <w:r/>
            <w:r>
              <w:rPr>
                <w:sz w:val="16"/>
              </w:rPr>
              <w:t>≤ 0.007</w:t>
            </w:r>
          </w:p>
        </w:tc>
      </w:tr>
      <w:tr>
        <w:tc>
          <w:tcPr>
            <w:tcW w:type="dxa" w:w="1234"/>
          </w:tcPr>
          <w:p>
            <w:r/>
            <w:r>
              <w:rPr>
                <w:sz w:val="16"/>
              </w:rPr>
              <w:t>Genotypic category, after column</w:t>
            </w:r>
          </w:p>
        </w:tc>
        <w:tc>
          <w:tcPr>
            <w:tcW w:type="dxa" w:w="1234"/>
          </w:tcPr>
          <w:p>
            <w:r/>
            <w:r>
              <w:rPr>
                <w:sz w:val="16"/>
              </w:rPr>
              <w:t>col + tax ~ site blocks</w:t>
            </w:r>
          </w:p>
        </w:tc>
        <w:tc>
          <w:tcPr>
            <w:tcW w:type="dxa" w:w="1234"/>
          </w:tcPr>
          <w:p>
            <w:r/>
            <w:r>
              <w:rPr>
                <w:sz w:val="16"/>
              </w:rPr>
              <w:t>2</w:t>
            </w:r>
          </w:p>
        </w:tc>
        <w:tc>
          <w:tcPr>
            <w:tcW w:type="dxa" w:w="1234"/>
          </w:tcPr>
          <w:p>
            <w:r/>
            <w:r>
              <w:rPr>
                <w:sz w:val="16"/>
              </w:rPr>
              <w:t>0.029</w:t>
            </w:r>
          </w:p>
        </w:tc>
        <w:tc>
          <w:tcPr>
            <w:tcW w:type="dxa" w:w="1234"/>
          </w:tcPr>
          <w:p>
            <w:r/>
            <w:r>
              <w:rPr>
                <w:sz w:val="16"/>
              </w:rPr>
              <w:t>2.32</w:t>
            </w:r>
          </w:p>
        </w:tc>
        <w:tc>
          <w:tcPr>
            <w:tcW w:type="dxa" w:w="1234"/>
          </w:tcPr>
          <w:p>
            <w:r/>
            <w:r>
              <w:rPr>
                <w:sz w:val="16"/>
              </w:rPr>
              <w:t>14/24</w:t>
            </w:r>
          </w:p>
        </w:tc>
        <w:tc>
          <w:tcPr>
            <w:tcW w:type="dxa" w:w="1234"/>
          </w:tcPr>
          <w:p>
            <w:r/>
            <w:r>
              <w:rPr>
                <w:sz w:val="16"/>
              </w:rPr>
              <w:t>—</w:t>
            </w:r>
          </w:p>
        </w:tc>
      </w:tr>
      <w:tr>
        <w:tc>
          <w:tcPr>
            <w:tcW w:type="dxa" w:w="1234"/>
          </w:tcPr>
          <w:p>
            <w:r/>
            <w:r>
              <w:rPr>
                <w:sz w:val="16"/>
              </w:rPr>
              <w:t>Station (fitted first)</w:t>
            </w:r>
          </w:p>
        </w:tc>
        <w:tc>
          <w:tcPr>
            <w:tcW w:type="dxa" w:w="1234"/>
          </w:tcPr>
          <w:p>
            <w:r/>
            <w:r>
              <w:rPr>
                <w:sz w:val="16"/>
              </w:rPr>
              <w:t>site + col, free perm.</w:t>
            </w:r>
          </w:p>
        </w:tc>
        <w:tc>
          <w:tcPr>
            <w:tcW w:type="dxa" w:w="1234"/>
          </w:tcPr>
          <w:p>
            <w:r/>
            <w:r>
              <w:rPr>
                <w:sz w:val="16"/>
              </w:rPr>
              <w:t>8</w:t>
            </w:r>
          </w:p>
        </w:tc>
        <w:tc>
          <w:tcPr>
            <w:tcW w:type="dxa" w:w="1234"/>
          </w:tcPr>
          <w:p>
            <w:r/>
            <w:r>
              <w:rPr>
                <w:sz w:val="16"/>
              </w:rPr>
              <w:t>0.196</w:t>
            </w:r>
          </w:p>
        </w:tc>
        <w:tc>
          <w:tcPr>
            <w:tcW w:type="dxa" w:w="1234"/>
          </w:tcPr>
          <w:p>
            <w:r/>
            <w:r>
              <w:rPr>
                <w:sz w:val="16"/>
              </w:rPr>
              <w:t>3.69</w:t>
            </w:r>
          </w:p>
        </w:tc>
        <w:tc>
          <w:tcPr>
            <w:tcW w:type="dxa" w:w="1234"/>
          </w:tcPr>
          <w:p>
            <w:r/>
            <w:r>
              <w:rPr>
                <w:sz w:val="16"/>
              </w:rPr>
              <w:t>—</w:t>
            </w:r>
          </w:p>
        </w:tc>
        <w:tc>
          <w:tcPr>
            <w:tcW w:type="dxa" w:w="1234"/>
          </w:tcPr>
          <w:p>
            <w:r/>
            <w:r>
              <w:rPr>
                <w:sz w:val="16"/>
              </w:rPr>
              <w:t>—</w:t>
            </w:r>
          </w:p>
        </w:tc>
      </w:tr>
      <w:tr>
        <w:tc>
          <w:tcPr>
            <w:tcW w:type="dxa" w:w="1234"/>
          </w:tcPr>
          <w:p>
            <w:r/>
            <w:r>
              <w:rPr>
                <w:sz w:val="16"/>
              </w:rPr>
              <w:t>Plate column, single-category stations</w:t>
            </w:r>
          </w:p>
        </w:tc>
        <w:tc>
          <w:tcPr>
            <w:tcW w:type="dxa" w:w="1234"/>
          </w:tcPr>
          <w:p>
            <w:r/>
            <w:r>
              <w:rPr>
                <w:sz w:val="16"/>
              </w:rPr>
              <w:t>col ~ site blocks</w:t>
            </w:r>
          </w:p>
        </w:tc>
        <w:tc>
          <w:tcPr>
            <w:tcW w:type="dxa" w:w="1234"/>
          </w:tcPr>
          <w:p>
            <w:r/>
            <w:r>
              <w:rPr>
                <w:sz w:val="16"/>
              </w:rPr>
              <w:t>9</w:t>
            </w:r>
          </w:p>
        </w:tc>
        <w:tc>
          <w:tcPr>
            <w:tcW w:type="dxa" w:w="1234"/>
          </w:tcPr>
          <w:p>
            <w:r/>
            <w:r>
              <w:rPr>
                <w:sz w:val="16"/>
              </w:rPr>
              <w:t>0.301</w:t>
            </w:r>
          </w:p>
        </w:tc>
        <w:tc>
          <w:tcPr>
            <w:tcW w:type="dxa" w:w="1234"/>
          </w:tcPr>
          <w:p>
            <w:r/>
            <w:r>
              <w:rPr>
                <w:sz w:val="16"/>
              </w:rPr>
              <w:t>2.11</w:t>
            </w:r>
          </w:p>
        </w:tc>
        <w:tc>
          <w:tcPr>
            <w:tcW w:type="dxa" w:w="1234"/>
          </w:tcPr>
          <w:p>
            <w:r/>
            <w:r>
              <w:rPr>
                <w:sz w:val="16"/>
              </w:rPr>
              <w:t>20/24</w:t>
            </w:r>
          </w:p>
        </w:tc>
        <w:tc>
          <w:tcPr>
            <w:tcW w:type="dxa" w:w="1234"/>
          </w:tcPr>
          <w:p>
            <w:r/>
            <w:r>
              <w:rPr>
                <w:sz w:val="16"/>
              </w:rPr>
              <w:t>—</w:t>
            </w:r>
          </w:p>
        </w:tc>
      </w:tr>
      <w:tr>
        <w:tc>
          <w:tcPr>
            <w:tcW w:type="dxa" w:w="1234"/>
          </w:tcPr>
          <w:p>
            <w:r/>
            <w:r>
              <w:rPr>
                <w:sz w:val="16"/>
              </w:rPr>
              <w:t>Plate column, after category</w:t>
            </w:r>
          </w:p>
        </w:tc>
        <w:tc>
          <w:tcPr>
            <w:tcW w:type="dxa" w:w="1234"/>
          </w:tcPr>
          <w:p>
            <w:r/>
            <w:r>
              <w:rPr>
                <w:sz w:val="16"/>
              </w:rPr>
              <w:t>tax + col ~ site blocks</w:t>
            </w:r>
          </w:p>
        </w:tc>
        <w:tc>
          <w:tcPr>
            <w:tcW w:type="dxa" w:w="1234"/>
          </w:tcPr>
          <w:p>
            <w:r/>
            <w:r>
              <w:rPr>
                <w:sz w:val="16"/>
              </w:rPr>
              <w:t>11</w:t>
            </w:r>
          </w:p>
        </w:tc>
        <w:tc>
          <w:tcPr>
            <w:tcW w:type="dxa" w:w="1234"/>
          </w:tcPr>
          <w:p>
            <w:r/>
            <w:r>
              <w:rPr>
                <w:sz w:val="16"/>
              </w:rPr>
              <w:t>—</w:t>
            </w:r>
          </w:p>
        </w:tc>
        <w:tc>
          <w:tcPr>
            <w:tcW w:type="dxa" w:w="1234"/>
          </w:tcPr>
          <w:p>
            <w:r/>
            <w:r>
              <w:rPr>
                <w:sz w:val="16"/>
              </w:rPr>
              <w:t>—</w:t>
            </w:r>
          </w:p>
        </w:tc>
        <w:tc>
          <w:tcPr>
            <w:tcW w:type="dxa" w:w="1234"/>
          </w:tcPr>
          <w:p>
            <w:r/>
            <w:r>
              <w:rPr>
                <w:sz w:val="16"/>
              </w:rPr>
              <w:t>21/24</w:t>
            </w:r>
          </w:p>
        </w:tc>
        <w:tc>
          <w:tcPr>
            <w:tcW w:type="dxa" w:w="1234"/>
          </w:tcPr>
          <w:p>
            <w:r/>
            <w:r>
              <w:rPr>
                <w:sz w:val="16"/>
              </w:rPr>
              <w:t>—</w:t>
            </w:r>
          </w:p>
        </w:tc>
      </w:tr>
      <w:tr>
        <w:tc>
          <w:tcPr>
            <w:tcW w:type="dxa" w:w="1234"/>
          </w:tcPr>
          <w:p>
            <w:r/>
            <w:r>
              <w:rPr>
                <w:sz w:val="16"/>
              </w:rPr>
              <w:t>Plate row</w:t>
            </w:r>
          </w:p>
        </w:tc>
        <w:tc>
          <w:tcPr>
            <w:tcW w:type="dxa" w:w="1234"/>
          </w:tcPr>
          <w:p>
            <w:r/>
            <w:r>
              <w:rPr>
                <w:sz w:val="16"/>
              </w:rPr>
              <w:t>row ~ site blocks</w:t>
            </w:r>
          </w:p>
        </w:tc>
        <w:tc>
          <w:tcPr>
            <w:tcW w:type="dxa" w:w="1234"/>
          </w:tcPr>
          <w:p>
            <w:r/>
            <w:r>
              <w:rPr>
                <w:sz w:val="16"/>
              </w:rPr>
              <w:t>7</w:t>
            </w:r>
          </w:p>
        </w:tc>
        <w:tc>
          <w:tcPr>
            <w:tcW w:type="dxa" w:w="1234"/>
          </w:tcPr>
          <w:p>
            <w:r/>
            <w:r>
              <w:rPr>
                <w:sz w:val="16"/>
              </w:rPr>
              <w:t>—</w:t>
            </w:r>
          </w:p>
        </w:tc>
        <w:tc>
          <w:tcPr>
            <w:tcW w:type="dxa" w:w="1234"/>
          </w:tcPr>
          <w:p>
            <w:r/>
            <w:r>
              <w:rPr>
                <w:sz w:val="16"/>
              </w:rPr>
              <w:t>—</w:t>
            </w:r>
          </w:p>
        </w:tc>
        <w:tc>
          <w:tcPr>
            <w:tcW w:type="dxa" w:w="1234"/>
          </w:tcPr>
          <w:p>
            <w:r/>
            <w:r>
              <w:rPr>
                <w:sz w:val="16"/>
              </w:rPr>
              <w:t>6/24</w:t>
            </w:r>
          </w:p>
        </w:tc>
        <w:tc>
          <w:tcPr>
            <w:tcW w:type="dxa" w:w="1234"/>
          </w:tcPr>
          <w:p>
            <w:r/>
            <w:r>
              <w:rPr>
                <w:sz w:val="16"/>
              </w:rPr>
              <w:t>—</w:t>
            </w:r>
          </w:p>
        </w:tc>
      </w:tr>
      <w:tr>
        <w:tc>
          <w:tcPr>
            <w:tcW w:type="dxa" w:w="1234"/>
          </w:tcPr>
          <w:p>
            <w:r/>
            <w:r>
              <w:rPr>
                <w:sz w:val="16"/>
              </w:rPr>
              <w:t>Plate edge</w:t>
            </w:r>
          </w:p>
        </w:tc>
        <w:tc>
          <w:tcPr>
            <w:tcW w:type="dxa" w:w="1234"/>
          </w:tcPr>
          <w:p>
            <w:r/>
            <w:r>
              <w:rPr>
                <w:sz w:val="16"/>
              </w:rPr>
              <w:t>edge ~ site blocks</w:t>
            </w:r>
          </w:p>
        </w:tc>
        <w:tc>
          <w:tcPr>
            <w:tcW w:type="dxa" w:w="1234"/>
          </w:tcPr>
          <w:p>
            <w:r/>
            <w:r>
              <w:rPr>
                <w:sz w:val="16"/>
              </w:rPr>
              <w:t>1</w:t>
            </w:r>
          </w:p>
        </w:tc>
        <w:tc>
          <w:tcPr>
            <w:tcW w:type="dxa" w:w="1234"/>
          </w:tcPr>
          <w:p>
            <w:r/>
            <w:r>
              <w:rPr>
                <w:sz w:val="16"/>
              </w:rPr>
              <w:t>—</w:t>
            </w:r>
          </w:p>
        </w:tc>
        <w:tc>
          <w:tcPr>
            <w:tcW w:type="dxa" w:w="1234"/>
          </w:tcPr>
          <w:p>
            <w:r/>
            <w:r>
              <w:rPr>
                <w:sz w:val="16"/>
              </w:rPr>
              <w:t>—</w:t>
            </w:r>
          </w:p>
        </w:tc>
        <w:tc>
          <w:tcPr>
            <w:tcW w:type="dxa" w:w="1234"/>
          </w:tcPr>
          <w:p>
            <w:r/>
            <w:r>
              <w:rPr>
                <w:sz w:val="16"/>
              </w:rPr>
              <w:t>0/24</w:t>
            </w:r>
          </w:p>
        </w:tc>
        <w:tc>
          <w:tcPr>
            <w:tcW w:type="dxa" w:w="1234"/>
          </w:tcPr>
          <w:p>
            <w:r/>
            <w:r>
              <w:rPr>
                <w:sz w:val="16"/>
              </w:rPr>
              <w:t>—</w:t>
            </w:r>
          </w:p>
        </w:tc>
      </w:tr>
    </w:tbl>
    <w:p>
      <w:r>
        <w:rPr>
          <w:i/>
          <w:sz w:val="16"/>
        </w:rPr>
        <w:t>PERMANOVA stratified by tissue, permutations constrained within station blocks, each sequencing run analysed separately; 24 strata = 12 tissue × run strata × 2 metrics (Bray–Curtis, Jaccard). Because terms differ in degrees of freedom, effect sizes are also given relative to their expectation under the null, df/(n−1). Single-category stations are those carrying one genotypic category, where a column effect is positional by construction; the two-station Suran site is excluded from that subset because column could there encode station.</w:t>
      </w:r>
    </w:p>
    <w:p/>
    <w:p>
      <w:r>
        <w:rPr>
          <w:b/>
        </w:rPr>
        <w:t>Table S7. Agreement of diversity metrics across rarefaction depths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Depth</w:t>
            </w:r>
          </w:p>
        </w:tc>
        <w:tc>
          <w:tcPr>
            <w:tcW w:type="dxa" w:w="1234"/>
          </w:tcPr>
          <w:p>
            <w:r/>
            <w:r>
              <w:rPr>
                <w:b/>
                <w:sz w:val="16"/>
              </w:rPr>
              <w:t>Weighted UniFrac</w:t>
            </w:r>
          </w:p>
        </w:tc>
        <w:tc>
          <w:tcPr>
            <w:tcW w:type="dxa" w:w="1234"/>
          </w:tcPr>
          <w:p>
            <w:r/>
            <w:r>
              <w:rPr>
                <w:b/>
                <w:sz w:val="16"/>
              </w:rPr>
              <w:t>Bray–Curtis</w:t>
            </w:r>
          </w:p>
        </w:tc>
        <w:tc>
          <w:tcPr>
            <w:tcW w:type="dxa" w:w="1234"/>
          </w:tcPr>
          <w:p>
            <w:r/>
            <w:r>
              <w:rPr>
                <w:b/>
                <w:sz w:val="16"/>
              </w:rPr>
              <w:t>Jaccard</w:t>
            </w:r>
          </w:p>
        </w:tc>
        <w:tc>
          <w:tcPr>
            <w:tcW w:type="dxa" w:w="1234"/>
          </w:tcPr>
          <w:p>
            <w:r/>
            <w:r>
              <w:rPr>
                <w:b/>
                <w:sz w:val="16"/>
              </w:rPr>
              <w:t>Unweighted UniFrac</w:t>
            </w:r>
          </w:p>
        </w:tc>
        <w:tc>
          <w:tcPr>
            <w:tcW w:type="dxa" w:w="1234"/>
          </w:tcPr>
          <w:p>
            <w:r/>
            <w:r>
              <w:rPr>
                <w:b/>
                <w:sz w:val="16"/>
              </w:rPr>
              <w:t>Observed richness</w:t>
            </w:r>
          </w:p>
        </w:tc>
        <w:tc>
          <w:tcPr>
            <w:tcW w:type="dxa" w:w="1234"/>
          </w:tcPr>
          <w:p>
            <w:r/>
            <w:r>
              <w:rPr>
                <w:b/>
                <w:sz w:val="16"/>
              </w:rPr>
              <w:t>Retention gap Pt−Hy, caudal fin (pts)</w:t>
            </w:r>
          </w:p>
        </w:tc>
      </w:tr>
      <w:tr>
        <w:tc>
          <w:tcPr>
            <w:tcW w:type="dxa" w:w="1234"/>
          </w:tcPr>
          <w:p>
            <w:r/>
            <w:r>
              <w:rPr>
                <w:sz w:val="16"/>
              </w:rPr>
              <w:t>500.0</w:t>
            </w:r>
          </w:p>
        </w:tc>
        <w:tc>
          <w:tcPr>
            <w:tcW w:type="dxa" w:w="1234"/>
          </w:tcPr>
          <w:p>
            <w:r/>
            <w:r>
              <w:rPr>
                <w:sz w:val="16"/>
              </w:rPr>
              <w:t>0.9994</w:t>
            </w:r>
          </w:p>
        </w:tc>
        <w:tc>
          <w:tcPr>
            <w:tcW w:type="dxa" w:w="1234"/>
          </w:tcPr>
          <w:p>
            <w:r/>
            <w:r>
              <w:rPr>
                <w:sz w:val="16"/>
              </w:rPr>
              <w:t>0.9985</w:t>
            </w:r>
          </w:p>
        </w:tc>
        <w:tc>
          <w:tcPr>
            <w:tcW w:type="dxa" w:w="1234"/>
          </w:tcPr>
          <w:p>
            <w:r/>
            <w:r>
              <w:rPr>
                <w:sz w:val="16"/>
              </w:rPr>
              <w:t>0.9617</w:t>
            </w:r>
          </w:p>
        </w:tc>
        <w:tc>
          <w:tcPr>
            <w:tcW w:type="dxa" w:w="1234"/>
          </w:tcPr>
          <w:p>
            <w:r/>
            <w:r>
              <w:rPr>
                <w:sz w:val="16"/>
              </w:rPr>
              <w:t>0.9373</w:t>
            </w:r>
          </w:p>
        </w:tc>
        <w:tc>
          <w:tcPr>
            <w:tcW w:type="dxa" w:w="1234"/>
          </w:tcPr>
          <w:p>
            <w:r/>
            <w:r>
              <w:rPr>
                <w:sz w:val="16"/>
              </w:rPr>
              <w:t>0.9623</w:t>
            </w:r>
          </w:p>
        </w:tc>
        <w:tc>
          <w:tcPr>
            <w:tcW w:type="dxa" w:w="1234"/>
          </w:tcPr>
          <w:p>
            <w:r/>
            <w:r>
              <w:rPr>
                <w:sz w:val="16"/>
              </w:rPr>
              <w:t>2.5</w:t>
            </w:r>
          </w:p>
        </w:tc>
      </w:tr>
      <w:tr>
        <w:tc>
          <w:tcPr>
            <w:tcW w:type="dxa" w:w="1234"/>
          </w:tcPr>
          <w:p>
            <w:r/>
            <w:r>
              <w:rPr>
                <w:sz w:val="16"/>
              </w:rPr>
              <w:t>750.0</w:t>
            </w:r>
          </w:p>
        </w:tc>
        <w:tc>
          <w:tcPr>
            <w:tcW w:type="dxa" w:w="1234"/>
          </w:tcPr>
          <w:p>
            <w:r/>
            <w:r>
              <w:rPr>
                <w:sz w:val="16"/>
              </w:rPr>
              <w:t>0.9997</w:t>
            </w:r>
          </w:p>
        </w:tc>
        <w:tc>
          <w:tcPr>
            <w:tcW w:type="dxa" w:w="1234"/>
          </w:tcPr>
          <w:p>
            <w:r/>
            <w:r>
              <w:rPr>
                <w:sz w:val="16"/>
              </w:rPr>
              <w:t>nan</w:t>
            </w:r>
          </w:p>
        </w:tc>
        <w:tc>
          <w:tcPr>
            <w:tcW w:type="dxa" w:w="1234"/>
          </w:tcPr>
          <w:p>
            <w:r/>
            <w:r>
              <w:rPr>
                <w:sz w:val="16"/>
              </w:rPr>
              <w:t>0.9789</w:t>
            </w:r>
          </w:p>
        </w:tc>
        <w:tc>
          <w:tcPr>
            <w:tcW w:type="dxa" w:w="1234"/>
          </w:tcPr>
          <w:p>
            <w:r/>
            <w:r>
              <w:rPr>
                <w:sz w:val="16"/>
              </w:rPr>
              <w:t>0.9612</w:t>
            </w:r>
          </w:p>
        </w:tc>
        <w:tc>
          <w:tcPr>
            <w:tcW w:type="dxa" w:w="1234"/>
          </w:tcPr>
          <w:p>
            <w:r/>
            <w:r>
              <w:rPr>
                <w:sz w:val="16"/>
              </w:rPr>
              <w:t>0.9779</w:t>
            </w:r>
          </w:p>
        </w:tc>
        <w:tc>
          <w:tcPr>
            <w:tcW w:type="dxa" w:w="1234"/>
          </w:tcPr>
          <w:p>
            <w:r/>
            <w:r>
              <w:rPr>
                <w:sz w:val="16"/>
              </w:rPr>
              <w:t>8.1</w:t>
            </w:r>
          </w:p>
        </w:tc>
      </w:tr>
      <w:tr>
        <w:tc>
          <w:tcPr>
            <w:tcW w:type="dxa" w:w="1234"/>
          </w:tcPr>
          <w:p>
            <w:r/>
            <w:r>
              <w:rPr>
                <w:sz w:val="16"/>
              </w:rPr>
              <w:t>1000.0</w:t>
            </w:r>
          </w:p>
        </w:tc>
        <w:tc>
          <w:tcPr>
            <w:tcW w:type="dxa" w:w="1234"/>
          </w:tcPr>
          <w:p>
            <w:r/>
            <w:r>
              <w:rPr>
                <w:sz w:val="16"/>
              </w:rPr>
              <w:t>0.9998</w:t>
            </w:r>
          </w:p>
        </w:tc>
        <w:tc>
          <w:tcPr>
            <w:tcW w:type="dxa" w:w="1234"/>
          </w:tcPr>
          <w:p>
            <w:r/>
            <w:r>
              <w:rPr>
                <w:sz w:val="16"/>
              </w:rPr>
              <w:t>0.9996</w:t>
            </w:r>
          </w:p>
        </w:tc>
        <w:tc>
          <w:tcPr>
            <w:tcW w:type="dxa" w:w="1234"/>
          </w:tcPr>
          <w:p>
            <w:r/>
            <w:r>
              <w:rPr>
                <w:sz w:val="16"/>
              </w:rPr>
              <w:t>0.9876</w:t>
            </w:r>
          </w:p>
        </w:tc>
        <w:tc>
          <w:tcPr>
            <w:tcW w:type="dxa" w:w="1234"/>
          </w:tcPr>
          <w:p>
            <w:r/>
            <w:r>
              <w:rPr>
                <w:sz w:val="16"/>
              </w:rPr>
              <w:t>0.9755</w:t>
            </w:r>
          </w:p>
        </w:tc>
        <w:tc>
          <w:tcPr>
            <w:tcW w:type="dxa" w:w="1234"/>
          </w:tcPr>
          <w:p>
            <w:r/>
            <w:r>
              <w:rPr>
                <w:sz w:val="16"/>
              </w:rPr>
              <w:t>0.9864</w:t>
            </w:r>
          </w:p>
        </w:tc>
        <w:tc>
          <w:tcPr>
            <w:tcW w:type="dxa" w:w="1234"/>
          </w:tcPr>
          <w:p>
            <w:r/>
            <w:r>
              <w:rPr>
                <w:sz w:val="16"/>
              </w:rPr>
              <w:t>21.4</w:t>
            </w:r>
          </w:p>
        </w:tc>
      </w:tr>
      <w:tr>
        <w:tc>
          <w:tcPr>
            <w:tcW w:type="dxa" w:w="1234"/>
          </w:tcPr>
          <w:p>
            <w:r/>
            <w:r>
              <w:rPr>
                <w:sz w:val="16"/>
              </w:rPr>
              <w:t>1500.0</w:t>
            </w:r>
          </w:p>
        </w:tc>
        <w:tc>
          <w:tcPr>
            <w:tcW w:type="dxa" w:w="1234"/>
          </w:tcPr>
          <w:p>
            <w:r/>
            <w:r>
              <w:rPr>
                <w:sz w:val="16"/>
              </w:rPr>
              <w:t>0.9999</w:t>
            </w:r>
          </w:p>
        </w:tc>
        <w:tc>
          <w:tcPr>
            <w:tcW w:type="dxa" w:w="1234"/>
          </w:tcPr>
          <w:p>
            <w:r/>
            <w:r>
              <w:rPr>
                <w:sz w:val="16"/>
              </w:rPr>
              <w:t>nan</w:t>
            </w:r>
          </w:p>
        </w:tc>
        <w:tc>
          <w:tcPr>
            <w:tcW w:type="dxa" w:w="1234"/>
          </w:tcPr>
          <w:p>
            <w:r/>
            <w:r>
              <w:rPr>
                <w:sz w:val="16"/>
              </w:rPr>
              <w:t>0.9952</w:t>
            </w:r>
          </w:p>
        </w:tc>
        <w:tc>
          <w:tcPr>
            <w:tcW w:type="dxa" w:w="1234"/>
          </w:tcPr>
          <w:p>
            <w:r/>
            <w:r>
              <w:rPr>
                <w:sz w:val="16"/>
              </w:rPr>
              <w:t>0.99</w:t>
            </w:r>
          </w:p>
        </w:tc>
        <w:tc>
          <w:tcPr>
            <w:tcW w:type="dxa" w:w="1234"/>
          </w:tcPr>
          <w:p>
            <w:r/>
            <w:r>
              <w:rPr>
                <w:sz w:val="16"/>
              </w:rPr>
              <w:t>0.9949</w:t>
            </w:r>
          </w:p>
        </w:tc>
        <w:tc>
          <w:tcPr>
            <w:tcW w:type="dxa" w:w="1234"/>
          </w:tcPr>
          <w:p>
            <w:r/>
            <w:r>
              <w:rPr>
                <w:sz w:val="16"/>
              </w:rPr>
              <w:t>23.7</w:t>
            </w:r>
          </w:p>
        </w:tc>
      </w:tr>
      <w:tr>
        <w:tc>
          <w:tcPr>
            <w:tcW w:type="dxa" w:w="1234"/>
          </w:tcPr>
          <w:p>
            <w:r/>
            <w:r>
              <w:rPr>
                <w:sz w:val="16"/>
              </w:rPr>
              <w:t>2000.0</w:t>
            </w:r>
          </w:p>
        </w:tc>
        <w:tc>
          <w:tcPr>
            <w:tcW w:type="dxa" w:w="1234"/>
          </w:tcPr>
          <w:p>
            <w:r/>
            <w:r>
              <w:rPr>
                <w:sz w:val="16"/>
              </w:rPr>
              <w:t>0.9999</w:t>
            </w:r>
          </w:p>
        </w:tc>
        <w:tc>
          <w:tcPr>
            <w:tcW w:type="dxa" w:w="1234"/>
          </w:tcPr>
          <w:p>
            <w:r/>
            <w:r>
              <w:rPr>
                <w:sz w:val="16"/>
              </w:rPr>
              <w:t>0.9999</w:t>
            </w:r>
          </w:p>
        </w:tc>
        <w:tc>
          <w:tcPr>
            <w:tcW w:type="dxa" w:w="1234"/>
          </w:tcPr>
          <w:p>
            <w:r/>
            <w:r>
              <w:rPr>
                <w:sz w:val="16"/>
              </w:rPr>
              <w:t>0.9981</w:t>
            </w:r>
          </w:p>
        </w:tc>
        <w:tc>
          <w:tcPr>
            <w:tcW w:type="dxa" w:w="1234"/>
          </w:tcPr>
          <w:p>
            <w:r/>
            <w:r>
              <w:rPr>
                <w:sz w:val="16"/>
              </w:rPr>
              <w:t>0.9961</w:t>
            </w:r>
          </w:p>
        </w:tc>
        <w:tc>
          <w:tcPr>
            <w:tcW w:type="dxa" w:w="1234"/>
          </w:tcPr>
          <w:p>
            <w:r/>
            <w:r>
              <w:rPr>
                <w:sz w:val="16"/>
              </w:rPr>
              <w:t>0.9984</w:t>
            </w:r>
          </w:p>
        </w:tc>
        <w:tc>
          <w:tcPr>
            <w:tcW w:type="dxa" w:w="1234"/>
          </w:tcPr>
          <w:p>
            <w:r/>
            <w:r>
              <w:rPr>
                <w:sz w:val="16"/>
              </w:rPr>
              <w:t>28.2</w:t>
            </w:r>
          </w:p>
        </w:tc>
      </w:tr>
    </w:tbl>
    <w:p>
      <w:r>
        <w:rPr>
          <w:i/>
          <w:sz w:val="16"/>
        </w:rPr>
        <w:t>Pearson correlation with the 3,000-read reference, computed on a fixed set of 1,784 samples (those retained at 3,000 reads) so that only depth varies; 10–20 draws per depth. The last column gives the percentage-point gap in sample retention between P. toxostoma and hybrids in the caudal fin at each threshold, i.e. the selection the threshold imposes on the variable of interest. Bray–Curtis was measured with vegan::vegdist and validated against the archived 400-draw matrix (r = 0.99983).</w:t>
      </w:r>
    </w:p>
    <w:p/>
    <w:p>
      <w:r>
        <w:rPr>
          <w:b/>
        </w:rPr>
        <w:t>Table S8. Preliminary variance partition of genotypic category</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6"/>
              </w:rPr>
              <w:t>Metric</w:t>
            </w:r>
          </w:p>
        </w:tc>
        <w:tc>
          <w:tcPr>
            <w:tcW w:type="dxa" w:w="1234"/>
          </w:tcPr>
          <w:p>
            <w:r/>
            <w:r>
              <w:rPr>
                <w:b/>
                <w:sz w:val="16"/>
              </w:rPr>
              <w:t>Category R² (%), bracket</w:t>
            </w:r>
          </w:p>
        </w:tc>
        <w:tc>
          <w:tcPr>
            <w:tcW w:type="dxa" w:w="1234"/>
          </w:tcPr>
          <w:p>
            <w:r/>
            <w:r>
              <w:rPr>
                <w:b/>
                <w:sz w:val="16"/>
              </w:rPr>
              <w:t>Station R² (%)</w:t>
            </w:r>
          </w:p>
        </w:tc>
        <w:tc>
          <w:tcPr>
            <w:tcW w:type="dxa" w:w="1234"/>
          </w:tcPr>
          <w:p>
            <w:r/>
            <w:r>
              <w:rPr>
                <w:b/>
                <w:sz w:val="16"/>
              </w:rPr>
              <w:t>Caudal fin</w:t>
            </w:r>
          </w:p>
        </w:tc>
        <w:tc>
          <w:tcPr>
            <w:tcW w:type="dxa" w:w="1234"/>
          </w:tcPr>
          <w:p>
            <w:r/>
            <w:r>
              <w:rPr>
                <w:b/>
                <w:sz w:val="16"/>
              </w:rPr>
              <w:t>Gill</w:t>
            </w:r>
          </w:p>
        </w:tc>
        <w:tc>
          <w:tcPr>
            <w:tcW w:type="dxa" w:w="1234"/>
          </w:tcPr>
          <w:p>
            <w:r/>
            <w:r>
              <w:rPr>
                <w:b/>
                <w:sz w:val="16"/>
              </w:rPr>
              <w:t>Midgut</w:t>
            </w:r>
          </w:p>
        </w:tc>
        <w:tc>
          <w:tcPr>
            <w:tcW w:type="dxa" w:w="1234"/>
          </w:tcPr>
          <w:p>
            <w:r/>
            <w:r>
              <w:rPr>
                <w:b/>
                <w:sz w:val="16"/>
              </w:rPr>
              <w:t>Hindgut</w:t>
            </w:r>
          </w:p>
        </w:tc>
      </w:tr>
      <w:tr>
        <w:tc>
          <w:tcPr>
            <w:tcW w:type="dxa" w:w="1234"/>
          </w:tcPr>
          <w:p>
            <w:r/>
            <w:r>
              <w:rPr>
                <w:sz w:val="16"/>
              </w:rPr>
              <w:t>Bray–Curtis</w:t>
            </w:r>
          </w:p>
        </w:tc>
        <w:tc>
          <w:tcPr>
            <w:tcW w:type="dxa" w:w="1234"/>
          </w:tcPr>
          <w:p>
            <w:r/>
            <w:r>
              <w:rPr>
                <w:sz w:val="16"/>
              </w:rPr>
              <w:t>1.42–3.27</w:t>
            </w:r>
          </w:p>
        </w:tc>
        <w:tc>
          <w:tcPr>
            <w:tcW w:type="dxa" w:w="1234"/>
          </w:tcPr>
          <w:p>
            <w:r/>
            <w:r>
              <w:rPr>
                <w:sz w:val="16"/>
              </w:rPr>
              <w:t>25.6</w:t>
            </w:r>
          </w:p>
        </w:tc>
        <w:tc>
          <w:tcPr>
            <w:tcW w:type="dxa" w:w="1234"/>
          </w:tcPr>
          <w:p>
            <w:r/>
            <w:r>
              <w:rPr>
                <w:sz w:val="16"/>
              </w:rPr>
              <w:t>2 / 2</w:t>
            </w:r>
          </w:p>
        </w:tc>
        <w:tc>
          <w:tcPr>
            <w:tcW w:type="dxa" w:w="1234"/>
          </w:tcPr>
          <w:p>
            <w:r/>
            <w:r>
              <w:rPr>
                <w:sz w:val="16"/>
              </w:rPr>
              <w:t>3 / 3</w:t>
            </w:r>
          </w:p>
        </w:tc>
        <w:tc>
          <w:tcPr>
            <w:tcW w:type="dxa" w:w="1234"/>
          </w:tcPr>
          <w:p>
            <w:r/>
            <w:r>
              <w:rPr>
                <w:sz w:val="16"/>
              </w:rPr>
              <w:t>0 / 0</w:t>
            </w:r>
          </w:p>
        </w:tc>
        <w:tc>
          <w:tcPr>
            <w:tcW w:type="dxa" w:w="1234"/>
          </w:tcPr>
          <w:p>
            <w:r/>
            <w:r>
              <w:rPr>
                <w:sz w:val="16"/>
              </w:rPr>
              <w:t>0 / 0</w:t>
            </w:r>
          </w:p>
        </w:tc>
      </w:tr>
      <w:tr>
        <w:tc>
          <w:tcPr>
            <w:tcW w:type="dxa" w:w="1234"/>
          </w:tcPr>
          <w:p>
            <w:r/>
            <w:r>
              <w:rPr>
                <w:sz w:val="16"/>
              </w:rPr>
              <w:t>Jaccard</w:t>
            </w:r>
          </w:p>
        </w:tc>
        <w:tc>
          <w:tcPr>
            <w:tcW w:type="dxa" w:w="1234"/>
          </w:tcPr>
          <w:p>
            <w:r/>
            <w:r>
              <w:rPr>
                <w:sz w:val="16"/>
              </w:rPr>
              <w:t>1.36–2.08</w:t>
            </w:r>
          </w:p>
        </w:tc>
        <w:tc>
          <w:tcPr>
            <w:tcW w:type="dxa" w:w="1234"/>
          </w:tcPr>
          <w:p>
            <w:r/>
            <w:r>
              <w:rPr>
                <w:sz w:val="16"/>
              </w:rPr>
              <w:t>14.9</w:t>
            </w:r>
          </w:p>
        </w:tc>
        <w:tc>
          <w:tcPr>
            <w:tcW w:type="dxa" w:w="1234"/>
          </w:tcPr>
          <w:p>
            <w:r/>
            <w:r>
              <w:rPr>
                <w:sz w:val="16"/>
              </w:rPr>
              <w:t>0 / 1</w:t>
            </w:r>
          </w:p>
        </w:tc>
        <w:tc>
          <w:tcPr>
            <w:tcW w:type="dxa" w:w="1234"/>
          </w:tcPr>
          <w:p>
            <w:r/>
            <w:r>
              <w:rPr>
                <w:sz w:val="16"/>
              </w:rPr>
              <w:t>3 / 3</w:t>
            </w:r>
          </w:p>
        </w:tc>
        <w:tc>
          <w:tcPr>
            <w:tcW w:type="dxa" w:w="1234"/>
          </w:tcPr>
          <w:p>
            <w:r/>
            <w:r>
              <w:rPr>
                <w:sz w:val="16"/>
              </w:rPr>
              <w:t>3 / 3</w:t>
            </w:r>
          </w:p>
        </w:tc>
        <w:tc>
          <w:tcPr>
            <w:tcW w:type="dxa" w:w="1234"/>
          </w:tcPr>
          <w:p>
            <w:r/>
            <w:r>
              <w:rPr>
                <w:sz w:val="16"/>
              </w:rPr>
              <w:t>2 / 1</w:t>
            </w:r>
          </w:p>
        </w:tc>
      </w:tr>
      <w:tr>
        <w:tc>
          <w:tcPr>
            <w:tcW w:type="dxa" w:w="1234"/>
          </w:tcPr>
          <w:p>
            <w:r/>
            <w:r>
              <w:rPr>
                <w:sz w:val="16"/>
              </w:rPr>
              <w:t>Unweighted UniFrac</w:t>
            </w:r>
          </w:p>
        </w:tc>
        <w:tc>
          <w:tcPr>
            <w:tcW w:type="dxa" w:w="1234"/>
          </w:tcPr>
          <w:p>
            <w:r/>
            <w:r>
              <w:rPr>
                <w:sz w:val="16"/>
              </w:rPr>
              <w:t>1.58–2.43</w:t>
            </w:r>
          </w:p>
        </w:tc>
        <w:tc>
          <w:tcPr>
            <w:tcW w:type="dxa" w:w="1234"/>
          </w:tcPr>
          <w:p>
            <w:r/>
            <w:r>
              <w:rPr>
                <w:sz w:val="16"/>
              </w:rPr>
              <w:t>17.5</w:t>
            </w:r>
          </w:p>
        </w:tc>
        <w:tc>
          <w:tcPr>
            <w:tcW w:type="dxa" w:w="1234"/>
          </w:tcPr>
          <w:p>
            <w:r/>
            <w:r>
              <w:rPr>
                <w:sz w:val="16"/>
              </w:rPr>
              <w:t>2 / 3</w:t>
            </w:r>
          </w:p>
        </w:tc>
        <w:tc>
          <w:tcPr>
            <w:tcW w:type="dxa" w:w="1234"/>
          </w:tcPr>
          <w:p>
            <w:r/>
            <w:r>
              <w:rPr>
                <w:sz w:val="16"/>
              </w:rPr>
              <w:t>0 / 0</w:t>
            </w:r>
          </w:p>
        </w:tc>
        <w:tc>
          <w:tcPr>
            <w:tcW w:type="dxa" w:w="1234"/>
          </w:tcPr>
          <w:p>
            <w:r/>
            <w:r>
              <w:rPr>
                <w:sz w:val="16"/>
              </w:rPr>
              <w:t>3 / 3</w:t>
            </w:r>
          </w:p>
        </w:tc>
        <w:tc>
          <w:tcPr>
            <w:tcW w:type="dxa" w:w="1234"/>
          </w:tcPr>
          <w:p>
            <w:r/>
            <w:r>
              <w:rPr>
                <w:sz w:val="16"/>
              </w:rPr>
              <w:t>0 / 0</w:t>
            </w:r>
          </w:p>
        </w:tc>
      </w:tr>
      <w:tr>
        <w:tc>
          <w:tcPr>
            <w:tcW w:type="dxa" w:w="1234"/>
          </w:tcPr>
          <w:p>
            <w:r/>
            <w:r>
              <w:rPr>
                <w:sz w:val="16"/>
              </w:rPr>
              <w:t>Weighted UniFrac</w:t>
            </w:r>
          </w:p>
        </w:tc>
        <w:tc>
          <w:tcPr>
            <w:tcW w:type="dxa" w:w="1234"/>
          </w:tcPr>
          <w:p>
            <w:r/>
            <w:r>
              <w:rPr>
                <w:sz w:val="16"/>
              </w:rPr>
              <w:t>1.65–3.19</w:t>
            </w:r>
          </w:p>
        </w:tc>
        <w:tc>
          <w:tcPr>
            <w:tcW w:type="dxa" w:w="1234"/>
          </w:tcPr>
          <w:p>
            <w:r/>
            <w:r>
              <w:rPr>
                <w:sz w:val="16"/>
              </w:rPr>
              <w:t>29.0</w:t>
            </w:r>
          </w:p>
        </w:tc>
        <w:tc>
          <w:tcPr>
            <w:tcW w:type="dxa" w:w="1234"/>
          </w:tcPr>
          <w:p>
            <w:r/>
            <w:r>
              <w:rPr>
                <w:sz w:val="16"/>
              </w:rPr>
              <w:t>3 / 3</w:t>
            </w:r>
          </w:p>
        </w:tc>
        <w:tc>
          <w:tcPr>
            <w:tcW w:type="dxa" w:w="1234"/>
          </w:tcPr>
          <w:p>
            <w:r/>
            <w:r>
              <w:rPr>
                <w:sz w:val="16"/>
              </w:rPr>
              <w:t>3 / 0</w:t>
            </w:r>
          </w:p>
        </w:tc>
        <w:tc>
          <w:tcPr>
            <w:tcW w:type="dxa" w:w="1234"/>
          </w:tcPr>
          <w:p>
            <w:r/>
            <w:r>
              <w:rPr>
                <w:sz w:val="16"/>
              </w:rPr>
              <w:t>0 / 3</w:t>
            </w:r>
          </w:p>
        </w:tc>
        <w:tc>
          <w:tcPr>
            <w:tcW w:type="dxa" w:w="1234"/>
          </w:tcPr>
          <w:p>
            <w:r/>
            <w:r>
              <w:rPr>
                <w:sz w:val="16"/>
              </w:rPr>
              <w:t>0 / 0</w:t>
            </w:r>
          </w:p>
        </w:tc>
      </w:tr>
    </w:tbl>
    <w:p>
      <w:r>
        <w:rPr>
          <w:i/>
          <w:sz w:val="16"/>
        </w:rPr>
        <w:t>R² of genotypic category, bracketed by the two sequential orderings (category fitted last, then first); station R² is given for scale. The four right-hand columns give the number of sequencing runs out of three in which category is significant (p&lt;0.05), as sequential test / test with station fixed by permutation blocks. No tissue is detected by all four metrics in both schemes. This partition was run to size the terms before the ecological analysis, not as a result of it.</w:t>
      </w:r>
    </w:p>
    <w:p/>
    <w:p>
      <w:r>
        <w:drawing>
          <wp:inline xmlns:a="http://schemas.openxmlformats.org/drawingml/2006/main" xmlns:pic="http://schemas.openxmlformats.org/drawingml/2006/picture">
            <wp:extent cx="5852160" cy="2546588"/>
            <wp:docPr id="1" name="Picture 1"/>
            <wp:cNvGraphicFramePr>
              <a:graphicFrameLocks noChangeAspect="1"/>
            </wp:cNvGraphicFramePr>
            <a:graphic>
              <a:graphicData uri="http://schemas.openxmlformats.org/drawingml/2006/picture">
                <pic:pic>
                  <pic:nvPicPr>
                    <pic:cNvPr id="0" name="vc33e9d53_fig_position_effect.png"/>
                    <pic:cNvPicPr/>
                  </pic:nvPicPr>
                  <pic:blipFill>
                    <a:blip r:embed="rId9"/>
                    <a:stretch>
                      <a:fillRect/>
                    </a:stretch>
                  </pic:blipFill>
                  <pic:spPr>
                    <a:xfrm>
                      <a:off x="0" y="0"/>
                      <a:ext cx="5852160" cy="2546588"/>
                    </a:xfrm>
                    <a:prstGeom prst="rect"/>
                  </pic:spPr>
                </pic:pic>
              </a:graphicData>
            </a:graphic>
          </wp:inline>
        </w:drawing>
      </w:r>
    </w:p>
    <w:p>
      <w:r>
        <w:rPr>
          <w:i/>
          <w:sz w:val="16"/>
        </w:rPr>
        <w:t>Figure S1. Plate position affects community composition. (a) Association between genotypic category and plate column. (b) Effect sizes relative to the null expectation, by sequencing run and metric. (c) Witnesses separating position from taxon.</w:t>
      </w:r>
    </w:p>
    <w:p/>
    <w:p>
      <w:r>
        <w:drawing>
          <wp:inline xmlns:a="http://schemas.openxmlformats.org/drawingml/2006/main" xmlns:pic="http://schemas.openxmlformats.org/drawingml/2006/picture">
            <wp:extent cx="5852160" cy="2418824"/>
            <wp:docPr id="2" name="Picture 2"/>
            <wp:cNvGraphicFramePr>
              <a:graphicFrameLocks noChangeAspect="1"/>
            </wp:cNvGraphicFramePr>
            <a:graphic>
              <a:graphicData uri="http://schemas.openxmlformats.org/drawingml/2006/picture">
                <pic:pic>
                  <pic:nvPicPr>
                    <pic:cNvPr id="0" name="v5a4b51db_fig_depth_tradeoff.png"/>
                    <pic:cNvPicPr/>
                  </pic:nvPicPr>
                  <pic:blipFill>
                    <a:blip r:embed="rId10"/>
                    <a:stretch>
                      <a:fillRect/>
                    </a:stretch>
                  </pic:blipFill>
                  <pic:spPr>
                    <a:xfrm>
                      <a:off x="0" y="0"/>
                      <a:ext cx="5852160" cy="2418824"/>
                    </a:xfrm>
                    <a:prstGeom prst="rect"/>
                  </pic:spPr>
                </pic:pic>
              </a:graphicData>
            </a:graphic>
          </wp:inline>
        </w:drawing>
      </w:r>
    </w:p>
    <w:p>
      <w:r>
        <w:rPr>
          <w:i/>
          <w:sz w:val="16"/>
        </w:rPr>
        <w:t>Figure S2. Trade-off between rarefaction depth, metric fidelity and selection bias. (a) Agreement with the 3,000-read reference on a fixed sample set. (b) Retention gap between P. toxostoma and hybrids, and loss of observed richness, as a function of depth.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