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Data</w:t>
      </w:r>
    </w:p>
    <w:p>
      <w:r>
        <w:rPr>
          <w:i/>
        </w:rPr>
        <w:t>Host-associated bacterial microbiota of hybridising cyprinid fishes — supplementary tables and methodological notes.</w:t>
      </w:r>
    </w:p>
    <w:p>
      <w:r>
        <w:rPr>
          <w:i/>
          <w:sz w:val="18"/>
        </w:rPr>
        <w:t>Raw sequence data: European Nucleotide Archive accession PRJEB124417. Table numbering follows the order of first citation in the Materials and Methods.</w:t>
      </w:r>
    </w:p>
    <w:p>
      <w:pPr>
        <w:pStyle w:val="Heading1"/>
      </w:pPr>
      <w:r>
        <w:t>Table S1. Sampling stations</w:t>
      </w:r>
    </w:p>
    <w:p>
      <w:r>
        <w:t>Coordinates are WGS84 decimal degrees taken from the field records, reported to six decimal places (≈0.1 m); the ENA sample checklist ERC000013 accepts up to eight. All stations share the same MIxS environmental context terms: broad-scale context ‘freshwater river biome’ (ENVO:01000253), local context ‘river’ (ENVO:00000022), environmental medium ‘river water’ (ENVO:01000599). The two Suran stations, Pont-d'Ain and Chavannes-sur-Suran, lie 25.4 km apart and are separated by an obstacle passable only in the downstream direction; both were sampled under site code Ain (2014) and again under Cab (2015), so each of those codes spans two physical stations. Libraries are counted as deposited.</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381"/>
          </w:tcPr>
          <w:p>
            <w:r>
              <w:rPr>
                <w:b/>
                <w:sz w:val="18"/>
              </w:rPr>
              <w:t>Station</w:t>
            </w:r>
          </w:p>
        </w:tc>
        <w:tc>
          <w:tcPr>
            <w:tcW w:type="dxa" w:w="1134"/>
          </w:tcPr>
          <w:p>
            <w:r>
              <w:rPr>
                <w:b/>
                <w:sz w:val="18"/>
              </w:rPr>
              <w:t>River</w:t>
            </w:r>
          </w:p>
        </w:tc>
        <w:tc>
          <w:tcPr>
            <w:tcW w:type="dxa" w:w="1134"/>
          </w:tcPr>
          <w:p>
            <w:r>
              <w:rPr>
                <w:b/>
                <w:sz w:val="18"/>
              </w:rPr>
              <w:t>Site code(s)</w:t>
            </w:r>
          </w:p>
        </w:tc>
        <w:tc>
          <w:tcPr>
            <w:tcW w:type="dxa" w:w="1304"/>
          </w:tcPr>
          <w:p>
            <w:r>
              <w:rPr>
                <w:b/>
                <w:sz w:val="18"/>
              </w:rPr>
              <w:t>Latitude (°N)</w:t>
            </w:r>
          </w:p>
        </w:tc>
        <w:tc>
          <w:tcPr>
            <w:tcW w:type="dxa" w:w="1304"/>
          </w:tcPr>
          <w:p>
            <w:r>
              <w:rPr>
                <w:b/>
                <w:sz w:val="18"/>
              </w:rPr>
              <w:t>Longitude (°E)</w:t>
            </w:r>
          </w:p>
        </w:tc>
        <w:tc>
          <w:tcPr>
            <w:tcW w:type="dxa" w:w="2154"/>
          </w:tcPr>
          <w:p>
            <w:r>
              <w:rPr>
                <w:b/>
                <w:sz w:val="18"/>
              </w:rPr>
              <w:t>Collection date(s)</w:t>
            </w:r>
          </w:p>
        </w:tc>
        <w:tc>
          <w:tcPr>
            <w:tcW w:type="dxa" w:w="1077"/>
          </w:tcPr>
          <w:p>
            <w:r>
              <w:rPr>
                <w:b/>
                <w:sz w:val="18"/>
              </w:rPr>
              <w:t>Libraries</w:t>
            </w:r>
          </w:p>
        </w:tc>
      </w:tr>
      <w:tr>
        <w:tc>
          <w:tcPr>
            <w:tcW w:type="dxa" w:w="2381"/>
          </w:tcPr>
          <w:p>
            <w:r>
              <w:rPr>
                <w:sz w:val="18"/>
              </w:rPr>
              <w:t>Avignon</w:t>
            </w:r>
          </w:p>
        </w:tc>
        <w:tc>
          <w:tcPr>
            <w:tcW w:type="dxa" w:w="1134"/>
          </w:tcPr>
          <w:p>
            <w:r>
              <w:rPr>
                <w:sz w:val="18"/>
              </w:rPr>
              <w:t>Durance</w:t>
            </w:r>
          </w:p>
        </w:tc>
        <w:tc>
          <w:tcPr>
            <w:tcW w:type="dxa" w:w="1134"/>
          </w:tcPr>
          <w:p>
            <w:r>
              <w:rPr>
                <w:sz w:val="18"/>
              </w:rPr>
              <w:t>Avi</w:t>
            </w:r>
          </w:p>
        </w:tc>
        <w:tc>
          <w:tcPr>
            <w:tcW w:type="dxa" w:w="1304"/>
          </w:tcPr>
          <w:p>
            <w:r>
              <w:rPr>
                <w:sz w:val="18"/>
              </w:rPr>
              <w:t>43.913000</w:t>
            </w:r>
          </w:p>
        </w:tc>
        <w:tc>
          <w:tcPr>
            <w:tcW w:type="dxa" w:w="1304"/>
          </w:tcPr>
          <w:p>
            <w:r>
              <w:rPr>
                <w:sz w:val="18"/>
              </w:rPr>
              <w:t>4.820722</w:t>
            </w:r>
          </w:p>
        </w:tc>
        <w:tc>
          <w:tcPr>
            <w:tcW w:type="dxa" w:w="2154"/>
          </w:tcPr>
          <w:p>
            <w:r>
              <w:rPr>
                <w:sz w:val="18"/>
              </w:rPr>
              <w:t>2014-07-17; 2015-07-10</w:t>
            </w:r>
          </w:p>
        </w:tc>
        <w:tc>
          <w:tcPr>
            <w:tcW w:type="dxa" w:w="1077"/>
          </w:tcPr>
          <w:p>
            <w:r>
              <w:rPr>
                <w:sz w:val="18"/>
              </w:rPr>
              <w:t>96</w:t>
            </w:r>
          </w:p>
        </w:tc>
      </w:tr>
      <w:tr>
        <w:tc>
          <w:tcPr>
            <w:tcW w:type="dxa" w:w="2381"/>
          </w:tcPr>
          <w:p>
            <w:r>
              <w:rPr>
                <w:sz w:val="18"/>
              </w:rPr>
              <w:t>Canal (usine du Largue)</w:t>
            </w:r>
          </w:p>
        </w:tc>
        <w:tc>
          <w:tcPr>
            <w:tcW w:type="dxa" w:w="1134"/>
          </w:tcPr>
          <w:p>
            <w:r>
              <w:rPr>
                <w:sz w:val="18"/>
              </w:rPr>
              <w:t>Canal</w:t>
            </w:r>
          </w:p>
        </w:tc>
        <w:tc>
          <w:tcPr>
            <w:tcW w:type="dxa" w:w="1134"/>
          </w:tcPr>
          <w:p>
            <w:r>
              <w:rPr>
                <w:sz w:val="18"/>
              </w:rPr>
              <w:t>Caa</w:t>
            </w:r>
          </w:p>
        </w:tc>
        <w:tc>
          <w:tcPr>
            <w:tcW w:type="dxa" w:w="1304"/>
          </w:tcPr>
          <w:p>
            <w:r>
              <w:rPr>
                <w:sz w:val="18"/>
              </w:rPr>
              <w:t>43.853389</w:t>
            </w:r>
          </w:p>
        </w:tc>
        <w:tc>
          <w:tcPr>
            <w:tcW w:type="dxa" w:w="1304"/>
          </w:tcPr>
          <w:p>
            <w:r>
              <w:rPr>
                <w:sz w:val="18"/>
              </w:rPr>
              <w:t>5.858444</w:t>
            </w:r>
          </w:p>
        </w:tc>
        <w:tc>
          <w:tcPr>
            <w:tcW w:type="dxa" w:w="2154"/>
          </w:tcPr>
          <w:p>
            <w:r>
              <w:rPr>
                <w:sz w:val="18"/>
              </w:rPr>
              <w:t>2015-09-08</w:t>
            </w:r>
          </w:p>
        </w:tc>
        <w:tc>
          <w:tcPr>
            <w:tcW w:type="dxa" w:w="1077"/>
          </w:tcPr>
          <w:p>
            <w:r>
              <w:rPr>
                <w:sz w:val="18"/>
              </w:rPr>
              <w:t>80</w:t>
            </w:r>
          </w:p>
        </w:tc>
      </w:tr>
      <w:tr>
        <w:tc>
          <w:tcPr>
            <w:tcW w:type="dxa" w:w="2381"/>
          </w:tcPr>
          <w:p>
            <w:r>
              <w:rPr>
                <w:sz w:val="18"/>
              </w:rPr>
              <w:t>Chavannes-sur-Suran</w:t>
            </w:r>
          </w:p>
        </w:tc>
        <w:tc>
          <w:tcPr>
            <w:tcW w:type="dxa" w:w="1134"/>
          </w:tcPr>
          <w:p>
            <w:r>
              <w:rPr>
                <w:sz w:val="18"/>
              </w:rPr>
              <w:t>Suran</w:t>
            </w:r>
          </w:p>
        </w:tc>
        <w:tc>
          <w:tcPr>
            <w:tcW w:type="dxa" w:w="1134"/>
          </w:tcPr>
          <w:p>
            <w:r>
              <w:rPr>
                <w:sz w:val="18"/>
              </w:rPr>
              <w:t>Ain, Cab</w:t>
            </w:r>
          </w:p>
        </w:tc>
        <w:tc>
          <w:tcPr>
            <w:tcW w:type="dxa" w:w="1304"/>
          </w:tcPr>
          <w:p>
            <w:r>
              <w:rPr>
                <w:sz w:val="18"/>
              </w:rPr>
              <w:t>46.264389</w:t>
            </w:r>
          </w:p>
        </w:tc>
        <w:tc>
          <w:tcPr>
            <w:tcW w:type="dxa" w:w="1304"/>
          </w:tcPr>
          <w:p>
            <w:r>
              <w:rPr>
                <w:sz w:val="18"/>
              </w:rPr>
              <w:t>5.429444</w:t>
            </w:r>
          </w:p>
        </w:tc>
        <w:tc>
          <w:tcPr>
            <w:tcW w:type="dxa" w:w="2154"/>
          </w:tcPr>
          <w:p>
            <w:r>
              <w:rPr>
                <w:sz w:val="18"/>
              </w:rPr>
              <w:t>2014-08-12; 2015-08-26</w:t>
            </w:r>
          </w:p>
        </w:tc>
        <w:tc>
          <w:tcPr>
            <w:tcW w:type="dxa" w:w="1077"/>
          </w:tcPr>
          <w:p>
            <w:r>
              <w:rPr>
                <w:sz w:val="18"/>
              </w:rPr>
              <w:t>75</w:t>
            </w:r>
          </w:p>
        </w:tc>
      </w:tr>
      <w:tr>
        <w:tc>
          <w:tcPr>
            <w:tcW w:type="dxa" w:w="2381"/>
          </w:tcPr>
          <w:p>
            <w:r>
              <w:rPr>
                <w:sz w:val="18"/>
              </w:rPr>
              <w:t>Confluence Buech-Meouge</w:t>
            </w:r>
          </w:p>
        </w:tc>
        <w:tc>
          <w:tcPr>
            <w:tcW w:type="dxa" w:w="1134"/>
          </w:tcPr>
          <w:p>
            <w:r>
              <w:rPr>
                <w:sz w:val="18"/>
              </w:rPr>
              <w:t>Buech</w:t>
            </w:r>
          </w:p>
        </w:tc>
        <w:tc>
          <w:tcPr>
            <w:tcW w:type="dxa" w:w="1134"/>
          </w:tcPr>
          <w:p>
            <w:r>
              <w:rPr>
                <w:sz w:val="18"/>
              </w:rPr>
              <w:t>Bue</w:t>
            </w:r>
          </w:p>
        </w:tc>
        <w:tc>
          <w:tcPr>
            <w:tcW w:type="dxa" w:w="1304"/>
          </w:tcPr>
          <w:p>
            <w:r>
              <w:rPr>
                <w:sz w:val="18"/>
              </w:rPr>
              <w:t>44.262000</w:t>
            </w:r>
          </w:p>
        </w:tc>
        <w:tc>
          <w:tcPr>
            <w:tcW w:type="dxa" w:w="1304"/>
          </w:tcPr>
          <w:p>
            <w:r>
              <w:rPr>
                <w:sz w:val="18"/>
              </w:rPr>
              <w:t>5.828000</w:t>
            </w:r>
          </w:p>
        </w:tc>
        <w:tc>
          <w:tcPr>
            <w:tcW w:type="dxa" w:w="2154"/>
          </w:tcPr>
          <w:p>
            <w:r>
              <w:rPr>
                <w:sz w:val="18"/>
              </w:rPr>
              <w:t>2014-07-03; 2015-07-17</w:t>
            </w:r>
          </w:p>
        </w:tc>
        <w:tc>
          <w:tcPr>
            <w:tcW w:type="dxa" w:w="1077"/>
          </w:tcPr>
          <w:p>
            <w:r>
              <w:rPr>
                <w:sz w:val="18"/>
              </w:rPr>
              <w:t>140</w:t>
            </w:r>
          </w:p>
        </w:tc>
      </w:tr>
      <w:tr>
        <w:tc>
          <w:tcPr>
            <w:tcW w:type="dxa" w:w="2381"/>
          </w:tcPr>
          <w:p>
            <w:r>
              <w:rPr>
                <w:sz w:val="18"/>
              </w:rPr>
              <w:t>Manosque-Oraison</w:t>
            </w:r>
          </w:p>
        </w:tc>
        <w:tc>
          <w:tcPr>
            <w:tcW w:type="dxa" w:w="1134"/>
          </w:tcPr>
          <w:p>
            <w:r>
              <w:rPr>
                <w:sz w:val="18"/>
              </w:rPr>
              <w:t>Durance</w:t>
            </w:r>
          </w:p>
        </w:tc>
        <w:tc>
          <w:tcPr>
            <w:tcW w:type="dxa" w:w="1134"/>
          </w:tcPr>
          <w:p>
            <w:r>
              <w:rPr>
                <w:sz w:val="18"/>
              </w:rPr>
              <w:t>Man</w:t>
            </w:r>
          </w:p>
        </w:tc>
        <w:tc>
          <w:tcPr>
            <w:tcW w:type="dxa" w:w="1304"/>
          </w:tcPr>
          <w:p>
            <w:r>
              <w:rPr>
                <w:sz w:val="18"/>
              </w:rPr>
              <w:t>43.919667</w:t>
            </w:r>
          </w:p>
        </w:tc>
        <w:tc>
          <w:tcPr>
            <w:tcW w:type="dxa" w:w="1304"/>
          </w:tcPr>
          <w:p>
            <w:r>
              <w:rPr>
                <w:sz w:val="18"/>
              </w:rPr>
              <w:t>5.896278</w:t>
            </w:r>
          </w:p>
        </w:tc>
        <w:tc>
          <w:tcPr>
            <w:tcW w:type="dxa" w:w="2154"/>
          </w:tcPr>
          <w:p>
            <w:r>
              <w:rPr>
                <w:sz w:val="18"/>
              </w:rPr>
              <w:t>2014-07-23</w:t>
            </w:r>
          </w:p>
        </w:tc>
        <w:tc>
          <w:tcPr>
            <w:tcW w:type="dxa" w:w="1077"/>
          </w:tcPr>
          <w:p>
            <w:r>
              <w:rPr>
                <w:sz w:val="18"/>
              </w:rPr>
              <w:t>60</w:t>
            </w:r>
          </w:p>
        </w:tc>
      </w:tr>
      <w:tr>
        <w:tc>
          <w:tcPr>
            <w:tcW w:type="dxa" w:w="2381"/>
          </w:tcPr>
          <w:p>
            <w:r>
              <w:rPr>
                <w:sz w:val="18"/>
              </w:rPr>
              <w:t>Pertuis</w:t>
            </w:r>
          </w:p>
        </w:tc>
        <w:tc>
          <w:tcPr>
            <w:tcW w:type="dxa" w:w="1134"/>
          </w:tcPr>
          <w:p>
            <w:r>
              <w:rPr>
                <w:sz w:val="18"/>
              </w:rPr>
              <w:t>Durance</w:t>
            </w:r>
          </w:p>
        </w:tc>
        <w:tc>
          <w:tcPr>
            <w:tcW w:type="dxa" w:w="1134"/>
          </w:tcPr>
          <w:p>
            <w:r>
              <w:rPr>
                <w:sz w:val="18"/>
              </w:rPr>
              <w:t>Per</w:t>
            </w:r>
          </w:p>
        </w:tc>
        <w:tc>
          <w:tcPr>
            <w:tcW w:type="dxa" w:w="1304"/>
          </w:tcPr>
          <w:p>
            <w:r>
              <w:rPr>
                <w:sz w:val="18"/>
              </w:rPr>
              <w:t>43.668139</w:t>
            </w:r>
          </w:p>
        </w:tc>
        <w:tc>
          <w:tcPr>
            <w:tcW w:type="dxa" w:w="1304"/>
          </w:tcPr>
          <w:p>
            <w:r>
              <w:rPr>
                <w:sz w:val="18"/>
              </w:rPr>
              <w:t>5.493000</w:t>
            </w:r>
          </w:p>
        </w:tc>
        <w:tc>
          <w:tcPr>
            <w:tcW w:type="dxa" w:w="2154"/>
          </w:tcPr>
          <w:p>
            <w:r>
              <w:rPr>
                <w:sz w:val="18"/>
              </w:rPr>
              <w:t>2014-07-07/2014-08-20</w:t>
            </w:r>
          </w:p>
        </w:tc>
        <w:tc>
          <w:tcPr>
            <w:tcW w:type="dxa" w:w="1077"/>
          </w:tcPr>
          <w:p>
            <w:r>
              <w:rPr>
                <w:sz w:val="18"/>
              </w:rPr>
              <w:t>44</w:t>
            </w:r>
          </w:p>
        </w:tc>
      </w:tr>
      <w:tr>
        <w:tc>
          <w:tcPr>
            <w:tcW w:type="dxa" w:w="2381"/>
          </w:tcPr>
          <w:p>
            <w:r>
              <w:rPr>
                <w:sz w:val="18"/>
              </w:rPr>
              <w:t>Pont-d'Ain</w:t>
            </w:r>
          </w:p>
        </w:tc>
        <w:tc>
          <w:tcPr>
            <w:tcW w:type="dxa" w:w="1134"/>
          </w:tcPr>
          <w:p>
            <w:r>
              <w:rPr>
                <w:sz w:val="18"/>
              </w:rPr>
              <w:t>Suran</w:t>
            </w:r>
          </w:p>
        </w:tc>
        <w:tc>
          <w:tcPr>
            <w:tcW w:type="dxa" w:w="1134"/>
          </w:tcPr>
          <w:p>
            <w:r>
              <w:rPr>
                <w:sz w:val="18"/>
              </w:rPr>
              <w:t>Ain, Cab</w:t>
            </w:r>
          </w:p>
        </w:tc>
        <w:tc>
          <w:tcPr>
            <w:tcW w:type="dxa" w:w="1304"/>
          </w:tcPr>
          <w:p>
            <w:r>
              <w:rPr>
                <w:sz w:val="18"/>
              </w:rPr>
              <w:t>46.048000</w:t>
            </w:r>
          </w:p>
        </w:tc>
        <w:tc>
          <w:tcPr>
            <w:tcW w:type="dxa" w:w="1304"/>
          </w:tcPr>
          <w:p>
            <w:r>
              <w:rPr>
                <w:sz w:val="18"/>
              </w:rPr>
              <w:t>5.324000</w:t>
            </w:r>
          </w:p>
        </w:tc>
        <w:tc>
          <w:tcPr>
            <w:tcW w:type="dxa" w:w="2154"/>
          </w:tcPr>
          <w:p>
            <w:r>
              <w:rPr>
                <w:sz w:val="18"/>
              </w:rPr>
              <w:t>2014-08-12; 2015-08-26</w:t>
            </w:r>
          </w:p>
        </w:tc>
        <w:tc>
          <w:tcPr>
            <w:tcW w:type="dxa" w:w="1077"/>
          </w:tcPr>
          <w:p>
            <w:r>
              <w:rPr>
                <w:sz w:val="18"/>
              </w:rPr>
              <w:t>56</w:t>
            </w:r>
          </w:p>
        </w:tc>
      </w:tr>
      <w:tr>
        <w:tc>
          <w:tcPr>
            <w:tcW w:type="dxa" w:w="2381"/>
          </w:tcPr>
          <w:p>
            <w:r>
              <w:rPr>
                <w:sz w:val="18"/>
              </w:rPr>
              <w:t>Rosieres</w:t>
            </w:r>
          </w:p>
        </w:tc>
        <w:tc>
          <w:tcPr>
            <w:tcW w:type="dxa" w:w="1134"/>
          </w:tcPr>
          <w:p>
            <w:r>
              <w:rPr>
                <w:sz w:val="18"/>
              </w:rPr>
              <w:t>Beaume</w:t>
            </w:r>
          </w:p>
        </w:tc>
        <w:tc>
          <w:tcPr>
            <w:tcW w:type="dxa" w:w="1134"/>
          </w:tcPr>
          <w:p>
            <w:r>
              <w:rPr>
                <w:sz w:val="18"/>
              </w:rPr>
              <w:t>Bau</w:t>
            </w:r>
          </w:p>
        </w:tc>
        <w:tc>
          <w:tcPr>
            <w:tcW w:type="dxa" w:w="1304"/>
          </w:tcPr>
          <w:p>
            <w:r>
              <w:rPr>
                <w:sz w:val="18"/>
              </w:rPr>
              <w:t>44.475000</w:t>
            </w:r>
          </w:p>
        </w:tc>
        <w:tc>
          <w:tcPr>
            <w:tcW w:type="dxa" w:w="1304"/>
          </w:tcPr>
          <w:p>
            <w:r>
              <w:rPr>
                <w:sz w:val="18"/>
              </w:rPr>
              <w:t>4.264000</w:t>
            </w:r>
          </w:p>
        </w:tc>
        <w:tc>
          <w:tcPr>
            <w:tcW w:type="dxa" w:w="2154"/>
          </w:tcPr>
          <w:p>
            <w:r>
              <w:rPr>
                <w:sz w:val="18"/>
              </w:rPr>
              <w:t>2015-07-22</w:t>
            </w:r>
          </w:p>
        </w:tc>
        <w:tc>
          <w:tcPr>
            <w:tcW w:type="dxa" w:w="1077"/>
          </w:tcPr>
          <w:p>
            <w:r>
              <w:rPr>
                <w:sz w:val="18"/>
              </w:rPr>
              <w:t>100</w:t>
            </w:r>
          </w:p>
        </w:tc>
      </w:tr>
      <w:tr>
        <w:tc>
          <w:tcPr>
            <w:tcW w:type="dxa" w:w="2381"/>
          </w:tcPr>
          <w:p>
            <w:r>
              <w:rPr>
                <w:sz w:val="18"/>
              </w:rPr>
              <w:t>Saint-Just-d'Ardeche</w:t>
            </w:r>
          </w:p>
        </w:tc>
        <w:tc>
          <w:tcPr>
            <w:tcW w:type="dxa" w:w="1134"/>
          </w:tcPr>
          <w:p>
            <w:r>
              <w:rPr>
                <w:sz w:val="18"/>
              </w:rPr>
              <w:t>Ardeche</w:t>
            </w:r>
          </w:p>
        </w:tc>
        <w:tc>
          <w:tcPr>
            <w:tcW w:type="dxa" w:w="1134"/>
          </w:tcPr>
          <w:p>
            <w:r>
              <w:rPr>
                <w:sz w:val="18"/>
              </w:rPr>
              <w:t>Jus</w:t>
            </w:r>
          </w:p>
        </w:tc>
        <w:tc>
          <w:tcPr>
            <w:tcW w:type="dxa" w:w="1304"/>
          </w:tcPr>
          <w:p>
            <w:r>
              <w:rPr>
                <w:sz w:val="18"/>
              </w:rPr>
              <w:t>44.286000</w:t>
            </w:r>
          </w:p>
        </w:tc>
        <w:tc>
          <w:tcPr>
            <w:tcW w:type="dxa" w:w="1304"/>
          </w:tcPr>
          <w:p>
            <w:r>
              <w:rPr>
                <w:sz w:val="18"/>
              </w:rPr>
              <w:t>4.597833</w:t>
            </w:r>
          </w:p>
        </w:tc>
        <w:tc>
          <w:tcPr>
            <w:tcW w:type="dxa" w:w="2154"/>
          </w:tcPr>
          <w:p>
            <w:r>
              <w:rPr>
                <w:sz w:val="18"/>
              </w:rPr>
              <w:t>2015-07-21</w:t>
            </w:r>
          </w:p>
        </w:tc>
        <w:tc>
          <w:tcPr>
            <w:tcW w:type="dxa" w:w="1077"/>
          </w:tcPr>
          <w:p>
            <w:r>
              <w:rPr>
                <w:sz w:val="18"/>
              </w:rPr>
              <w:t>76</w:t>
            </w:r>
          </w:p>
        </w:tc>
      </w:tr>
      <w:tr>
        <w:tc>
          <w:tcPr>
            <w:tcW w:type="dxa" w:w="2381"/>
          </w:tcPr>
          <w:p>
            <w:r>
              <w:rPr>
                <w:sz w:val="18"/>
              </w:rPr>
              <w:t>Total</w:t>
            </w:r>
          </w:p>
        </w:tc>
        <w:tc>
          <w:tcPr>
            <w:tcW w:type="dxa" w:w="1134"/>
          </w:tcPr>
          <w:p>
            <w:r>
              <w:rPr>
                <w:sz w:val="18"/>
              </w:rPr>
            </w:r>
          </w:p>
        </w:tc>
        <w:tc>
          <w:tcPr>
            <w:tcW w:type="dxa" w:w="1134"/>
          </w:tcPr>
          <w:p>
            <w:r>
              <w:rPr>
                <w:sz w:val="18"/>
              </w:rPr>
            </w:r>
          </w:p>
        </w:tc>
        <w:tc>
          <w:tcPr>
            <w:tcW w:type="dxa" w:w="1304"/>
          </w:tcPr>
          <w:p>
            <w:r>
              <w:rPr>
                <w:sz w:val="18"/>
              </w:rPr>
            </w:r>
          </w:p>
        </w:tc>
        <w:tc>
          <w:tcPr>
            <w:tcW w:type="dxa" w:w="1304"/>
          </w:tcPr>
          <w:p>
            <w:r>
              <w:rPr>
                <w:sz w:val="18"/>
              </w:rPr>
            </w:r>
          </w:p>
        </w:tc>
        <w:tc>
          <w:tcPr>
            <w:tcW w:type="dxa" w:w="2154"/>
          </w:tcPr>
          <w:p>
            <w:r>
              <w:rPr>
                <w:sz w:val="18"/>
              </w:rPr>
            </w:r>
          </w:p>
        </w:tc>
        <w:tc>
          <w:tcPr>
            <w:tcW w:type="dxa" w:w="1077"/>
          </w:tcPr>
          <w:p>
            <w:r>
              <w:rPr>
                <w:sz w:val="18"/>
              </w:rPr>
              <w:t>727</w:t>
            </w:r>
          </w:p>
        </w:tc>
      </w:tr>
    </w:tbl>
    <w:p>
      <w:r>
        <w:rPr>
          <w:i/>
          <w:color w:val="888888"/>
          <w:sz w:val="18"/>
        </w:rPr>
        <w:t>[RÉSOLU 2026-08-31 : les 181 individus du tableau de génotypage sont bien tous présents dans le dépôt. Le compte apparent de 156 provenait d'une collision d'identifiants entre campagnes, décrite en Note S2.]</w:t>
      </w:r>
    </w:p>
    <w:p>
      <w:r>
        <w:br w:type="page"/>
      </w:r>
    </w:p>
    <w:p>
      <w:pPr>
        <w:pStyle w:val="Heading1"/>
      </w:pPr>
      <w:r>
        <w:t>Table S2. Composition of the ENA submission</w:t>
      </w:r>
    </w:p>
    <w:p>
      <w:r>
        <w:rPr>
          <w:i w:val="0"/>
        </w:rPr>
        <w:t>Each sample was sequenced in three runs (one from library preparation 1, two from preparation 2), hence three runs per sample.</w:t>
      </w:r>
    </w:p>
    <w:tbl>
      <w:tblPr>
        <w:tblStyle w:val="LightGrid-Accent1"/>
        <w:tblW w:type="auto" w:w="0"/>
        <w:jc w:val="center"/>
        <w:tblLook w:firstColumn="1" w:firstRow="1" w:lastColumn="0" w:lastRow="0" w:noHBand="0" w:noVBand="1" w:val="04A0"/>
      </w:tblPr>
      <w:tblGrid>
        <w:gridCol w:w="2880"/>
        <w:gridCol w:w="2880"/>
        <w:gridCol w:w="2880"/>
      </w:tblGrid>
      <w:tr>
        <w:tc>
          <w:tcPr>
            <w:tcW w:type="dxa" w:w="4819"/>
          </w:tcPr>
          <w:p>
            <w:r/>
            <w:r>
              <w:rPr>
                <w:b/>
                <w:sz w:val="18"/>
              </w:rPr>
              <w:t>Category</w:t>
            </w:r>
          </w:p>
        </w:tc>
        <w:tc>
          <w:tcPr>
            <w:tcW w:type="dxa" w:w="1701"/>
          </w:tcPr>
          <w:p>
            <w:r/>
            <w:r>
              <w:rPr>
                <w:b/>
                <w:sz w:val="18"/>
              </w:rPr>
              <w:t>Samples</w:t>
            </w:r>
          </w:p>
        </w:tc>
        <w:tc>
          <w:tcPr>
            <w:tcW w:type="dxa" w:w="1701"/>
          </w:tcPr>
          <w:p>
            <w:r/>
            <w:r>
              <w:rPr>
                <w:b/>
                <w:sz w:val="18"/>
              </w:rPr>
              <w:t>Runs</w:t>
            </w:r>
          </w:p>
        </w:tc>
      </w:tr>
      <w:tr>
        <w:tc>
          <w:tcPr>
            <w:tcW w:type="dxa" w:w="4819"/>
          </w:tcPr>
          <w:p>
            <w:r/>
            <w:r>
              <w:rPr>
                <w:sz w:val="18"/>
              </w:rPr>
              <w:t>Biological samples</w:t>
            </w:r>
          </w:p>
        </w:tc>
        <w:tc>
          <w:tcPr>
            <w:tcW w:type="dxa" w:w="1701"/>
          </w:tcPr>
          <w:p>
            <w:r/>
            <w:r>
              <w:rPr>
                <w:sz w:val="18"/>
              </w:rPr>
              <w:t>727</w:t>
            </w:r>
          </w:p>
        </w:tc>
        <w:tc>
          <w:tcPr>
            <w:tcW w:type="dxa" w:w="1701"/>
          </w:tcPr>
          <w:p>
            <w:r/>
            <w:r>
              <w:rPr>
                <w:sz w:val="18"/>
              </w:rPr>
              <w:t>2181</w:t>
            </w:r>
          </w:p>
        </w:tc>
      </w:tr>
      <w:tr>
        <w:tc>
          <w:tcPr>
            <w:tcW w:type="dxa" w:w="4819"/>
          </w:tcPr>
          <w:p>
            <w:r/>
            <w:r>
              <w:rPr>
                <w:sz w:val="18"/>
              </w:rPr>
              <w:t>Extraction blanks</w:t>
            </w:r>
          </w:p>
        </w:tc>
        <w:tc>
          <w:tcPr>
            <w:tcW w:type="dxa" w:w="1701"/>
          </w:tcPr>
          <w:p>
            <w:r/>
            <w:r>
              <w:rPr>
                <w:sz w:val="18"/>
              </w:rPr>
              <w:t>4</w:t>
            </w:r>
          </w:p>
        </w:tc>
        <w:tc>
          <w:tcPr>
            <w:tcW w:type="dxa" w:w="1701"/>
          </w:tcPr>
          <w:p>
            <w:r/>
            <w:r>
              <w:rPr>
                <w:sz w:val="18"/>
              </w:rPr>
              <w:t>12</w:t>
            </w:r>
          </w:p>
        </w:tc>
      </w:tr>
      <w:tr>
        <w:tc>
          <w:tcPr>
            <w:tcW w:type="dxa" w:w="4819"/>
          </w:tcPr>
          <w:p>
            <w:r/>
            <w:r>
              <w:rPr>
                <w:sz w:val="18"/>
              </w:rPr>
              <w:t>No-template PCR controls</w:t>
            </w:r>
          </w:p>
        </w:tc>
        <w:tc>
          <w:tcPr>
            <w:tcW w:type="dxa" w:w="1701"/>
          </w:tcPr>
          <w:p>
            <w:r/>
            <w:r>
              <w:rPr>
                <w:sz w:val="18"/>
              </w:rPr>
              <w:t>8</w:t>
            </w:r>
          </w:p>
        </w:tc>
        <w:tc>
          <w:tcPr>
            <w:tcW w:type="dxa" w:w="1701"/>
          </w:tcPr>
          <w:p>
            <w:r/>
            <w:r>
              <w:rPr>
                <w:sz w:val="18"/>
              </w:rPr>
              <w:t>24</w:t>
            </w:r>
          </w:p>
        </w:tc>
      </w:tr>
      <w:tr>
        <w:tc>
          <w:tcPr>
            <w:tcW w:type="dxa" w:w="4819"/>
          </w:tcPr>
          <w:p>
            <w:r/>
            <w:r>
              <w:rPr>
                <w:sz w:val="18"/>
              </w:rPr>
              <w:t>Mock community aliquots</w:t>
            </w:r>
          </w:p>
        </w:tc>
        <w:tc>
          <w:tcPr>
            <w:tcW w:type="dxa" w:w="1701"/>
          </w:tcPr>
          <w:p>
            <w:r/>
            <w:r>
              <w:rPr>
                <w:sz w:val="18"/>
              </w:rPr>
              <w:t>4</w:t>
            </w:r>
          </w:p>
        </w:tc>
        <w:tc>
          <w:tcPr>
            <w:tcW w:type="dxa" w:w="1701"/>
          </w:tcPr>
          <w:p>
            <w:r/>
            <w:r>
              <w:rPr>
                <w:sz w:val="18"/>
              </w:rPr>
              <w:t>12</w:t>
            </w:r>
          </w:p>
        </w:tc>
      </w:tr>
      <w:tr>
        <w:tc>
          <w:tcPr>
            <w:tcW w:type="dxa" w:w="4819"/>
          </w:tcPr>
          <w:p>
            <w:r/>
            <w:r>
              <w:rPr>
                <w:sz w:val="18"/>
              </w:rPr>
              <w:t>Empty wells (index-hopping assessment)</w:t>
            </w:r>
          </w:p>
        </w:tc>
        <w:tc>
          <w:tcPr>
            <w:tcW w:type="dxa" w:w="1701"/>
          </w:tcPr>
          <w:p>
            <w:r/>
            <w:r>
              <w:rPr>
                <w:sz w:val="18"/>
              </w:rPr>
              <w:t>25</w:t>
            </w:r>
          </w:p>
        </w:tc>
        <w:tc>
          <w:tcPr>
            <w:tcW w:type="dxa" w:w="1701"/>
          </w:tcPr>
          <w:p>
            <w:r/>
            <w:r>
              <w:rPr>
                <w:sz w:val="18"/>
              </w:rPr>
              <w:t>75</w:t>
            </w:r>
          </w:p>
        </w:tc>
      </w:tr>
      <w:tr>
        <w:tc>
          <w:tcPr>
            <w:tcW w:type="dxa" w:w="4819"/>
          </w:tcPr>
          <w:p>
            <w:r/>
            <w:r>
              <w:rPr>
                <w:sz w:val="18"/>
              </w:rPr>
              <w:t>Total</w:t>
            </w:r>
          </w:p>
        </w:tc>
        <w:tc>
          <w:tcPr>
            <w:tcW w:type="dxa" w:w="1701"/>
          </w:tcPr>
          <w:p>
            <w:r/>
            <w:r>
              <w:rPr>
                <w:sz w:val="18"/>
              </w:rPr>
              <w:t>768</w:t>
            </w:r>
          </w:p>
        </w:tc>
        <w:tc>
          <w:tcPr>
            <w:tcW w:type="dxa" w:w="1701"/>
          </w:tcPr>
          <w:p>
            <w:r/>
            <w:r>
              <w:rPr>
                <w:sz w:val="18"/>
              </w:rPr>
              <w:t>2304</w:t>
            </w:r>
          </w:p>
        </w:tc>
      </w:tr>
    </w:tbl>
    <w:p>
      <w:r>
        <w:rPr>
          <w:i w:val="0"/>
          <w:sz w:val="18"/>
        </w:rPr>
        <w:t>Note on the count of biological samples. The project inventory lists 729 biological samples. Two of them (15Cab1021Ch01A and 15Cab1022Ch01A) were identified from the quality-control flags as mislabelled mock community aliquots and are deposited as mock samples, giving 727 biological samples and 4 mock aliquots. The same two entries account for the difference between 158 and 156 individuals.</w:t>
      </w:r>
    </w:p>
    <w:p>
      <w:pPr/>
      <w:r>
        <w:rPr>
          <w:sz w:val="18"/>
        </w:rPr>
        <w:t>Host identity. Following microsatellite genotyping, the 727 biological samples are attributed as follows: Parachondrostoma toxostoma, 369; Chondrostoma nasus, 236; and C. nasus × P. toxostoma hybrids, 122. No sample remains recorded as ‘Chondrostoma sp.’. Host identity is carried by the MIxS free-text attribute ‘host scientific name’; the sample-level SCIENTIFIC_NAME remains the metagenome taxon (fish metagenome, fish gut metagenome or gill metagenome), as required by the ENA data model. No NCBI taxon exists for the hybrid, so the cross is given in free text.</w:t>
      </w:r>
    </w:p>
    <w:p>
      <w:r>
        <w:br w:type="page"/>
      </w:r>
    </w:p>
    <w:p>
      <w:pPr>
        <w:pStyle w:val="Heading1"/>
      </w:pPr>
      <w:r>
        <w:t>Table S3. Run accessions, file names and checksums</w:t>
      </w:r>
    </w:p>
    <w:p>
      <w:r>
        <w:rPr>
          <w:i w:val="0"/>
        </w:rPr>
        <w:t>The complete table of 2,304 runs is provided as a separate tab-separated file (ENA_accessions_durance.tsv) because of its size. It lists, for every run: study and sample accessions, run and experiment accessions, library preparation and sequencing replicate, the two FASTQ file names and their MD5 checksums, together with sample type, site, host tissue and collection year. The excerpt below shows the three runs of one sample; column names are those of the file.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928"/>
          </w:tcPr>
          <w:p>
            <w:r/>
            <w:r>
              <w:rPr>
                <w:b/>
                <w:sz w:val="18"/>
              </w:rPr>
              <w:t>sample_core</w:t>
            </w:r>
          </w:p>
        </w:tc>
        <w:tc>
          <w:tcPr>
            <w:tcW w:type="dxa" w:w="1474"/>
          </w:tcPr>
          <w:p>
            <w:r/>
            <w:r>
              <w:rPr>
                <w:b/>
                <w:sz w:val="18"/>
              </w:rPr>
              <w:t>sequencing_run</w:t>
            </w:r>
          </w:p>
        </w:tc>
        <w:tc>
          <w:tcPr>
            <w:tcW w:type="dxa" w:w="1247"/>
          </w:tcPr>
          <w:p>
            <w:r/>
            <w:r>
              <w:rPr>
                <w:b/>
                <w:sz w:val="18"/>
              </w:rPr>
              <w:t>library_prep</w:t>
            </w:r>
          </w:p>
        </w:tc>
        <w:tc>
          <w:tcPr>
            <w:tcW w:type="dxa" w:w="1247"/>
          </w:tcPr>
          <w:p>
            <w:r/>
            <w:r>
              <w:rPr>
                <w:b/>
                <w:sz w:val="18"/>
              </w:rPr>
              <w:t>seq_replicate</w:t>
            </w:r>
          </w:p>
        </w:tc>
        <w:tc>
          <w:tcPr>
            <w:tcW w:type="dxa" w:w="1701"/>
          </w:tcPr>
          <w:p>
            <w:r/>
            <w:r>
              <w:rPr>
                <w:b/>
                <w:sz w:val="18"/>
              </w:rPr>
              <w:t>run_accession</w:t>
            </w:r>
          </w:p>
        </w:tc>
        <w:tc>
          <w:tcPr>
            <w:tcW w:type="dxa" w:w="1814"/>
          </w:tcPr>
          <w:p>
            <w:r/>
            <w:r>
              <w:rPr>
                <w:b/>
                <w:sz w:val="18"/>
              </w:rPr>
              <w:t>experiment_accession</w:t>
            </w:r>
          </w:p>
        </w:tc>
      </w:tr>
      <w:tr>
        <w:tc>
          <w:tcPr>
            <w:tcW w:type="dxa" w:w="1928"/>
          </w:tcPr>
          <w:p>
            <w:r/>
            <w:r>
              <w:rPr>
                <w:sz w:val="18"/>
              </w:rPr>
              <w:t>14Ain1001Cn01A</w:t>
            </w:r>
          </w:p>
        </w:tc>
        <w:tc>
          <w:tcPr>
            <w:tcW w:type="dxa" w:w="1474"/>
          </w:tcPr>
          <w:p>
            <w:r/>
            <w:r>
              <w:rPr>
                <w:sz w:val="18"/>
              </w:rPr>
              <w:t>durance1</w:t>
            </w:r>
          </w:p>
        </w:tc>
        <w:tc>
          <w:tcPr>
            <w:tcW w:type="dxa" w:w="1247"/>
          </w:tcPr>
          <w:p>
            <w:r/>
            <w:r>
              <w:rPr>
                <w:sz w:val="18"/>
              </w:rPr>
              <w:t>prep1</w:t>
            </w:r>
          </w:p>
        </w:tc>
        <w:tc>
          <w:tcPr>
            <w:tcW w:type="dxa" w:w="1247"/>
          </w:tcPr>
          <w:p>
            <w:r/>
            <w:r>
              <w:rPr>
                <w:sz w:val="18"/>
              </w:rPr>
              <w:t>1</w:t>
            </w:r>
          </w:p>
        </w:tc>
        <w:tc>
          <w:tcPr>
            <w:tcW w:type="dxa" w:w="1701"/>
          </w:tcPr>
          <w:p>
            <w:r/>
            <w:r>
              <w:rPr>
                <w:sz w:val="18"/>
              </w:rPr>
              <w:t>ERR17751462</w:t>
            </w:r>
          </w:p>
        </w:tc>
        <w:tc>
          <w:tcPr>
            <w:tcW w:type="dxa" w:w="1814"/>
          </w:tcPr>
          <w:p>
            <w:r/>
            <w:r>
              <w:rPr>
                <w:sz w:val="18"/>
              </w:rPr>
              <w:t>ERX17142005</w:t>
            </w:r>
          </w:p>
        </w:tc>
      </w:tr>
      <w:tr>
        <w:tc>
          <w:tcPr>
            <w:tcW w:type="dxa" w:w="1928"/>
          </w:tcPr>
          <w:p>
            <w:r/>
            <w:r>
              <w:rPr>
                <w:sz w:val="18"/>
              </w:rPr>
              <w:t>14Ain1001Cn01A</w:t>
            </w:r>
          </w:p>
        </w:tc>
        <w:tc>
          <w:tcPr>
            <w:tcW w:type="dxa" w:w="1474"/>
          </w:tcPr>
          <w:p>
            <w:r/>
            <w:r>
              <w:rPr>
                <w:sz w:val="18"/>
              </w:rPr>
              <w:t>durance2</w:t>
            </w:r>
          </w:p>
        </w:tc>
        <w:tc>
          <w:tcPr>
            <w:tcW w:type="dxa" w:w="1247"/>
          </w:tcPr>
          <w:p>
            <w:r/>
            <w:r>
              <w:rPr>
                <w:sz w:val="18"/>
              </w:rPr>
              <w:t>prep2</w:t>
            </w:r>
          </w:p>
        </w:tc>
        <w:tc>
          <w:tcPr>
            <w:tcW w:type="dxa" w:w="1247"/>
          </w:tcPr>
          <w:p>
            <w:r/>
            <w:r>
              <w:rPr>
                <w:sz w:val="18"/>
              </w:rPr>
              <w:t>1</w:t>
            </w:r>
          </w:p>
        </w:tc>
        <w:tc>
          <w:tcPr>
            <w:tcW w:type="dxa" w:w="1701"/>
          </w:tcPr>
          <w:p>
            <w:r/>
            <w:r>
              <w:rPr>
                <w:sz w:val="18"/>
              </w:rPr>
              <w:t>ERR17751455</w:t>
            </w:r>
          </w:p>
        </w:tc>
        <w:tc>
          <w:tcPr>
            <w:tcW w:type="dxa" w:w="1814"/>
          </w:tcPr>
          <w:p>
            <w:r/>
            <w:r>
              <w:rPr>
                <w:sz w:val="18"/>
              </w:rPr>
              <w:t>ERX17141998</w:t>
            </w:r>
          </w:p>
        </w:tc>
      </w:tr>
      <w:tr>
        <w:tc>
          <w:tcPr>
            <w:tcW w:type="dxa" w:w="1928"/>
          </w:tcPr>
          <w:p>
            <w:r/>
            <w:r>
              <w:rPr>
                <w:sz w:val="18"/>
              </w:rPr>
              <w:t>14Ain1001Cn01A</w:t>
            </w:r>
          </w:p>
        </w:tc>
        <w:tc>
          <w:tcPr>
            <w:tcW w:type="dxa" w:w="1474"/>
          </w:tcPr>
          <w:p>
            <w:r/>
            <w:r>
              <w:rPr>
                <w:sz w:val="18"/>
              </w:rPr>
              <w:t>durance3</w:t>
            </w:r>
          </w:p>
        </w:tc>
        <w:tc>
          <w:tcPr>
            <w:tcW w:type="dxa" w:w="1247"/>
          </w:tcPr>
          <w:p>
            <w:r/>
            <w:r>
              <w:rPr>
                <w:sz w:val="18"/>
              </w:rPr>
              <w:t>prep2</w:t>
            </w:r>
          </w:p>
        </w:tc>
        <w:tc>
          <w:tcPr>
            <w:tcW w:type="dxa" w:w="1247"/>
          </w:tcPr>
          <w:p>
            <w:r/>
            <w:r>
              <w:rPr>
                <w:sz w:val="18"/>
              </w:rPr>
              <w:t>2</w:t>
            </w:r>
          </w:p>
        </w:tc>
        <w:tc>
          <w:tcPr>
            <w:tcW w:type="dxa" w:w="1701"/>
          </w:tcPr>
          <w:p>
            <w:r/>
            <w:r>
              <w:rPr>
                <w:sz w:val="18"/>
              </w:rPr>
              <w:t>ERR17751456</w:t>
            </w:r>
          </w:p>
        </w:tc>
        <w:tc>
          <w:tcPr>
            <w:tcW w:type="dxa" w:w="1814"/>
          </w:tcPr>
          <w:p>
            <w:r/>
            <w:r>
              <w:rPr>
                <w:sz w:val="18"/>
              </w:rPr>
              <w:t>ERX17141999</w:t>
            </w:r>
          </w:p>
        </w:tc>
      </w:tr>
    </w:tbl>
    <w:p>
      <w:r>
        <w:rPr>
          <w:i w:val="0"/>
          <w:sz w:val="18"/>
        </w:rPr>
        <w:t>Run accessions span ERR17751455–ERR17753805; experiment accessions span ERX17141998–ERX17144348. All 4,608 MD5 checksums were computed on the archived files before transfer and match the values declared to the ENA.</w:t>
      </w:r>
    </w:p>
    <w:p>
      <w:r>
        <w:br w:type="page"/>
      </w:r>
    </w:p>
    <w:p>
      <w:pPr>
        <w:pStyle w:val="Heading1"/>
      </w:pPr>
      <w:r>
        <w:t>Table S4. Sequencing runs and replication structure</w:t>
      </w:r>
    </w:p>
    <w:p>
      <w:r>
        <w:rPr>
          <w:i w:val="0"/>
        </w:rPr>
        <w:t>Two independent one-step dual-index PCR library preparations were carried out on the same 768 samples. Because indices are incorporated during amplification in this protocol, an existing amplicon pool cannot be re-indexed; the second preparation therefore necessarily received its own index assignment.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74"/>
          </w:tcPr>
          <w:p>
            <w:r/>
            <w:r>
              <w:rPr>
                <w:b/>
                <w:sz w:val="18"/>
              </w:rPr>
              <w:t>Run label</w:t>
            </w:r>
          </w:p>
        </w:tc>
        <w:tc>
          <w:tcPr>
            <w:tcW w:type="dxa" w:w="1928"/>
          </w:tcPr>
          <w:p>
            <w:r/>
            <w:r>
              <w:rPr>
                <w:b/>
                <w:sz w:val="18"/>
              </w:rPr>
              <w:t>Library preparation</w:t>
            </w:r>
          </w:p>
        </w:tc>
        <w:tc>
          <w:tcPr>
            <w:tcW w:type="dxa" w:w="1814"/>
          </w:tcPr>
          <w:p>
            <w:r/>
            <w:r>
              <w:rPr>
                <w:b/>
                <w:sz w:val="18"/>
              </w:rPr>
              <w:t>Sequencing replicate</w:t>
            </w:r>
          </w:p>
        </w:tc>
        <w:tc>
          <w:tcPr>
            <w:tcW w:type="dxa" w:w="2041"/>
          </w:tcPr>
          <w:p>
            <w:r/>
            <w:r>
              <w:rPr>
                <w:b/>
                <w:sz w:val="18"/>
              </w:rPr>
              <w:t>Flow cell</w:t>
            </w:r>
          </w:p>
        </w:tc>
        <w:tc>
          <w:tcPr>
            <w:tcW w:type="dxa" w:w="1814"/>
          </w:tcPr>
          <w:p>
            <w:r/>
            <w:r>
              <w:rPr>
                <w:b/>
                <w:sz w:val="18"/>
              </w:rPr>
              <w:t>Date</w:t>
            </w:r>
          </w:p>
        </w:tc>
        <w:tc>
          <w:tcPr>
            <w:tcW w:type="dxa" w:w="1474"/>
          </w:tcPr>
          <w:p>
            <w:r/>
            <w:r>
              <w:rPr>
                <w:b/>
                <w:sz w:val="18"/>
              </w:rPr>
              <w:t>Runs deposited</w:t>
            </w:r>
          </w:p>
        </w:tc>
      </w:tr>
      <w:tr>
        <w:tc>
          <w:tcPr>
            <w:tcW w:type="dxa" w:w="1474"/>
          </w:tcPr>
          <w:p>
            <w:r/>
            <w:r>
              <w:rPr>
                <w:sz w:val="18"/>
              </w:rPr>
              <w:t>durance1</w:t>
            </w:r>
          </w:p>
        </w:tc>
        <w:tc>
          <w:tcPr>
            <w:tcW w:type="dxa" w:w="1928"/>
          </w:tcPr>
          <w:p>
            <w:r/>
            <w:r>
              <w:rPr>
                <w:sz w:val="18"/>
              </w:rPr>
              <w:t>prep1</w:t>
            </w:r>
          </w:p>
        </w:tc>
        <w:tc>
          <w:tcPr>
            <w:tcW w:type="dxa" w:w="1814"/>
          </w:tcPr>
          <w:p>
            <w:r/>
            <w:r>
              <w:rPr>
                <w:sz w:val="18"/>
              </w:rPr>
              <w:t>1</w:t>
            </w:r>
          </w:p>
        </w:tc>
        <w:tc>
          <w:tcPr>
            <w:tcW w:type="dxa" w:w="2041"/>
          </w:tcPr>
          <w:p>
            <w:r/>
            <w:r>
              <w:rPr>
                <w:sz w:val="18"/>
              </w:rPr>
              <w:t>000000000-BBHKV</w:t>
            </w:r>
          </w:p>
        </w:tc>
        <w:tc>
          <w:tcPr>
            <w:tcW w:type="dxa" w:w="1814"/>
          </w:tcPr>
          <w:p>
            <w:r/>
            <w:r>
              <w:rPr>
                <w:sz w:val="18"/>
              </w:rPr>
              <w:t>10 July 2017</w:t>
            </w:r>
          </w:p>
        </w:tc>
        <w:tc>
          <w:tcPr>
            <w:tcW w:type="dxa" w:w="1474"/>
          </w:tcPr>
          <w:p>
            <w:r/>
            <w:r>
              <w:rPr>
                <w:sz w:val="18"/>
              </w:rPr>
              <w:t>768</w:t>
            </w:r>
          </w:p>
        </w:tc>
      </w:tr>
      <w:tr>
        <w:tc>
          <w:tcPr>
            <w:tcW w:type="dxa" w:w="1474"/>
          </w:tcPr>
          <w:p>
            <w:r/>
            <w:r>
              <w:rPr>
                <w:sz w:val="18"/>
              </w:rPr>
              <w:t>durance2</w:t>
            </w:r>
          </w:p>
        </w:tc>
        <w:tc>
          <w:tcPr>
            <w:tcW w:type="dxa" w:w="1928"/>
          </w:tcPr>
          <w:p>
            <w:r/>
            <w:r>
              <w:rPr>
                <w:sz w:val="18"/>
              </w:rPr>
              <w:t>prep2</w:t>
            </w:r>
          </w:p>
        </w:tc>
        <w:tc>
          <w:tcPr>
            <w:tcW w:type="dxa" w:w="1814"/>
          </w:tcPr>
          <w:p>
            <w:r/>
            <w:r>
              <w:rPr>
                <w:sz w:val="18"/>
              </w:rPr>
              <w:t>1</w:t>
            </w:r>
          </w:p>
        </w:tc>
        <w:tc>
          <w:tcPr>
            <w:tcW w:type="dxa" w:w="2041"/>
          </w:tcPr>
          <w:p>
            <w:r/>
            <w:r>
              <w:rPr>
                <w:sz w:val="18"/>
              </w:rPr>
              <w:t>000000000-BCFFD</w:t>
            </w:r>
          </w:p>
        </w:tc>
        <w:tc>
          <w:tcPr>
            <w:tcW w:type="dxa" w:w="1814"/>
          </w:tcPr>
          <w:p>
            <w:r/>
            <w:r>
              <w:rPr>
                <w:sz w:val="18"/>
              </w:rPr>
              <w:t>5 October 2017</w:t>
            </w:r>
          </w:p>
        </w:tc>
        <w:tc>
          <w:tcPr>
            <w:tcW w:type="dxa" w:w="1474"/>
          </w:tcPr>
          <w:p>
            <w:r/>
            <w:r>
              <w:rPr>
                <w:sz w:val="18"/>
              </w:rPr>
              <w:t>768</w:t>
            </w:r>
          </w:p>
        </w:tc>
      </w:tr>
      <w:tr>
        <w:tc>
          <w:tcPr>
            <w:tcW w:type="dxa" w:w="1474"/>
          </w:tcPr>
          <w:p>
            <w:r/>
            <w:r>
              <w:rPr>
                <w:sz w:val="18"/>
              </w:rPr>
              <w:t>durance3</w:t>
            </w:r>
          </w:p>
        </w:tc>
        <w:tc>
          <w:tcPr>
            <w:tcW w:type="dxa" w:w="1928"/>
          </w:tcPr>
          <w:p>
            <w:r/>
            <w:r>
              <w:rPr>
                <w:sz w:val="18"/>
              </w:rPr>
              <w:t>prep2</w:t>
            </w:r>
          </w:p>
        </w:tc>
        <w:tc>
          <w:tcPr>
            <w:tcW w:type="dxa" w:w="1814"/>
          </w:tcPr>
          <w:p>
            <w:r/>
            <w:r>
              <w:rPr>
                <w:sz w:val="18"/>
              </w:rPr>
              <w:t>2</w:t>
            </w:r>
          </w:p>
        </w:tc>
        <w:tc>
          <w:tcPr>
            <w:tcW w:type="dxa" w:w="2041"/>
          </w:tcPr>
          <w:p>
            <w:r/>
            <w:r>
              <w:rPr>
                <w:sz w:val="18"/>
              </w:rPr>
              <w:t>000000000-BFWT5</w:t>
            </w:r>
          </w:p>
        </w:tc>
        <w:tc>
          <w:tcPr>
            <w:tcW w:type="dxa" w:w="1814"/>
          </w:tcPr>
          <w:p>
            <w:r/>
            <w:r>
              <w:rPr>
                <w:sz w:val="18"/>
              </w:rPr>
              <w:t>3 November 2017</w:t>
            </w:r>
          </w:p>
        </w:tc>
        <w:tc>
          <w:tcPr>
            <w:tcW w:type="dxa" w:w="1474"/>
          </w:tcPr>
          <w:p>
            <w:r/>
            <w:r>
              <w:rPr>
                <w:sz w:val="18"/>
              </w:rPr>
              <w:t>768</w:t>
            </w:r>
          </w:p>
        </w:tc>
      </w:tr>
    </w:tbl>
    <w:p>
      <w:r>
        <w:rPr>
          <w:i w:val="0"/>
        </w:rPr>
        <w:t>Index assignment. The same set of 768 index combinations (i7 × i5) was used for both library preparations, but the assignment of index pairs to plate wells differed between them: relative to durance1, the i7 index differs for 384 of the 768 libraries and the i5 index for 576, whereas durance2 and durance3 — which share a library — carry identical index pairs for all 768 libraries. Sample-to-file assignment was verified independently by nearest-neighbour matching of community composition between replicates; no reciprocal mismatch was observed (0 of 136 discordant pairs), excluding a labelling error.</w:t>
      </w:r>
    </w:p>
    <w:p>
      <w:r>
        <w:br w:type="page"/>
      </w:r>
    </w:p>
    <w:p>
      <w:pPr>
        <w:pStyle w:val="Heading1"/>
      </w:pPr>
      <w:r>
        <w:t>Note S1. Verification of the replication structure</w:t>
      </w:r>
    </w:p>
    <w:p>
      <w:r>
        <w:rPr>
          <w:i w:val="0"/>
        </w:rPr>
        <w:t>The nested structure reported in §8.7 of the Materials and Methods was confirmed on the deposited data. Runs sharing a library preparation are markedly more similar to each other (mean Bray–Curtis 0.118) than to the run from the independent preparation (0.248), and the two library-crossing comparisons are statistically indistinguishable. Sequencing run is accordingly modelled as nested within library preparation rather than as a three-level factor with interchangeable levels.</w:t>
      </w:r>
    </w:p>
    <w:p>
      <w:r>
        <w:rPr>
          <w:i w:val="0"/>
          <w:sz w:val="18"/>
        </w:rPr>
        <w:t>Consequence for the ENA record. The submission declares one EXPERIMENT per run (2,304), although only 1,536 distinct libraries were prepared (768 samples × 2 preparations): in the ENA model an EXPERIMENT describes a library and a RUN its sequencing, so durance2 and durance3 could have been attached to a single experiment. The deposited reads and their links to samples are correct; the experiment count alone would suggest three preparations per sample instead of two. The run labels and this table make the actual structure recoverable.</w:t>
      </w:r>
    </w:p>
    <w:p>
      <w:pPr>
        <w:pStyle w:val="Heading2"/>
      </w:pPr>
      <w:r>
        <w:t>Note S2. Host subject identifiers are reused between years</w:t>
      </w:r>
    </w:p>
    <w:p>
      <w:r>
        <w:rPr>
          <w:i w:val="0"/>
          <w:sz w:val="20"/>
        </w:rPr>
        <w:t>The MIxS attribute ‘host subject id’ deposited with each sample carries the field identifier of the fish (e.g. Bue1004). These identifiers were assigned per station and per sampling campaign, and 25 of them are reused between the 2014 and 2015 campaigns for different individuals. Grouping the deposited samples by ‘host subject id’ alone therefore merges 25 pairs of distinct fish and yields 156 apparent individuals instead of 181.</w:t>
      </w:r>
    </w:p>
    <w:p>
      <w:r>
        <w:rPr>
          <w:i w:val="0"/>
          <w:sz w:val="20"/>
        </w:rPr>
        <w:t>The year is recoverable from the attribute ‘original sample name’, whose first two characters give the campaign (14 or 15), and from ‘collection date’. The unambiguous individual key is therefore the pair (campaign, host subject id). On that key the deposited data contain 181 individuals — 92 Parachondrostoma toxostoma, 59 Chondrostoma nasus and 30 hybrids — matching the genotyping table exactly. Each individual is represented by four tissues, and each tissue by two library preparations (see Table S4).</w:t>
      </w:r>
    </w:p>
    <w:p>
      <w:r>
        <w:rPr>
          <w:i/>
          <w:color w:val="888888"/>
          <w:sz w:val="18"/>
        </w:rPr>
        <w:t>[À TRANCHER : rendre ‘host subject id’ intrinsèquement unique dans le dépôt, en le préfixant par la campagne (14Bue1004 / 15Bue1004), supprimerait ce piège pour tout réutilisateur. C'est une seconde correction MODIFY sur un champ, techniquement identique à celle du 2026-08-31.]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