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1A89" w14:textId="3550F632" w:rsidR="00313E55" w:rsidRPr="00911DE3" w:rsidRDefault="001B44EF" w:rsidP="00D125F7">
      <w:pPr>
        <w:pStyle w:val="Title"/>
        <w:spacing w:line="276" w:lineRule="auto"/>
        <w:jc w:val="center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MARTIN J. LEE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7E2B" w:rsidRPr="00911DE3" w14:paraId="5A5E5AFE" w14:textId="77777777" w:rsidTr="00E74AC2">
        <w:trPr>
          <w:trHeight w:val="485"/>
        </w:trPr>
        <w:tc>
          <w:tcPr>
            <w:tcW w:w="10790" w:type="dxa"/>
            <w:tcBorders>
              <w:top w:val="single" w:sz="12" w:space="0" w:color="DDE9EB"/>
              <w:left w:val="nil"/>
              <w:bottom w:val="nil"/>
              <w:right w:val="nil"/>
            </w:tcBorders>
            <w:vAlign w:val="center"/>
          </w:tcPr>
          <w:p w14:paraId="41D66E9D" w14:textId="1EA18ED9" w:rsidR="00F57E2B" w:rsidRPr="00911DE3" w:rsidRDefault="00C93FFC" w:rsidP="00D125F7">
            <w:pPr>
              <w:spacing w:line="276" w:lineRule="auto"/>
              <w:jc w:val="center"/>
              <w:rPr>
                <w:rFonts w:ascii="Georgia" w:hAnsi="Georgia" w:cs="Times New Roman"/>
              </w:rPr>
            </w:pPr>
            <w:r w:rsidRPr="00911DE3">
              <w:rPr>
                <w:rFonts w:ascii="Georgia" w:hAnsi="Georgia" w:cs="Times New Roman"/>
              </w:rPr>
              <w:t>510.435.7002 | martinjlee@outlook.com | linkedin.com/in/martinjlee1</w:t>
            </w:r>
          </w:p>
        </w:tc>
      </w:tr>
    </w:tbl>
    <w:p w14:paraId="53B49FD3" w14:textId="77777777" w:rsidR="00267305" w:rsidRPr="00911DE3" w:rsidRDefault="00267305" w:rsidP="00D125F7">
      <w:pPr>
        <w:spacing w:line="276" w:lineRule="auto"/>
        <w:rPr>
          <w:rFonts w:ascii="Georgia" w:hAnsi="Georg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1E34" w:rsidRPr="00911DE3" w14:paraId="2B2440D9" w14:textId="77777777" w:rsidTr="00821D1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8E5F0"/>
            <w:tcMar>
              <w:top w:w="72" w:type="dxa"/>
              <w:left w:w="115" w:type="dxa"/>
              <w:bottom w:w="43" w:type="dxa"/>
              <w:right w:w="115" w:type="dxa"/>
            </w:tcMar>
            <w:vAlign w:val="bottom"/>
          </w:tcPr>
          <w:p w14:paraId="2BE27EB9" w14:textId="71D63051" w:rsidR="00251E34" w:rsidRPr="004F76EE" w:rsidRDefault="00643D1E" w:rsidP="00D125F7">
            <w:pPr>
              <w:pStyle w:val="Heading1"/>
              <w:spacing w:before="0"/>
              <w:jc w:val="center"/>
              <w:rPr>
                <w:rFonts w:ascii="Georgia" w:hAnsi="Georgia" w:cs="Times New Roman"/>
                <w:spacing w:val="40"/>
                <w:sz w:val="22"/>
                <w:szCs w:val="22"/>
              </w:rPr>
            </w:pPr>
            <w:bookmarkStart w:id="0" w:name="_Hlk205728858"/>
            <w:r w:rsidRPr="004F76EE">
              <w:rPr>
                <w:rFonts w:ascii="Georgia" w:hAnsi="Georgia" w:cs="Times New Roman"/>
                <w:spacing w:val="40"/>
                <w:sz w:val="22"/>
                <w:szCs w:val="22"/>
              </w:rPr>
              <w:t>professional</w:t>
            </w:r>
            <w:r w:rsidR="00E01DC8" w:rsidRPr="004F76EE">
              <w:rPr>
                <w:rFonts w:ascii="Georgia" w:hAnsi="Georgia" w:cs="Times New Roman"/>
                <w:spacing w:val="40"/>
                <w:sz w:val="22"/>
                <w:szCs w:val="22"/>
              </w:rPr>
              <w:t xml:space="preserve"> Summary</w:t>
            </w:r>
          </w:p>
        </w:tc>
      </w:tr>
    </w:tbl>
    <w:bookmarkEnd w:id="0"/>
    <w:p w14:paraId="7E4DDAE1" w14:textId="055D162B" w:rsidR="005D2DC4" w:rsidRPr="00911DE3" w:rsidRDefault="008C401A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br/>
      </w:r>
      <w:r w:rsidR="001B44EF" w:rsidRPr="00911DE3">
        <w:rPr>
          <w:rFonts w:ascii="Georgia" w:hAnsi="Georgia" w:cs="Times New Roman"/>
        </w:rPr>
        <w:t xml:space="preserve">Strategic finance and accounting executive with 20 years of experience leading global accounting operations, driving financial transformation through intelligent automation, and serving as a trusted partner to C-suite executives and boards at </w:t>
      </w:r>
      <w:r w:rsidR="008E060A" w:rsidRPr="00911DE3">
        <w:rPr>
          <w:rFonts w:ascii="Georgia" w:hAnsi="Georgia" w:cs="Times New Roman"/>
        </w:rPr>
        <w:t xml:space="preserve">public and </w:t>
      </w:r>
      <w:r w:rsidR="001B44EF" w:rsidRPr="00911DE3">
        <w:rPr>
          <w:rFonts w:ascii="Georgia" w:hAnsi="Georgia" w:cs="Times New Roman"/>
        </w:rPr>
        <w:t>high-growth companies. A respected leader known for building and mentoring high-performance teams, with deep expertise in US GAAP, SEC reporting, Sarbanes-Oxley (SOX) compliance</w:t>
      </w:r>
      <w:r w:rsidR="008C3F01" w:rsidRPr="00911DE3">
        <w:rPr>
          <w:rFonts w:ascii="Georgia" w:hAnsi="Georgia" w:cs="Times New Roman"/>
        </w:rPr>
        <w:t>, and IPO readiness</w:t>
      </w:r>
      <w:r w:rsidR="001B44EF" w:rsidRPr="00911DE3">
        <w:rPr>
          <w:rFonts w:ascii="Georgia" w:hAnsi="Georgia" w:cs="Times New Roman"/>
        </w:rPr>
        <w:t xml:space="preserve">. </w:t>
      </w:r>
      <w:r w:rsidR="009C436B" w:rsidRPr="00911DE3">
        <w:rPr>
          <w:rFonts w:ascii="Georgia" w:hAnsi="Georgia" w:cs="Times New Roman"/>
        </w:rPr>
        <w:t>A modern finance leader who designs and deploys AI/ML to automate analysis, strengthen risk detection, and deliver the actionable intelligence that drives strategic business decisions.</w:t>
      </w:r>
    </w:p>
    <w:p w14:paraId="39C5852C" w14:textId="77777777" w:rsidR="001B44EF" w:rsidRDefault="001B44EF" w:rsidP="00D125F7">
      <w:pPr>
        <w:spacing w:line="276" w:lineRule="auto"/>
        <w:rPr>
          <w:rFonts w:ascii="Georgia" w:hAnsi="Georg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215FB" w:rsidRPr="00911DE3" w14:paraId="70EBCE37" w14:textId="77777777" w:rsidTr="006F349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8E5F0"/>
            <w:tcMar>
              <w:top w:w="72" w:type="dxa"/>
              <w:left w:w="115" w:type="dxa"/>
              <w:bottom w:w="43" w:type="dxa"/>
              <w:right w:w="115" w:type="dxa"/>
            </w:tcMar>
            <w:vAlign w:val="center"/>
          </w:tcPr>
          <w:p w14:paraId="4A1A6043" w14:textId="73719FE1" w:rsidR="00E215FB" w:rsidRPr="004F76EE" w:rsidRDefault="00E215FB" w:rsidP="00947174">
            <w:pPr>
              <w:pStyle w:val="Heading1"/>
              <w:spacing w:before="0"/>
              <w:jc w:val="center"/>
              <w:rPr>
                <w:rFonts w:ascii="Georgia" w:hAnsi="Georgia" w:cs="Times New Roman"/>
                <w:spacing w:val="40"/>
                <w:sz w:val="22"/>
                <w:szCs w:val="22"/>
              </w:rPr>
            </w:pPr>
            <w:bookmarkStart w:id="1" w:name="_Hlk205729034"/>
            <w:r w:rsidRPr="00E215FB">
              <w:rPr>
                <w:rFonts w:ascii="Georgia" w:hAnsi="Georgia" w:cs="Times New Roman"/>
                <w:spacing w:val="40"/>
                <w:sz w:val="22"/>
                <w:szCs w:val="22"/>
              </w:rPr>
              <w:t>EXECUTIVE COMPETENCIES</w:t>
            </w:r>
          </w:p>
        </w:tc>
      </w:tr>
    </w:tbl>
    <w:bookmarkEnd w:id="1"/>
    <w:p w14:paraId="35F82DC7" w14:textId="2D76BADA" w:rsidR="000A5CD0" w:rsidRPr="00911DE3" w:rsidRDefault="00E215FB" w:rsidP="00D125F7">
      <w:pPr>
        <w:spacing w:line="276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br/>
      </w:r>
      <w:r w:rsidR="001B44EF" w:rsidRPr="00911DE3">
        <w:rPr>
          <w:rFonts w:ascii="Georgia" w:hAnsi="Georgia" w:cs="Times New Roman"/>
        </w:rPr>
        <w:t>Global Team Leadership | Strategic Business Partnership | Audit Committee &amp; Board Advisory | SEC Reporting &amp; Compliance | SOX Compliance | US GAAP &amp; Technical Accounting | IPO Leadership | M&amp;A Accounting &amp; Integration | Financial Systems &amp; Process Transformation | Intelligent Automation (AI/ML) | Revenue Recognition | Governance &amp; Risk Oversight | Global Financial Operations | Stakeholder Engagement</w:t>
      </w:r>
    </w:p>
    <w:p w14:paraId="5FDA8815" w14:textId="77777777" w:rsidR="005D2DC4" w:rsidRDefault="005D2DC4" w:rsidP="00D125F7">
      <w:pPr>
        <w:spacing w:line="276" w:lineRule="auto"/>
        <w:rPr>
          <w:rFonts w:ascii="Georgia" w:hAnsi="Georg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3497" w:rsidRPr="00911DE3" w14:paraId="15E2BE9A" w14:textId="77777777" w:rsidTr="00947174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8E5F0"/>
            <w:tcMar>
              <w:top w:w="72" w:type="dxa"/>
              <w:left w:w="115" w:type="dxa"/>
              <w:bottom w:w="43" w:type="dxa"/>
              <w:right w:w="115" w:type="dxa"/>
            </w:tcMar>
            <w:vAlign w:val="center"/>
          </w:tcPr>
          <w:p w14:paraId="566FB0E9" w14:textId="70B5C3A5" w:rsidR="006F3497" w:rsidRPr="004F76EE" w:rsidRDefault="003566E2" w:rsidP="00947174">
            <w:pPr>
              <w:pStyle w:val="Heading1"/>
              <w:spacing w:before="0"/>
              <w:jc w:val="center"/>
              <w:rPr>
                <w:rFonts w:ascii="Georgia" w:hAnsi="Georgia" w:cs="Times New Roman"/>
                <w:spacing w:val="40"/>
                <w:sz w:val="22"/>
                <w:szCs w:val="22"/>
              </w:rPr>
            </w:pPr>
            <w:bookmarkStart w:id="2" w:name="_Hlk205729394"/>
            <w:r w:rsidRPr="003566E2">
              <w:rPr>
                <w:rFonts w:ascii="Georgia" w:hAnsi="Georgia" w:cs="Times New Roman"/>
                <w:spacing w:val="40"/>
                <w:sz w:val="22"/>
                <w:szCs w:val="22"/>
              </w:rPr>
              <w:t>PROFESSIONAL OVERVIEW</w:t>
            </w:r>
          </w:p>
        </w:tc>
      </w:tr>
      <w:bookmarkEnd w:id="2"/>
    </w:tbl>
    <w:p w14:paraId="5EFC2D16" w14:textId="77777777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b/>
          <w:bCs w:val="0"/>
        </w:rPr>
      </w:pPr>
    </w:p>
    <w:p w14:paraId="2FA7C6AA" w14:textId="71081AE1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b/>
          <w:bCs w:val="0"/>
        </w:rPr>
      </w:pPr>
      <w:r w:rsidRPr="00911DE3">
        <w:rPr>
          <w:rStyle w:val="ALLCAPS"/>
          <w:rFonts w:ascii="Georgia" w:hAnsi="Georgia" w:cs="Times New Roman"/>
          <w:b/>
          <w:bCs w:val="0"/>
        </w:rPr>
        <w:t>ERNST &amp; YOUNG, LLP - New York, NY &amp; San Francisco, CA</w:t>
      </w:r>
    </w:p>
    <w:p w14:paraId="26F95377" w14:textId="77777777" w:rsidR="00FC4EB5" w:rsidRPr="00FC4EB5" w:rsidRDefault="00FC4EB5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  <w:sz w:val="10"/>
          <w:szCs w:val="10"/>
        </w:rPr>
      </w:pPr>
    </w:p>
    <w:p w14:paraId="527D2BA4" w14:textId="095BEF55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caps w:val="0"/>
        </w:rPr>
        <w:t>Audit Partner | Jul 2022 - Dec 2024</w:t>
      </w:r>
    </w:p>
    <w:p w14:paraId="27002226" w14:textId="77777777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caps w:val="0"/>
        </w:rPr>
        <w:t>Senior Manager, Audit Services | Jul 2017 - Jun 2022</w:t>
      </w:r>
    </w:p>
    <w:p w14:paraId="4B2AD10A" w14:textId="77777777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caps w:val="0"/>
        </w:rPr>
        <w:t>Senior Manager, National Accounting - Professional Practice Group | Jul 2014 - Jun 2017</w:t>
      </w:r>
    </w:p>
    <w:p w14:paraId="49717810" w14:textId="48F9BE04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caps w:val="0"/>
        </w:rPr>
        <w:t>Manager / Senior / Staff</w:t>
      </w:r>
      <w:r w:rsidR="00B54EF1">
        <w:rPr>
          <w:rStyle w:val="ALLCAPS"/>
          <w:rFonts w:ascii="Georgia" w:hAnsi="Georgia" w:cs="Times New Roman"/>
          <w:caps w:val="0"/>
        </w:rPr>
        <w:t xml:space="preserve">, </w:t>
      </w:r>
      <w:r w:rsidRPr="00911DE3">
        <w:rPr>
          <w:rStyle w:val="ALLCAPS"/>
          <w:rFonts w:ascii="Georgia" w:hAnsi="Georgia" w:cs="Times New Roman"/>
          <w:caps w:val="0"/>
        </w:rPr>
        <w:t>Audit Services | May 2008 - Jun 2014</w:t>
      </w:r>
    </w:p>
    <w:p w14:paraId="2A03DB7D" w14:textId="77777777" w:rsidR="001B44EF" w:rsidRPr="00911DE3" w:rsidRDefault="001B44EF" w:rsidP="00D125F7">
      <w:pPr>
        <w:pStyle w:val="Heading2"/>
        <w:spacing w:line="276" w:lineRule="auto"/>
        <w:rPr>
          <w:rStyle w:val="ALLCAPS"/>
          <w:rFonts w:ascii="Georgia" w:hAnsi="Georgia" w:cs="Times New Roman"/>
        </w:rPr>
      </w:pPr>
    </w:p>
    <w:p w14:paraId="779DAA70" w14:textId="7240FCC8" w:rsidR="001B44EF" w:rsidRPr="00FC4EB5" w:rsidRDefault="001B44EF" w:rsidP="00D125F7">
      <w:pPr>
        <w:spacing w:line="276" w:lineRule="auto"/>
        <w:rPr>
          <w:rFonts w:ascii="Georgia" w:hAnsi="Georgia" w:cs="Times New Roman"/>
          <w:b/>
          <w:bCs/>
          <w:sz w:val="10"/>
          <w:szCs w:val="10"/>
        </w:rPr>
      </w:pPr>
      <w:r w:rsidRPr="00911DE3">
        <w:rPr>
          <w:rFonts w:ascii="Georgia" w:hAnsi="Georgia" w:cs="Times New Roman"/>
          <w:b/>
          <w:bCs/>
        </w:rPr>
        <w:t>Strategic &amp; Operational Leadership</w:t>
      </w:r>
      <w:r w:rsidR="00FC4EB5">
        <w:rPr>
          <w:rFonts w:ascii="Georgia" w:hAnsi="Georgia" w:cs="Times New Roman"/>
          <w:b/>
          <w:bCs/>
        </w:rPr>
        <w:br/>
      </w:r>
    </w:p>
    <w:p w14:paraId="24648AC8" w14:textId="77777777" w:rsidR="001B44EF" w:rsidRPr="00911DE3" w:rsidRDefault="001B44EF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Led high-performance global engagement teams of up to 50 professionals, building a talent pipeline that resulted in 10 promotions to Senior Manager and industry-leading retention rates.</w:t>
      </w:r>
    </w:p>
    <w:p w14:paraId="640F7ADB" w14:textId="6C5DFF6F" w:rsidR="001B44EF" w:rsidRPr="00911DE3" w:rsidRDefault="001B44EF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Served as a strategic advisor to CFOs and executive leadership at companies including IAC, Angi, Peloton,</w:t>
      </w:r>
      <w:r w:rsidR="00E06662" w:rsidRPr="00911DE3">
        <w:rPr>
          <w:rFonts w:ascii="Georgia" w:hAnsi="Georgia" w:cs="Times New Roman"/>
        </w:rPr>
        <w:t xml:space="preserve"> </w:t>
      </w:r>
      <w:r w:rsidRPr="00911DE3">
        <w:rPr>
          <w:rFonts w:ascii="Georgia" w:hAnsi="Georgia" w:cs="Times New Roman"/>
        </w:rPr>
        <w:t>Autodesk, Workday,</w:t>
      </w:r>
      <w:r w:rsidR="0066107E" w:rsidRPr="00911DE3">
        <w:rPr>
          <w:rFonts w:ascii="Georgia" w:hAnsi="Georgia" w:cs="Times New Roman"/>
        </w:rPr>
        <w:t xml:space="preserve"> and Barnes &amp; Noble</w:t>
      </w:r>
      <w:r w:rsidR="00A52158" w:rsidRPr="00911DE3">
        <w:rPr>
          <w:rFonts w:ascii="Georgia" w:hAnsi="Georgia" w:cs="Times New Roman"/>
        </w:rPr>
        <w:t>,</w:t>
      </w:r>
      <w:r w:rsidRPr="00911DE3">
        <w:rPr>
          <w:rFonts w:ascii="Georgia" w:hAnsi="Georgia" w:cs="Times New Roman"/>
        </w:rPr>
        <w:t xml:space="preserve"> delivering financial guidance on multi-billion-dollar M&amp;A deals, debt offerings, and international market entries.</w:t>
      </w:r>
    </w:p>
    <w:p w14:paraId="7A6F68BD" w14:textId="77777777" w:rsidR="001B44EF" w:rsidRPr="00911DE3" w:rsidRDefault="001B44EF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Managed a $10M+ P&amp;L, consistently exceeding growth and profitability targets while overseeing strategic account planning, pricing, and resourcing.</w:t>
      </w:r>
    </w:p>
    <w:p w14:paraId="5B8F3242" w14:textId="6F110165" w:rsidR="001B44EF" w:rsidRPr="00911DE3" w:rsidRDefault="001B44EF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Unified cross-functional EY teams (IT, tax, transaction advisory) into a single integrated service model, earning consistent client praise for delivering cohesive, board-ready solutions for M&amp;A, ICFR remediation, and system implementations.</w:t>
      </w:r>
    </w:p>
    <w:p w14:paraId="249A822C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</w:p>
    <w:p w14:paraId="1D931145" w14:textId="422E6816" w:rsidR="00D60624" w:rsidRPr="00FC4EB5" w:rsidRDefault="00D60624" w:rsidP="00D125F7">
      <w:pPr>
        <w:spacing w:line="276" w:lineRule="auto"/>
        <w:rPr>
          <w:rFonts w:ascii="Georgia" w:hAnsi="Georgia" w:cs="Times New Roman"/>
          <w:b/>
          <w:bCs/>
          <w:sz w:val="10"/>
          <w:szCs w:val="10"/>
        </w:rPr>
      </w:pPr>
      <w:r w:rsidRPr="00911DE3">
        <w:rPr>
          <w:rFonts w:ascii="Georgia" w:hAnsi="Georgia" w:cs="Times New Roman"/>
          <w:b/>
          <w:bCs/>
        </w:rPr>
        <w:t>Technical Mastery &amp; SEC Reporting</w:t>
      </w:r>
      <w:r w:rsidR="00FC4EB5">
        <w:rPr>
          <w:rFonts w:ascii="Georgia" w:hAnsi="Georgia" w:cs="Times New Roman"/>
          <w:b/>
          <w:bCs/>
        </w:rPr>
        <w:br/>
      </w:r>
    </w:p>
    <w:p w14:paraId="6B4F961B" w14:textId="7BF6DD5E" w:rsidR="00D60624" w:rsidRPr="00911DE3" w:rsidRDefault="00C25032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Served a</w:t>
      </w:r>
      <w:r w:rsidR="00501B07" w:rsidRPr="00911DE3">
        <w:rPr>
          <w:rFonts w:ascii="Georgia" w:hAnsi="Georgia" w:cs="Times New Roman"/>
        </w:rPr>
        <w:t>s a n</w:t>
      </w:r>
      <w:r w:rsidR="00D60624" w:rsidRPr="00911DE3">
        <w:rPr>
          <w:rFonts w:ascii="Georgia" w:hAnsi="Georgia" w:cs="Times New Roman"/>
        </w:rPr>
        <w:t>ational subject matter expert in revenue recognition (ASC 606) and stock</w:t>
      </w:r>
      <w:r w:rsidR="00B54EF1">
        <w:rPr>
          <w:rFonts w:ascii="Georgia" w:hAnsi="Georgia" w:cs="Times New Roman"/>
        </w:rPr>
        <w:t>-based</w:t>
      </w:r>
      <w:r w:rsidR="00D60624" w:rsidRPr="00911DE3">
        <w:rPr>
          <w:rFonts w:ascii="Georgia" w:hAnsi="Georgia" w:cs="Times New Roman"/>
        </w:rPr>
        <w:t xml:space="preserve"> compensation (ASC 718)</w:t>
      </w:r>
      <w:r w:rsidRPr="00911DE3">
        <w:rPr>
          <w:rFonts w:ascii="Georgia" w:hAnsi="Georgia" w:cs="Times New Roman"/>
        </w:rPr>
        <w:t xml:space="preserve"> and</w:t>
      </w:r>
      <w:r w:rsidR="00D60624" w:rsidRPr="00911DE3">
        <w:rPr>
          <w:rFonts w:ascii="Georgia" w:hAnsi="Georgia" w:cs="Times New Roman"/>
        </w:rPr>
        <w:t xml:space="preserve"> shap</w:t>
      </w:r>
      <w:r w:rsidR="00501B07" w:rsidRPr="00911DE3">
        <w:rPr>
          <w:rFonts w:ascii="Georgia" w:hAnsi="Georgia" w:cs="Times New Roman"/>
        </w:rPr>
        <w:t>ed</w:t>
      </w:r>
      <w:r w:rsidR="00D60624" w:rsidRPr="00911DE3">
        <w:rPr>
          <w:rFonts w:ascii="Georgia" w:hAnsi="Georgia" w:cs="Times New Roman"/>
        </w:rPr>
        <w:t xml:space="preserve"> EY's national guidance and consult</w:t>
      </w:r>
      <w:r w:rsidR="00501B07" w:rsidRPr="00911DE3">
        <w:rPr>
          <w:rFonts w:ascii="Georgia" w:hAnsi="Georgia" w:cs="Times New Roman"/>
        </w:rPr>
        <w:t>ed</w:t>
      </w:r>
      <w:r w:rsidR="00D60624" w:rsidRPr="00911DE3">
        <w:rPr>
          <w:rFonts w:ascii="Georgia" w:hAnsi="Georgia" w:cs="Times New Roman"/>
        </w:rPr>
        <w:t xml:space="preserve"> with the FASB on emerging interpretations.</w:t>
      </w:r>
    </w:p>
    <w:p w14:paraId="1484D35A" w14:textId="524B774A" w:rsidR="000865C0" w:rsidRPr="00911DE3" w:rsidRDefault="00501B07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  <w:b/>
          <w:bCs/>
        </w:rPr>
      </w:pPr>
      <w:r w:rsidRPr="00911DE3">
        <w:rPr>
          <w:rFonts w:ascii="Georgia" w:hAnsi="Georgia" w:cs="Times New Roman"/>
        </w:rPr>
        <w:t>R</w:t>
      </w:r>
      <w:r w:rsidR="000865C0" w:rsidRPr="00911DE3">
        <w:rPr>
          <w:rFonts w:ascii="Georgia" w:hAnsi="Georgia" w:cs="Times New Roman"/>
        </w:rPr>
        <w:t>esolved escalated technical accounting issues for top-tier clients such as Amazon, Oracle, Salesforce, Apple, Walmart, and CVS</w:t>
      </w:r>
      <w:r w:rsidR="00895617" w:rsidRPr="00911DE3">
        <w:rPr>
          <w:rFonts w:ascii="Georgia" w:hAnsi="Georgia" w:cs="Times New Roman"/>
        </w:rPr>
        <w:t xml:space="preserve"> while serving in the firm’s National Office</w:t>
      </w:r>
      <w:r w:rsidR="000865C0" w:rsidRPr="00911DE3">
        <w:rPr>
          <w:rFonts w:ascii="Georgia" w:hAnsi="Georgia" w:cs="Times New Roman"/>
        </w:rPr>
        <w:t>.</w:t>
      </w:r>
    </w:p>
    <w:p w14:paraId="11C14957" w14:textId="77777777" w:rsidR="006D006C" w:rsidRPr="00911DE3" w:rsidRDefault="006D006C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Directed IPO audits and S-1 readiness for technology companies such as Peloton, Olo, and ACV Auctions; led the resolution of SEC comment letters with senior accounting and legal leadership to ensure successful filings.</w:t>
      </w:r>
    </w:p>
    <w:p w14:paraId="7CF392CA" w14:textId="231EC4F3" w:rsidR="000865C0" w:rsidRPr="00911DE3" w:rsidRDefault="00D60624" w:rsidP="00D125F7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 w:cs="Times New Roman"/>
          <w:sz w:val="18"/>
          <w:szCs w:val="22"/>
        </w:rPr>
      </w:pPr>
      <w:r w:rsidRPr="00911DE3">
        <w:rPr>
          <w:rFonts w:ascii="Georgia" w:hAnsi="Georgia" w:cs="Times New Roman"/>
        </w:rPr>
        <w:t>Oversaw SEC reporting for a portfolio including Google, Peloton, Autodesk, IAC, and Angi, ensuring accuracy and compliance across 10-K, 10-Q, and other regulatory filings.</w:t>
      </w:r>
      <w:r w:rsidR="000865C0" w:rsidRPr="00911DE3">
        <w:rPr>
          <w:rFonts w:ascii="Georgia" w:hAnsi="Georgia" w:cs="Times New Roman"/>
          <w:sz w:val="18"/>
          <w:szCs w:val="22"/>
        </w:rPr>
        <w:br w:type="page"/>
      </w:r>
    </w:p>
    <w:p w14:paraId="0FDF4FF8" w14:textId="623BD665" w:rsidR="00AE7AD1" w:rsidRPr="00911DE3" w:rsidRDefault="00AE7AD1" w:rsidP="00D125F7">
      <w:pPr>
        <w:spacing w:line="276" w:lineRule="auto"/>
        <w:jc w:val="right"/>
        <w:rPr>
          <w:rFonts w:ascii="Georgia" w:hAnsi="Georgia" w:cs="Times New Roman"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1BD0" w14:paraId="33DC37B0" w14:textId="77777777" w:rsidTr="0004197B">
        <w:tc>
          <w:tcPr>
            <w:tcW w:w="10790" w:type="dxa"/>
            <w:tcBorders>
              <w:top w:val="nil"/>
              <w:left w:val="nil"/>
              <w:bottom w:val="single" w:sz="12" w:space="0" w:color="D8E5F0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13C6273E" w14:textId="5EE8F418" w:rsidR="00701BD0" w:rsidRPr="00701BD0" w:rsidRDefault="00701BD0" w:rsidP="00701BD0">
            <w:pPr>
              <w:spacing w:line="276" w:lineRule="auto"/>
              <w:jc w:val="right"/>
              <w:rPr>
                <w:rFonts w:ascii="Georgia" w:hAnsi="Georgia" w:cs="Times New Roman"/>
                <w:sz w:val="18"/>
                <w:szCs w:val="22"/>
              </w:rPr>
            </w:pPr>
            <w:r w:rsidRPr="00911DE3">
              <w:rPr>
                <w:rFonts w:ascii="Georgia" w:hAnsi="Georgia" w:cs="Times New Roman"/>
                <w:sz w:val="18"/>
                <w:szCs w:val="22"/>
              </w:rPr>
              <w:t>Martin J. Lee, Resume Continued</w:t>
            </w:r>
          </w:p>
        </w:tc>
      </w:tr>
    </w:tbl>
    <w:p w14:paraId="26DE6C6A" w14:textId="77777777" w:rsidR="00AE7AD1" w:rsidRPr="00911DE3" w:rsidRDefault="00AE7AD1" w:rsidP="00D125F7">
      <w:pPr>
        <w:spacing w:line="276" w:lineRule="auto"/>
        <w:rPr>
          <w:rFonts w:ascii="Georgia" w:hAnsi="Georgia" w:cs="Times New Roman"/>
          <w:b/>
          <w:bCs/>
        </w:rPr>
      </w:pPr>
    </w:p>
    <w:p w14:paraId="6DD3AC73" w14:textId="77777777" w:rsidR="006F72F2" w:rsidRPr="00911DE3" w:rsidRDefault="006F72F2" w:rsidP="00D125F7">
      <w:pPr>
        <w:spacing w:line="276" w:lineRule="auto"/>
        <w:rPr>
          <w:rFonts w:ascii="Georgia" w:hAnsi="Georgia" w:cs="Times New Roman"/>
          <w:b/>
          <w:bCs/>
        </w:rPr>
      </w:pPr>
    </w:p>
    <w:p w14:paraId="3CA3E581" w14:textId="77777777" w:rsidR="0076518D" w:rsidRPr="00911DE3" w:rsidRDefault="0076518D" w:rsidP="00D125F7">
      <w:pPr>
        <w:spacing w:line="276" w:lineRule="auto"/>
        <w:rPr>
          <w:rFonts w:ascii="Georgia" w:hAnsi="Georgia" w:cs="Times New Roman"/>
          <w:b/>
          <w:bCs/>
        </w:rPr>
      </w:pPr>
    </w:p>
    <w:p w14:paraId="429B1737" w14:textId="050B8AF4" w:rsidR="00D60624" w:rsidRPr="00911DE3" w:rsidRDefault="00D60624" w:rsidP="00D125F7">
      <w:pPr>
        <w:spacing w:line="276" w:lineRule="auto"/>
        <w:rPr>
          <w:rFonts w:ascii="Georgia" w:hAnsi="Georgia" w:cs="Times New Roman"/>
          <w:b/>
          <w:bCs/>
        </w:rPr>
      </w:pPr>
      <w:r w:rsidRPr="00911DE3">
        <w:rPr>
          <w:rFonts w:ascii="Georgia" w:hAnsi="Georgia" w:cs="Times New Roman"/>
          <w:b/>
          <w:bCs/>
        </w:rPr>
        <w:t>Governance, Risk, and Audit Management</w:t>
      </w:r>
    </w:p>
    <w:p w14:paraId="52D67B10" w14:textId="77777777" w:rsidR="00D60624" w:rsidRPr="00037BCA" w:rsidRDefault="00D60624" w:rsidP="00D125F7">
      <w:pPr>
        <w:spacing w:line="276" w:lineRule="auto"/>
        <w:rPr>
          <w:rFonts w:ascii="Georgia" w:hAnsi="Georgia" w:cs="Times New Roman"/>
          <w:b/>
          <w:bCs/>
          <w:sz w:val="10"/>
          <w:szCs w:val="10"/>
        </w:rPr>
      </w:pPr>
    </w:p>
    <w:p w14:paraId="0C4B3100" w14:textId="77777777" w:rsidR="00D60624" w:rsidRPr="00911DE3" w:rsidRDefault="00D60624" w:rsidP="00D125F7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Served as a trusted advisor to the Audit Committees of over 10 public companies, presenting on audit results, SOX compliance, and emerging financial risks.</w:t>
      </w:r>
    </w:p>
    <w:p w14:paraId="7C46F880" w14:textId="77777777" w:rsidR="00D60624" w:rsidRPr="00911DE3" w:rsidRDefault="00D60624" w:rsidP="00D125F7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Directed the full lifecycle of SOX programs, including remediation of material weaknesses and significant deficiencies.</w:t>
      </w:r>
    </w:p>
    <w:p w14:paraId="521FE3FB" w14:textId="77777777" w:rsidR="00D60624" w:rsidRPr="00911DE3" w:rsidRDefault="00D60624" w:rsidP="00D125F7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Managed complex global audits exceeding 50,000 hours, coordinating teams across Europe, Asia, and North America, and streamlining statutory audit processes to save clients hundreds of hours.</w:t>
      </w:r>
    </w:p>
    <w:p w14:paraId="58AA0B2F" w14:textId="1066C853" w:rsidR="00D60624" w:rsidRPr="00911DE3" w:rsidRDefault="00D60624" w:rsidP="00D125F7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Oversaw sensitive internal investigations with external counsel on issues including fraudulent revenue reporting and undisclosed side arrangements, presenting findings directly to boards.</w:t>
      </w:r>
    </w:p>
    <w:p w14:paraId="6DDB6F43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  <w:b/>
          <w:bCs/>
        </w:rPr>
      </w:pPr>
    </w:p>
    <w:p w14:paraId="02E33922" w14:textId="5A7D3FFD" w:rsidR="00D60624" w:rsidRPr="00911DE3" w:rsidRDefault="00D60624" w:rsidP="00D125F7">
      <w:pPr>
        <w:spacing w:line="276" w:lineRule="auto"/>
        <w:rPr>
          <w:rFonts w:ascii="Georgia" w:hAnsi="Georgia" w:cs="Times New Roman"/>
          <w:b/>
          <w:bCs/>
        </w:rPr>
      </w:pPr>
      <w:r w:rsidRPr="00911DE3">
        <w:rPr>
          <w:rFonts w:ascii="Georgia" w:hAnsi="Georgia" w:cs="Times New Roman"/>
          <w:b/>
          <w:bCs/>
        </w:rPr>
        <w:t>Intelligent Automation &amp; Finance Modernization</w:t>
      </w:r>
    </w:p>
    <w:p w14:paraId="62136FBE" w14:textId="77777777" w:rsidR="00D60624" w:rsidRPr="00037BCA" w:rsidRDefault="00D60624" w:rsidP="00D125F7">
      <w:pPr>
        <w:spacing w:line="276" w:lineRule="auto"/>
        <w:rPr>
          <w:rFonts w:ascii="Georgia" w:hAnsi="Georgia" w:cs="Times New Roman"/>
          <w:b/>
          <w:bCs/>
          <w:sz w:val="10"/>
          <w:szCs w:val="10"/>
        </w:rPr>
      </w:pPr>
    </w:p>
    <w:p w14:paraId="116879F0" w14:textId="37184081" w:rsidR="00987496" w:rsidRPr="00911DE3" w:rsidRDefault="00987496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 xml:space="preserve">As a key member of EY’s Americas AI Working Group, designed and piloted novel AI/ML audit solutions, including pioneering the firm’s first use of Generative AI for contract analysis—a proof-of-concept that reduced manual review time by over </w:t>
      </w:r>
      <w:r w:rsidR="003F01D7" w:rsidRPr="00911DE3">
        <w:rPr>
          <w:rFonts w:ascii="Georgia" w:hAnsi="Georgia" w:cs="Times New Roman"/>
        </w:rPr>
        <w:t>7</w:t>
      </w:r>
      <w:r w:rsidRPr="00911DE3">
        <w:rPr>
          <w:rFonts w:ascii="Georgia" w:hAnsi="Georgia" w:cs="Times New Roman"/>
        </w:rPr>
        <w:t>0%—and developing advanced ML-driven regression analytics.</w:t>
      </w:r>
    </w:p>
    <w:p w14:paraId="19790A6F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Developed a proprietary regression analysis model for Google's $100B+ search business, improving audit quality and delivering actionable insights while reducing audit hours.</w:t>
      </w:r>
    </w:p>
    <w:p w14:paraId="465184B9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Led the deployment of EY's national ASC 606 revenue tool to thousands of auditors.</w:t>
      </w:r>
    </w:p>
    <w:p w14:paraId="11124274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Championed and led firm-wide training initiatives on AI readiness, preparing over 500 partners and senior managers to integrate emerging technologies and data analytics into financial oversight.</w:t>
      </w:r>
    </w:p>
    <w:p w14:paraId="4B98AD2E" w14:textId="4547FD9B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 xml:space="preserve">Provided risk mitigation guidance for ERP, stock compensation, </w:t>
      </w:r>
      <w:r w:rsidR="00A00FBD" w:rsidRPr="00911DE3">
        <w:rPr>
          <w:rFonts w:ascii="Georgia" w:hAnsi="Georgia" w:cs="Times New Roman"/>
        </w:rPr>
        <w:t>o</w:t>
      </w:r>
      <w:r w:rsidRPr="00911DE3">
        <w:rPr>
          <w:rFonts w:ascii="Georgia" w:hAnsi="Georgia" w:cs="Times New Roman"/>
        </w:rPr>
        <w:t>rder-to-cash</w:t>
      </w:r>
      <w:r w:rsidR="00A00FBD" w:rsidRPr="00911DE3">
        <w:rPr>
          <w:rFonts w:ascii="Georgia" w:hAnsi="Georgia" w:cs="Times New Roman"/>
        </w:rPr>
        <w:t>, and transfer pricing</w:t>
      </w:r>
      <w:r w:rsidRPr="00911DE3">
        <w:rPr>
          <w:rFonts w:ascii="Georgia" w:hAnsi="Georgia" w:cs="Times New Roman"/>
        </w:rPr>
        <w:t xml:space="preserve"> implementations, ensuring </w:t>
      </w:r>
      <w:r w:rsidR="0030575D" w:rsidRPr="00911DE3">
        <w:rPr>
          <w:rFonts w:ascii="Georgia" w:hAnsi="Georgia" w:cs="Times New Roman"/>
        </w:rPr>
        <w:t xml:space="preserve">the integrity of </w:t>
      </w:r>
      <w:r w:rsidRPr="00911DE3">
        <w:rPr>
          <w:rFonts w:ascii="Georgia" w:hAnsi="Georgia" w:cs="Times New Roman"/>
        </w:rPr>
        <w:t>IT control</w:t>
      </w:r>
      <w:r w:rsidR="0030575D" w:rsidRPr="00911DE3">
        <w:rPr>
          <w:rFonts w:ascii="Georgia" w:hAnsi="Georgia" w:cs="Times New Roman"/>
        </w:rPr>
        <w:t>s</w:t>
      </w:r>
      <w:r w:rsidRPr="00911DE3">
        <w:rPr>
          <w:rFonts w:ascii="Georgia" w:hAnsi="Georgia" w:cs="Times New Roman"/>
        </w:rPr>
        <w:t xml:space="preserve"> and data migration pre- and post-go-live.</w:t>
      </w:r>
    </w:p>
    <w:p w14:paraId="5A91875F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</w:p>
    <w:p w14:paraId="56D60D86" w14:textId="77777777" w:rsidR="00D60624" w:rsidRPr="00911DE3" w:rsidRDefault="00D60624" w:rsidP="00D125F7">
      <w:pPr>
        <w:pStyle w:val="Heading2"/>
        <w:spacing w:line="276" w:lineRule="auto"/>
        <w:rPr>
          <w:rStyle w:val="ALLCAPS"/>
          <w:rFonts w:ascii="Georgia" w:hAnsi="Georgia" w:cs="Times New Roman"/>
          <w:b/>
          <w:bCs w:val="0"/>
        </w:rPr>
      </w:pPr>
      <w:r w:rsidRPr="00911DE3">
        <w:rPr>
          <w:rStyle w:val="ALLCAPS"/>
          <w:rFonts w:ascii="Georgia" w:hAnsi="Georgia" w:cs="Times New Roman"/>
          <w:b/>
          <w:bCs w:val="0"/>
        </w:rPr>
        <w:t>BETTER BUSINESS BUREAU - METROPOLITAN NEW YORK - New York, NY</w:t>
      </w:r>
    </w:p>
    <w:p w14:paraId="6CD35466" w14:textId="77777777" w:rsidR="00037BCA" w:rsidRPr="00037BCA" w:rsidRDefault="00037BCA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  <w:sz w:val="10"/>
          <w:szCs w:val="10"/>
        </w:rPr>
      </w:pPr>
    </w:p>
    <w:p w14:paraId="013C7F63" w14:textId="3BE8CB7D" w:rsidR="00D60624" w:rsidRPr="00911DE3" w:rsidRDefault="00D60624" w:rsidP="00D125F7">
      <w:pPr>
        <w:pStyle w:val="Heading2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caps w:val="0"/>
        </w:rPr>
        <w:t>Board Member &amp; Audit Committee Member | May 2022 - Dec 2024</w:t>
      </w:r>
    </w:p>
    <w:p w14:paraId="39ECF68A" w14:textId="77777777" w:rsidR="00D60624" w:rsidRPr="00037BCA" w:rsidRDefault="00D60624" w:rsidP="00D125F7">
      <w:pPr>
        <w:spacing w:line="276" w:lineRule="auto"/>
        <w:rPr>
          <w:rFonts w:ascii="Georgia" w:hAnsi="Georgia" w:cs="Times New Roman"/>
          <w:b/>
          <w:bCs/>
          <w:szCs w:val="20"/>
        </w:rPr>
      </w:pPr>
    </w:p>
    <w:p w14:paraId="57227D88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Partnered with the CEO and senior leadership on strategic planning, program priorities, and budget governance.</w:t>
      </w:r>
    </w:p>
    <w:p w14:paraId="6136BC38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Reviewed and approved annual audits, safeguarding financial transparency and compliance.</w:t>
      </w:r>
    </w:p>
    <w:p w14:paraId="0BDFAD2E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Chaired the BBB Forum on Corporate Responsibility, shaping event strategy, securing executive speakers, and driving thought leadership on corporate ethics.</w:t>
      </w:r>
    </w:p>
    <w:p w14:paraId="1F03625A" w14:textId="77777777" w:rsidR="00D60624" w:rsidRPr="00911DE3" w:rsidRDefault="00D60624" w:rsidP="00D125F7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Mentored interns to foster the next generation of business leaders.</w:t>
      </w:r>
    </w:p>
    <w:p w14:paraId="789C1949" w14:textId="77777777" w:rsidR="005D2DC4" w:rsidRPr="00911DE3" w:rsidRDefault="005D2DC4" w:rsidP="00D125F7">
      <w:pPr>
        <w:spacing w:line="276" w:lineRule="auto"/>
        <w:rPr>
          <w:rFonts w:ascii="Georgia" w:hAnsi="Georgi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197B" w:rsidRPr="00911DE3" w14:paraId="4AC1CDFE" w14:textId="77777777" w:rsidTr="00947174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8E5F0"/>
            <w:tcMar>
              <w:top w:w="72" w:type="dxa"/>
              <w:left w:w="115" w:type="dxa"/>
              <w:bottom w:w="43" w:type="dxa"/>
              <w:right w:w="115" w:type="dxa"/>
            </w:tcMar>
            <w:vAlign w:val="center"/>
          </w:tcPr>
          <w:p w14:paraId="3D644542" w14:textId="12856E97" w:rsidR="0004197B" w:rsidRPr="004F76EE" w:rsidRDefault="0004197B" w:rsidP="00947174">
            <w:pPr>
              <w:pStyle w:val="Heading1"/>
              <w:spacing w:before="0"/>
              <w:jc w:val="center"/>
              <w:rPr>
                <w:rFonts w:ascii="Georgia" w:hAnsi="Georgia" w:cs="Times New Roman"/>
                <w:spacing w:val="40"/>
                <w:sz w:val="22"/>
                <w:szCs w:val="22"/>
              </w:rPr>
            </w:pPr>
            <w:r w:rsidRPr="0004197B">
              <w:rPr>
                <w:rFonts w:ascii="Georgia" w:hAnsi="Georgia" w:cs="Times New Roman"/>
                <w:spacing w:val="40"/>
                <w:sz w:val="22"/>
                <w:szCs w:val="22"/>
              </w:rPr>
              <w:t>EDUCATION &amp; PROFESSIONAL DEVELOPMENT</w:t>
            </w:r>
          </w:p>
        </w:tc>
      </w:tr>
    </w:tbl>
    <w:p w14:paraId="16D5EF19" w14:textId="6B3906CA" w:rsidR="005D2DC4" w:rsidRPr="00911DE3" w:rsidRDefault="0004197B" w:rsidP="00D125F7">
      <w:pPr>
        <w:pStyle w:val="Heading3"/>
        <w:spacing w:line="276" w:lineRule="auto"/>
        <w:rPr>
          <w:rFonts w:ascii="Georgia" w:hAnsi="Georgia" w:cs="Times New Roman"/>
          <w:caps/>
        </w:rPr>
      </w:pPr>
      <w:r>
        <w:rPr>
          <w:rStyle w:val="ALLCAPS"/>
          <w:rFonts w:ascii="Georgia" w:hAnsi="Georgia" w:cs="Times New Roman"/>
          <w:b/>
          <w:bCs/>
          <w:caps w:val="0"/>
        </w:rPr>
        <w:br/>
      </w:r>
      <w:r w:rsidR="00D60624" w:rsidRPr="00911DE3">
        <w:rPr>
          <w:rStyle w:val="ALLCAPS"/>
          <w:rFonts w:ascii="Georgia" w:hAnsi="Georgia" w:cs="Times New Roman"/>
          <w:b/>
          <w:bCs/>
          <w:caps w:val="0"/>
        </w:rPr>
        <w:t>University of California, Berkeley</w:t>
      </w:r>
      <w:r w:rsidR="00D60624" w:rsidRPr="00911DE3">
        <w:rPr>
          <w:rStyle w:val="ALLCAPS"/>
          <w:rFonts w:ascii="Georgia" w:hAnsi="Georgia" w:cs="Times New Roman"/>
          <w:caps w:val="0"/>
        </w:rPr>
        <w:t>, Bachelor of Arts in Economics</w:t>
      </w:r>
    </w:p>
    <w:p w14:paraId="2842482F" w14:textId="6AC966EF" w:rsidR="00870F29" w:rsidRPr="00911DE3" w:rsidRDefault="00D60624" w:rsidP="00D125F7">
      <w:pPr>
        <w:pStyle w:val="Heading3"/>
        <w:spacing w:line="276" w:lineRule="auto"/>
        <w:rPr>
          <w:rStyle w:val="ALLCAPS"/>
          <w:rFonts w:ascii="Georgia" w:hAnsi="Georgia" w:cs="Times New Roman"/>
          <w:caps w:val="0"/>
        </w:rPr>
      </w:pPr>
      <w:r w:rsidRPr="00911DE3">
        <w:rPr>
          <w:rStyle w:val="ALLCAPS"/>
          <w:rFonts w:ascii="Georgia" w:hAnsi="Georgia" w:cs="Times New Roman"/>
          <w:b/>
          <w:bCs/>
          <w:caps w:val="0"/>
        </w:rPr>
        <w:t>Certified Public Accountant (CPA)</w:t>
      </w:r>
      <w:r w:rsidR="00B54EF1">
        <w:rPr>
          <w:rStyle w:val="ALLCAPS"/>
          <w:rFonts w:ascii="Georgia" w:hAnsi="Georgia" w:cs="Times New Roman"/>
          <w:b/>
          <w:bCs/>
          <w:caps w:val="0"/>
        </w:rPr>
        <w:t xml:space="preserve">, </w:t>
      </w:r>
      <w:r w:rsidRPr="00911DE3">
        <w:rPr>
          <w:rStyle w:val="ALLCAPS"/>
          <w:rFonts w:ascii="Georgia" w:hAnsi="Georgia" w:cs="Times New Roman"/>
          <w:caps w:val="0"/>
        </w:rPr>
        <w:t>New York and California</w:t>
      </w:r>
    </w:p>
    <w:p w14:paraId="28FA6BC3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</w:p>
    <w:p w14:paraId="1A5F55E5" w14:textId="77DADF75" w:rsidR="00D60624" w:rsidRPr="00911DE3" w:rsidRDefault="00D60624" w:rsidP="00D125F7">
      <w:pPr>
        <w:spacing w:line="276" w:lineRule="auto"/>
        <w:rPr>
          <w:rFonts w:ascii="Georgia" w:hAnsi="Georgia" w:cs="Times New Roman"/>
          <w:b/>
          <w:bCs/>
        </w:rPr>
      </w:pPr>
      <w:r w:rsidRPr="00911DE3">
        <w:rPr>
          <w:rFonts w:ascii="Georgia" w:hAnsi="Georgia" w:cs="Times New Roman"/>
          <w:b/>
          <w:bCs/>
        </w:rPr>
        <w:t>Machine Learning &amp; AI Credentials:</w:t>
      </w:r>
    </w:p>
    <w:p w14:paraId="66ED5A9F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Advanced Learning Algorithms, DeepLearning.AI / Stanford University</w:t>
      </w:r>
    </w:p>
    <w:p w14:paraId="3ABA813F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Machine Learning Specialization, DeepLearning.AI / Stanford University</w:t>
      </w:r>
    </w:p>
    <w:p w14:paraId="1FFD0E8D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Supervised Machine Learning: Regression and Classification, Stanford University</w:t>
      </w:r>
    </w:p>
    <w:p w14:paraId="4A2407B2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Unsupervised Learning, Recommenders, Reinforcement Learning, Stanford University</w:t>
      </w:r>
    </w:p>
    <w:p w14:paraId="634814A6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Programming for Everybody (Python), University of Michigan</w:t>
      </w:r>
    </w:p>
    <w:p w14:paraId="5F4D0E1A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Artificial Intelligence on Microsoft Azure, Microsoft</w:t>
      </w:r>
    </w:p>
    <w:p w14:paraId="2A22E792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Introduction to Artificial Intelligence (AI), IBM</w:t>
      </w:r>
    </w:p>
    <w:p w14:paraId="181A83A3" w14:textId="77777777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Managing ML Projects, Google Cloud</w:t>
      </w:r>
    </w:p>
    <w:p w14:paraId="0FDFF105" w14:textId="4C38D583" w:rsidR="00D60624" w:rsidRPr="00911DE3" w:rsidRDefault="00D60624" w:rsidP="00D125F7">
      <w:pPr>
        <w:spacing w:line="276" w:lineRule="auto"/>
        <w:rPr>
          <w:rFonts w:ascii="Georgia" w:hAnsi="Georgia" w:cs="Times New Roman"/>
        </w:rPr>
      </w:pPr>
      <w:r w:rsidRPr="00911DE3">
        <w:rPr>
          <w:rFonts w:ascii="Georgia" w:hAnsi="Georgia" w:cs="Times New Roman"/>
        </w:rPr>
        <w:t>EY Artificial Intelligence, Applied AI</w:t>
      </w:r>
    </w:p>
    <w:sectPr w:rsidR="00D60624" w:rsidRPr="00911DE3" w:rsidSect="00ED16FC">
      <w:footerReference w:type="defaul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4F8E" w14:textId="77777777" w:rsidR="007611AB" w:rsidRDefault="007611AB" w:rsidP="00D60624">
      <w:r>
        <w:separator/>
      </w:r>
    </w:p>
  </w:endnote>
  <w:endnote w:type="continuationSeparator" w:id="0">
    <w:p w14:paraId="03E6BE6A" w14:textId="77777777" w:rsidR="007611AB" w:rsidRDefault="007611AB" w:rsidP="00D6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ADF9" w14:textId="77777777" w:rsidR="00D60624" w:rsidRDefault="00D60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B324A" w14:textId="77777777" w:rsidR="007611AB" w:rsidRDefault="007611AB" w:rsidP="00D60624">
      <w:r>
        <w:separator/>
      </w:r>
    </w:p>
  </w:footnote>
  <w:footnote w:type="continuationSeparator" w:id="0">
    <w:p w14:paraId="3D424A7A" w14:textId="77777777" w:rsidR="007611AB" w:rsidRDefault="007611AB" w:rsidP="00D6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00910"/>
    <w:multiLevelType w:val="hybridMultilevel"/>
    <w:tmpl w:val="C1BE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1C0A"/>
    <w:multiLevelType w:val="hybridMultilevel"/>
    <w:tmpl w:val="BDD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07679"/>
    <w:multiLevelType w:val="hybridMultilevel"/>
    <w:tmpl w:val="81F2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1644967446">
    <w:abstractNumId w:val="1"/>
  </w:num>
  <w:num w:numId="4" w16cid:durableId="1631207047">
    <w:abstractNumId w:val="4"/>
  </w:num>
  <w:num w:numId="5" w16cid:durableId="118051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EF"/>
    <w:rsid w:val="00021DA5"/>
    <w:rsid w:val="00037BCA"/>
    <w:rsid w:val="0004197B"/>
    <w:rsid w:val="00063832"/>
    <w:rsid w:val="00070099"/>
    <w:rsid w:val="000865C0"/>
    <w:rsid w:val="00087A77"/>
    <w:rsid w:val="000A2428"/>
    <w:rsid w:val="000A5CD0"/>
    <w:rsid w:val="000B6AF9"/>
    <w:rsid w:val="000F5A12"/>
    <w:rsid w:val="0011371E"/>
    <w:rsid w:val="00196210"/>
    <w:rsid w:val="001B1FE6"/>
    <w:rsid w:val="001B44EF"/>
    <w:rsid w:val="001D78C2"/>
    <w:rsid w:val="0022059A"/>
    <w:rsid w:val="0022462F"/>
    <w:rsid w:val="00235A5A"/>
    <w:rsid w:val="00251E34"/>
    <w:rsid w:val="00267305"/>
    <w:rsid w:val="002702D4"/>
    <w:rsid w:val="00270B58"/>
    <w:rsid w:val="00284C89"/>
    <w:rsid w:val="002B7BD0"/>
    <w:rsid w:val="002C484E"/>
    <w:rsid w:val="0030575D"/>
    <w:rsid w:val="00313E55"/>
    <w:rsid w:val="003227BC"/>
    <w:rsid w:val="00324B9F"/>
    <w:rsid w:val="0035013F"/>
    <w:rsid w:val="003566E2"/>
    <w:rsid w:val="00362CCC"/>
    <w:rsid w:val="00376D56"/>
    <w:rsid w:val="00381284"/>
    <w:rsid w:val="00387012"/>
    <w:rsid w:val="003A3EEC"/>
    <w:rsid w:val="003B1683"/>
    <w:rsid w:val="003F01D7"/>
    <w:rsid w:val="004272A0"/>
    <w:rsid w:val="00446145"/>
    <w:rsid w:val="00480E9C"/>
    <w:rsid w:val="004A5492"/>
    <w:rsid w:val="004B034E"/>
    <w:rsid w:val="004B07C0"/>
    <w:rsid w:val="004B7243"/>
    <w:rsid w:val="004F76EE"/>
    <w:rsid w:val="00501B07"/>
    <w:rsid w:val="005173BF"/>
    <w:rsid w:val="00525F8F"/>
    <w:rsid w:val="00546C22"/>
    <w:rsid w:val="005852FD"/>
    <w:rsid w:val="005D1D21"/>
    <w:rsid w:val="005D2DC4"/>
    <w:rsid w:val="005D43D7"/>
    <w:rsid w:val="005F2FAC"/>
    <w:rsid w:val="005F41F8"/>
    <w:rsid w:val="00643D1E"/>
    <w:rsid w:val="00643D2E"/>
    <w:rsid w:val="006477FF"/>
    <w:rsid w:val="0066107E"/>
    <w:rsid w:val="0066750D"/>
    <w:rsid w:val="006747E3"/>
    <w:rsid w:val="0068097C"/>
    <w:rsid w:val="00681F32"/>
    <w:rsid w:val="00694A7B"/>
    <w:rsid w:val="006A444B"/>
    <w:rsid w:val="006D006C"/>
    <w:rsid w:val="006F3497"/>
    <w:rsid w:val="006F72F2"/>
    <w:rsid w:val="00701BD0"/>
    <w:rsid w:val="0073039B"/>
    <w:rsid w:val="00750687"/>
    <w:rsid w:val="007611AB"/>
    <w:rsid w:val="0076518D"/>
    <w:rsid w:val="007775FF"/>
    <w:rsid w:val="007A695C"/>
    <w:rsid w:val="007C6DE0"/>
    <w:rsid w:val="007D2196"/>
    <w:rsid w:val="007F2796"/>
    <w:rsid w:val="00802AC5"/>
    <w:rsid w:val="00821D17"/>
    <w:rsid w:val="00846B3E"/>
    <w:rsid w:val="00864A75"/>
    <w:rsid w:val="00870F29"/>
    <w:rsid w:val="00874261"/>
    <w:rsid w:val="008877DE"/>
    <w:rsid w:val="00890376"/>
    <w:rsid w:val="00890653"/>
    <w:rsid w:val="00895617"/>
    <w:rsid w:val="008A7BB6"/>
    <w:rsid w:val="008B40D0"/>
    <w:rsid w:val="008B7283"/>
    <w:rsid w:val="008C3F01"/>
    <w:rsid w:val="008C401A"/>
    <w:rsid w:val="008E060A"/>
    <w:rsid w:val="008F77CE"/>
    <w:rsid w:val="00903425"/>
    <w:rsid w:val="00911DE3"/>
    <w:rsid w:val="00961C80"/>
    <w:rsid w:val="009645A0"/>
    <w:rsid w:val="009801F9"/>
    <w:rsid w:val="00987496"/>
    <w:rsid w:val="009A4F06"/>
    <w:rsid w:val="009C436B"/>
    <w:rsid w:val="009D3744"/>
    <w:rsid w:val="009E2034"/>
    <w:rsid w:val="009F5B2A"/>
    <w:rsid w:val="00A00FBD"/>
    <w:rsid w:val="00A17581"/>
    <w:rsid w:val="00A27A67"/>
    <w:rsid w:val="00A52158"/>
    <w:rsid w:val="00A6112F"/>
    <w:rsid w:val="00A737F1"/>
    <w:rsid w:val="00A743AD"/>
    <w:rsid w:val="00AC069C"/>
    <w:rsid w:val="00AE674A"/>
    <w:rsid w:val="00AE7AD1"/>
    <w:rsid w:val="00B01591"/>
    <w:rsid w:val="00B1751F"/>
    <w:rsid w:val="00B24120"/>
    <w:rsid w:val="00B3585D"/>
    <w:rsid w:val="00B3757B"/>
    <w:rsid w:val="00B45668"/>
    <w:rsid w:val="00B54EF1"/>
    <w:rsid w:val="00B743A1"/>
    <w:rsid w:val="00BA20D1"/>
    <w:rsid w:val="00BB624A"/>
    <w:rsid w:val="00BC3290"/>
    <w:rsid w:val="00C145C8"/>
    <w:rsid w:val="00C17FA0"/>
    <w:rsid w:val="00C25032"/>
    <w:rsid w:val="00C34041"/>
    <w:rsid w:val="00C379BD"/>
    <w:rsid w:val="00C41344"/>
    <w:rsid w:val="00C659DF"/>
    <w:rsid w:val="00C86729"/>
    <w:rsid w:val="00C87FB5"/>
    <w:rsid w:val="00C93FFC"/>
    <w:rsid w:val="00CD434A"/>
    <w:rsid w:val="00D125F7"/>
    <w:rsid w:val="00D259E0"/>
    <w:rsid w:val="00D430B2"/>
    <w:rsid w:val="00D45817"/>
    <w:rsid w:val="00D45896"/>
    <w:rsid w:val="00D60624"/>
    <w:rsid w:val="00D908BD"/>
    <w:rsid w:val="00D92E58"/>
    <w:rsid w:val="00DC2BAE"/>
    <w:rsid w:val="00E01DC8"/>
    <w:rsid w:val="00E06662"/>
    <w:rsid w:val="00E215FB"/>
    <w:rsid w:val="00E74AC2"/>
    <w:rsid w:val="00E91502"/>
    <w:rsid w:val="00E92EB1"/>
    <w:rsid w:val="00E97CF1"/>
    <w:rsid w:val="00EC7047"/>
    <w:rsid w:val="00ED0B35"/>
    <w:rsid w:val="00ED16FC"/>
    <w:rsid w:val="00EF3E64"/>
    <w:rsid w:val="00F11B2E"/>
    <w:rsid w:val="00F35640"/>
    <w:rsid w:val="00F57E2B"/>
    <w:rsid w:val="00F8302E"/>
    <w:rsid w:val="00F900E1"/>
    <w:rsid w:val="00FA6173"/>
    <w:rsid w:val="00FB45B6"/>
    <w:rsid w:val="00FB5377"/>
    <w:rsid w:val="00FC4EB5"/>
    <w:rsid w:val="00F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67D"/>
  <w15:chartTrackingRefBased/>
  <w15:docId w15:val="{ECEB5790-02F4-43CB-BD87-F239B25C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C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C4"/>
    <w:pPr>
      <w:spacing w:before="160" w:line="276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2DC4"/>
    <w:pPr>
      <w:tabs>
        <w:tab w:val="right" w:pos="10800"/>
      </w:tabs>
      <w:spacing w:after="40"/>
      <w:contextualSpacing/>
      <w:outlineLvl w:val="1"/>
    </w:pPr>
    <w:rPr>
      <w:rFonts w:asciiTheme="majorHAnsi" w:hAnsiTheme="majorHAnsi"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2DC4"/>
    <w:pPr>
      <w:tabs>
        <w:tab w:val="right" w:pos="1080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2DC4"/>
    <w:rPr>
      <w:rFonts w:asciiTheme="majorHAnsi" w:hAnsiTheme="majorHAnsi" w:cs="Times New Roman (Body CS)"/>
      <w:b/>
      <w:bCs/>
      <w:caps/>
      <w:spacing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D2DC4"/>
    <w:rPr>
      <w:rFonts w:asciiTheme="majorHAnsi" w:hAnsiTheme="majorHAnsi"/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rsid w:val="005D2DC4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D60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62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60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624"/>
    <w:rPr>
      <w:sz w:val="20"/>
    </w:rPr>
  </w:style>
  <w:style w:type="table" w:styleId="TableGrid">
    <w:name w:val="Table Grid"/>
    <w:basedOn w:val="TableNormal"/>
    <w:uiPriority w:val="39"/>
    <w:rsid w:val="00F57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Modern%20resume%20for%20data%20analy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4">
      <a:majorFont>
        <a:latin typeface="Arial Nova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resume for data analyst</Template>
  <TotalTime>38</TotalTime>
  <Pages>2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40</cp:revision>
  <cp:lastPrinted>2022-09-27T08:21:00Z</cp:lastPrinted>
  <dcterms:created xsi:type="dcterms:W3CDTF">2025-08-10T18:09:00Z</dcterms:created>
  <dcterms:modified xsi:type="dcterms:W3CDTF">2025-08-22T16:41:00Z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