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DE INVESTIGACIÓN DE ACCIDENTE</w:t>
      </w:r>
    </w:p>
    <w:p>
      <w:r>
        <w:t>Fecha de emisión: 2026-02-23</w:t>
      </w:r>
    </w:p>
    <w:p>
      <w:r>
        <w:t>Área: __________________________</w:t>
      </w:r>
    </w:p>
    <w:p>
      <w:r>
        <w:t>Unidad / Nivel: __________________________</w:t>
      </w:r>
    </w:p>
    <w:p>
      <w:r>
        <w:t>Supervisor Responsable: __________________________</w:t>
      </w:r>
    </w:p>
    <w:p>
      <w:r>
        <w:t>Código de Informe: __________________________</w:t>
      </w:r>
    </w:p>
    <w:p/>
    <w:p>
      <w:pPr>
        <w:pStyle w:val="Heading2"/>
      </w:pPr>
      <w:r>
        <w:t>1. RESUMEN DEL EVENTO</w:t>
      </w:r>
    </w:p>
    <w:p>
      <w:r>
        <w:t>Evento: Volquete desciende por rampa húmeda y al girar hacia un BP no realiza el pare completo. Pierde adherencia y derrapa hacia el hastial derecho, generando daño en puerta y espejo. Operador no lesionado.. Lesiones: no. Daño: material.</w:t>
      </w:r>
    </w:p>
    <w:p>
      <w:pPr>
        <w:pStyle w:val="Heading2"/>
      </w:pPr>
      <w:r>
        <w:t>2. HALLAZGO CLAVE</w:t>
      </w:r>
    </w:p>
    <w:p>
      <w:r>
        <w:t>El evento se asocia a no cumplimiento de señalización obligatoria (pare) / detención completa en presencia de vía en pendiente/rampa (condición de mayor riesgo operacional).</w:t>
      </w:r>
    </w:p>
    <w:p>
      <w:pPr>
        <w:pStyle w:val="Heading2"/>
      </w:pPr>
      <w:r>
        <w:t>3. CLASIFICACIÓN</w:t>
      </w:r>
    </w:p>
    <w:p>
      <w:r>
        <w:t>Acto subestándar: No cumplimiento de señalización obligatoria (PARE) / detención completa</w:t>
      </w:r>
    </w:p>
    <w:p>
      <w:r>
        <w:t>Condición subestándar: Vía en pendiente/rampa (condición de mayor riesgo operacional)</w:t>
      </w:r>
    </w:p>
    <w:p>
      <w:r>
        <w:t>Consecuencia: Daños materiales. No se reportan lesiones al personal.</w:t>
      </w:r>
    </w:p>
    <w:p>
      <w:pPr>
        <w:pStyle w:val="Heading2"/>
      </w:pPr>
      <w:r>
        <w:t>4. CAUSA INMEDIATA</w:t>
      </w:r>
    </w:p>
    <w:p>
      <w:r>
        <w:t>Ejecución de maniobra sin detención completa (PARE) y control de velocidad no adecuado al tramo.</w:t>
      </w:r>
    </w:p>
    <w:p>
      <w:pPr>
        <w:pStyle w:val="Heading2"/>
      </w:pPr>
      <w:r>
        <w:t>5. CAUSA RAÍZ (5 POR QUÉS)</w:t>
      </w:r>
    </w:p>
    <w:p>
      <w:r>
        <w:t>1) ¿Por qué ocurrió el evento? Porque se ejecutó la maniobra sin control adecuado (PARE/velocidad) en una zona de mayor riesgo.</w:t>
      </w:r>
    </w:p>
    <w:p>
      <w:r>
        <w:t>2) ¿Por qué no hubo control adecuado? Porque no se aplicó el estándar/procedimiento de tránsito interno y conducción defensiva.</w:t>
      </w:r>
    </w:p>
    <w:p>
      <w:r>
        <w:t>3) ¿Por qué no se aplicó el estándar? Por brecha de disciplina operativa y/o supervisión en puntos críticos.</w:t>
      </w:r>
    </w:p>
    <w:p>
      <w:r>
        <w:t>4) ¿Por qué existe esa brecha? Por capacitación/validación insuficiente y controles preventivos no consistentes.</w:t>
      </w:r>
    </w:p>
    <w:p>
      <w:r>
        <w:t>5) ¿Por qué los controles no son consistentes? Porque falta reforzar el sistema de gestión (IPERC continuo, verificación en campo, retroalimentación de PETS/estándares).</w:t>
      </w:r>
    </w:p>
    <w:p>
      <w:pPr>
        <w:pStyle w:val="Heading2"/>
      </w:pPr>
      <w:r>
        <w:t>6. SUSTENTO NORMATIVO (DS 024-2016-EM)</w:t>
      </w:r>
    </w:p>
    <w:p>
      <w:r>
        <w:t>Según el DS 024-2016-EM (Artículo 218): onstruirá carreteras de alivio en las vías de circulación con pendientes mayores al cinco por ciento (5%) (rampas, acc esos o zigzag), diagonales a las vías existentes y ubicadas en lugares pre establecidos, cuando ello resulte necesario como producto de la identificación de peligros, evaluación y control de los riesgos. Estas carreteras de alivio deben servir para ayudar a la reducción de la velocidad de la...</w:t>
      </w:r>
    </w:p>
    <w:p>
      <w:pPr>
        <w:pStyle w:val="Heading2"/>
      </w:pPr>
      <w:r>
        <w:t>7. ACCIONES CORRECTIVAS / PREVENTIVAS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N°</w:t>
            </w:r>
          </w:p>
        </w:tc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Plazo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Reentrenamiento y evaluación en conducción defensiva y control de velocidad (rampas/curvas).</w:t>
            </w:r>
          </w:p>
        </w:tc>
        <w:tc>
          <w:tcPr>
            <w:tcW w:type="dxa" w:w="2160"/>
          </w:tcPr>
          <w:p>
            <w:r>
              <w:t>Supervisor de Operaciones / SSOMA</w:t>
            </w:r>
          </w:p>
        </w:tc>
        <w:tc>
          <w:tcPr>
            <w:tcW w:type="dxa" w:w="2160"/>
          </w:tcPr>
          <w:p>
            <w:r>
              <w:t>7 días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Verificación del cumplimiento de señalización PARE (detención completa) en puntos críticos.</w:t>
            </w:r>
          </w:p>
        </w:tc>
        <w:tc>
          <w:tcPr>
            <w:tcW w:type="dxa" w:w="2160"/>
          </w:tcPr>
          <w:p>
            <w:r>
              <w:t>Supervisión / Vigías</w:t>
            </w:r>
          </w:p>
        </w:tc>
        <w:tc>
          <w:tcPr>
            <w:tcW w:type="dxa" w:w="2160"/>
          </w:tcPr>
          <w:p>
            <w:r>
              <w:t>Inmediato y continuo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Inspección y reporte de condiciones de vía (humedad/material suelto) y medidas de control.</w:t>
            </w:r>
          </w:p>
        </w:tc>
        <w:tc>
          <w:tcPr>
            <w:tcW w:type="dxa" w:w="2160"/>
          </w:tcPr>
          <w:p>
            <w:r>
              <w:t>Operaciones / Mantenimiento de Vías</w:t>
            </w:r>
          </w:p>
        </w:tc>
        <w:tc>
          <w:tcPr>
            <w:tcW w:type="dxa" w:w="2160"/>
          </w:tcPr>
          <w:p>
            <w:r>
              <w:t>48 horas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Reforzar IPERC continuo antes de maniobras y ante cambios de condición.</w:t>
            </w:r>
          </w:p>
        </w:tc>
        <w:tc>
          <w:tcPr>
            <w:tcW w:type="dxa" w:w="2160"/>
          </w:tcPr>
          <w:p>
            <w:r>
              <w:t>Todos + Supervisor</w:t>
            </w:r>
          </w:p>
        </w:tc>
        <w:tc>
          <w:tcPr>
            <w:tcW w:type="dxa" w:w="2160"/>
          </w:tcPr>
          <w:p>
            <w:r>
              <w:t>Inmediato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Actualizar PETS/estándar de tránsito interno con lecciones aprendidas del evento.</w:t>
            </w:r>
          </w:p>
        </w:tc>
        <w:tc>
          <w:tcPr>
            <w:tcW w:type="dxa" w:w="2160"/>
          </w:tcPr>
          <w:p>
            <w:r>
              <w:t>SSOMA / Operaciones</w:t>
            </w:r>
          </w:p>
        </w:tc>
        <w:tc>
          <w:tcPr>
            <w:tcW w:type="dxa" w:w="2160"/>
          </w:tcPr>
          <w:p>
            <w:r>
              <w:t>14 días</w:t>
            </w:r>
          </w:p>
        </w:tc>
      </w:tr>
    </w:tbl>
    <w:p/>
    <w:p>
      <w:r>
        <w:t>_______________________________</w:t>
      </w:r>
    </w:p>
    <w:p>
      <w:r>
        <w:t>Firma Supervisor Responsable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