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2CB" w:rsidRDefault="001B5932">
      <w:pPr>
        <w:rPr>
          <w:rFonts w:hint="eastAsia"/>
        </w:rPr>
      </w:pPr>
      <w:r>
        <w:rPr>
          <w:rFonts w:hint="eastAsia"/>
        </w:rPr>
        <w:t>Views</w:t>
      </w:r>
    </w:p>
    <w:p w:rsidR="001B5932" w:rsidRDefault="001B5932">
      <w:r>
        <w:rPr>
          <w:noProof/>
        </w:rPr>
        <w:drawing>
          <wp:inline distT="0" distB="0" distL="0" distR="0">
            <wp:extent cx="4667250" cy="2628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fig0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932" w:rsidRDefault="001B5932"/>
    <w:p w:rsidR="001B5932" w:rsidRDefault="001B5932">
      <w:pPr>
        <w:rPr>
          <w:rFonts w:hint="eastAsia"/>
        </w:rPr>
      </w:pPr>
      <w:r>
        <w:rPr>
          <w:rFonts w:hint="eastAsia"/>
        </w:rPr>
        <w:t>Model</w:t>
      </w:r>
    </w:p>
    <w:p w:rsidR="001B5932" w:rsidRDefault="001B5932">
      <w:r>
        <w:rPr>
          <w:rFonts w:hint="eastAsia"/>
          <w:noProof/>
        </w:rPr>
        <w:drawing>
          <wp:inline distT="0" distB="0" distL="0" distR="0">
            <wp:extent cx="4629150" cy="3057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t-mode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13C" w:rsidRDefault="00F1113C"/>
    <w:p w:rsidR="00F1113C" w:rsidRDefault="00F1113C"/>
    <w:p w:rsidR="00F1113C" w:rsidRDefault="00F1113C">
      <w:pPr>
        <w:rPr>
          <w:rFonts w:hint="eastAsia"/>
        </w:rPr>
      </w:pPr>
      <w:r>
        <w:rPr>
          <w:rFonts w:hint="eastAsia"/>
        </w:rPr>
        <w:t>Delegate</w:t>
      </w:r>
    </w:p>
    <w:p w:rsidR="00F1113C" w:rsidRDefault="00F1113C">
      <w:r>
        <w:rPr>
          <w:rFonts w:hint="eastAsia"/>
          <w:noProof/>
        </w:rPr>
        <w:lastRenderedPageBreak/>
        <w:drawing>
          <wp:inline distT="0" distB="0" distL="0" distR="0">
            <wp:extent cx="3429000" cy="2514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t-delegat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13C" w:rsidRDefault="00F111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It can also provide a virtual </w:t>
      </w:r>
      <w:proofErr w:type="gramStart"/>
      <w:r>
        <w:rPr>
          <w:rStyle w:val="HTML"/>
          <w:color w:val="000000"/>
          <w:sz w:val="20"/>
          <w:szCs w:val="20"/>
          <w:bdr w:val="none" w:sz="0" w:space="0" w:color="auto" w:frame="1"/>
          <w:shd w:val="clear" w:color="auto" w:fill="FFFFFF"/>
        </w:rPr>
        <w:t>paint(</w:t>
      </w:r>
      <w:proofErr w:type="gramEnd"/>
      <w:r>
        <w:rPr>
          <w:rStyle w:val="HTML"/>
          <w:color w:val="000000"/>
          <w:sz w:val="20"/>
          <w:szCs w:val="20"/>
          <w:bdr w:val="none" w:sz="0" w:space="0" w:color="auto" w:frame="1"/>
          <w:shd w:val="clear" w:color="auto" w:fill="FFFFFF"/>
        </w:rPr>
        <w:t>)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method for custom display of items in the view</w:t>
      </w:r>
    </w:p>
    <w:p w:rsidR="00B1412D" w:rsidRDefault="00B1412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:rsidR="00B1412D" w:rsidRDefault="00B1412D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QAbstractItemView</w:t>
      </w:r>
      <w:bookmarkStart w:id="0" w:name="_GoBack"/>
      <w:bookmarkEnd w:id="0"/>
    </w:p>
    <w:sectPr w:rsidR="00B14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E2B"/>
    <w:rsid w:val="001B5932"/>
    <w:rsid w:val="009602CB"/>
    <w:rsid w:val="00B1412D"/>
    <w:rsid w:val="00E03E2B"/>
    <w:rsid w:val="00F1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81C5A0-71BB-476F-894F-5017D416E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Typewriter"/>
    <w:basedOn w:val="a0"/>
    <w:uiPriority w:val="99"/>
    <w:semiHidden/>
    <w:unhideWhenUsed/>
    <w:rsid w:val="00F1113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20</Words>
  <Characters>115</Characters>
  <Application>Microsoft Office Word</Application>
  <DocSecurity>0</DocSecurity>
  <Lines>1</Lines>
  <Paragraphs>1</Paragraphs>
  <ScaleCrop>false</ScaleCrop>
  <Company>Tencent</Company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sundayliu(刘军)</dc:creator>
  <cp:keywords/>
  <dc:description/>
  <cp:lastModifiedBy>sundayliu(刘军)</cp:lastModifiedBy>
  <cp:revision>4</cp:revision>
  <dcterms:created xsi:type="dcterms:W3CDTF">2017-11-09T06:40:00Z</dcterms:created>
  <dcterms:modified xsi:type="dcterms:W3CDTF">2017-11-09T07:49:00Z</dcterms:modified>
</cp:coreProperties>
</file>