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863" w:type="pct"/>
        <w:jc w:val="center"/>
        <w:tblCellSpacing w:w="0" w:type="dxa"/>
        <w:tblInd w:w="284" w:type="dxa"/>
        <w:tblCellMar>
          <w:left w:w="0" w:type="dxa"/>
          <w:right w:w="0" w:type="dxa"/>
        </w:tblCellMar>
        <w:tblLook w:val="04A0"/>
      </w:tblPr>
      <w:tblGrid>
        <w:gridCol w:w="4125"/>
        <w:gridCol w:w="5075"/>
      </w:tblGrid>
      <w:tr w:rsidR="00B13454" w:rsidRPr="00C32A1C" w:rsidTr="00485850">
        <w:trPr>
          <w:tblCellSpacing w:w="0" w:type="dxa"/>
          <w:jc w:val="center"/>
        </w:trPr>
        <w:tc>
          <w:tcPr>
            <w:tcW w:w="2242" w:type="pct"/>
            <w:vAlign w:val="center"/>
          </w:tcPr>
          <w:p w:rsidR="00B13454" w:rsidRPr="00C32A1C" w:rsidRDefault="00B13454" w:rsidP="00485850">
            <w:pPr>
              <w:rPr>
                <w:bCs/>
                <w:iCs/>
                <w:sz w:val="20"/>
                <w:szCs w:val="20"/>
                <w:lang w:eastAsia="es-ES_tradnl"/>
              </w:rPr>
            </w:pPr>
          </w:p>
        </w:tc>
        <w:tc>
          <w:tcPr>
            <w:tcW w:w="0" w:type="auto"/>
            <w:vAlign w:val="center"/>
          </w:tcPr>
          <w:p w:rsidR="00B13454" w:rsidRPr="00C32A1C" w:rsidRDefault="00B13454" w:rsidP="00F93A97">
            <w:pPr>
              <w:autoSpaceDE w:val="0"/>
              <w:autoSpaceDN w:val="0"/>
              <w:adjustRightInd w:val="0"/>
              <w:rPr>
                <w:bCs/>
                <w:iCs/>
                <w:sz w:val="20"/>
                <w:szCs w:val="20"/>
                <w:lang w:eastAsia="es-ES_tradnl"/>
              </w:rPr>
            </w:pPr>
          </w:p>
        </w:tc>
      </w:tr>
      <w:tr w:rsidR="00B13454" w:rsidRPr="00C32A1C" w:rsidTr="00F93A97">
        <w:trPr>
          <w:tblCellSpacing w:w="0" w:type="dxa"/>
          <w:jc w:val="center"/>
        </w:trPr>
        <w:tc>
          <w:tcPr>
            <w:tcW w:w="5000" w:type="pct"/>
            <w:gridSpan w:val="2"/>
            <w:vAlign w:val="center"/>
          </w:tcPr>
          <w:p w:rsidR="00B13454" w:rsidRPr="00C32A1C" w:rsidRDefault="00CA1BCB" w:rsidP="00F93A97">
            <w:pPr>
              <w:autoSpaceDE w:val="0"/>
              <w:autoSpaceDN w:val="0"/>
              <w:adjustRightInd w:val="0"/>
              <w:rPr>
                <w:bCs/>
                <w:iCs/>
                <w:sz w:val="20"/>
                <w:szCs w:val="20"/>
                <w:lang w:eastAsia="es-ES_tradnl"/>
              </w:rPr>
            </w:pPr>
            <w:r w:rsidRPr="00CA1BCB">
              <w:rPr>
                <w:bCs/>
                <w:iCs/>
                <w:sz w:val="20"/>
                <w:szCs w:val="20"/>
                <w:lang w:eastAsia="es-ES_tradnl"/>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5pt;height:2.55pt">
                  <v:imagedata r:id="rId5" r:href="rId6"/>
                </v:shape>
              </w:pict>
            </w:r>
          </w:p>
          <w:tbl>
            <w:tblPr>
              <w:tblW w:w="5000" w:type="pct"/>
              <w:jc w:val="center"/>
              <w:tblCellSpacing w:w="0" w:type="dxa"/>
              <w:tblCellMar>
                <w:left w:w="0" w:type="dxa"/>
                <w:right w:w="0" w:type="dxa"/>
              </w:tblCellMar>
              <w:tblLook w:val="04A0"/>
            </w:tblPr>
            <w:tblGrid>
              <w:gridCol w:w="9200"/>
            </w:tblGrid>
            <w:tr w:rsidR="00B13454" w:rsidRPr="00C32A1C" w:rsidTr="00F93A97">
              <w:trPr>
                <w:tblCellSpacing w:w="0" w:type="dxa"/>
                <w:jc w:val="center"/>
              </w:trPr>
              <w:tc>
                <w:tcPr>
                  <w:tcW w:w="0" w:type="auto"/>
                  <w:tcBorders>
                    <w:top w:val="nil"/>
                    <w:left w:val="nil"/>
                    <w:bottom w:val="nil"/>
                    <w:right w:val="nil"/>
                  </w:tcBorders>
                  <w:vAlign w:val="center"/>
                  <w:hideMark/>
                </w:tcPr>
                <w:p w:rsidR="00044527" w:rsidRPr="001F24AF" w:rsidRDefault="00044527" w:rsidP="006F4B98">
                  <w:pPr>
                    <w:autoSpaceDE w:val="0"/>
                    <w:autoSpaceDN w:val="0"/>
                    <w:adjustRightInd w:val="0"/>
                    <w:rPr>
                      <w:bCs/>
                      <w:iCs/>
                      <w:sz w:val="20"/>
                      <w:szCs w:val="20"/>
                      <w:lang w:eastAsia="es-ES_tradn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9185"/>
                  </w:tblGrid>
                  <w:tr w:rsidR="00B13454" w:rsidRPr="001F24AF" w:rsidTr="0098413E">
                    <w:tc>
                      <w:tcPr>
                        <w:tcW w:w="9185" w:type="dxa"/>
                        <w:tcBorders>
                          <w:top w:val="single" w:sz="4" w:space="0" w:color="auto"/>
                          <w:left w:val="single" w:sz="4" w:space="0" w:color="auto"/>
                          <w:bottom w:val="single" w:sz="4" w:space="0" w:color="auto"/>
                          <w:right w:val="single" w:sz="4" w:space="0" w:color="auto"/>
                        </w:tcBorders>
                      </w:tcPr>
                      <w:p w:rsidR="00B13454" w:rsidRPr="001F24AF" w:rsidRDefault="00B13454" w:rsidP="0098413E">
                        <w:pPr>
                          <w:autoSpaceDE w:val="0"/>
                          <w:autoSpaceDN w:val="0"/>
                          <w:adjustRightInd w:val="0"/>
                          <w:rPr>
                            <w:bCs/>
                            <w:iCs/>
                            <w:sz w:val="20"/>
                            <w:szCs w:val="20"/>
                            <w:lang w:val="es-ES_tradnl" w:eastAsia="es-ES_tradnl"/>
                          </w:rPr>
                        </w:pPr>
                        <w:r w:rsidRPr="001F24AF">
                          <w:rPr>
                            <w:b/>
                            <w:bCs/>
                            <w:iCs/>
                            <w:sz w:val="20"/>
                            <w:szCs w:val="20"/>
                            <w:lang w:val="es-ES_tradnl" w:eastAsia="es-ES_tradnl"/>
                          </w:rPr>
                          <w:t>Subtema</w:t>
                        </w:r>
                        <w:r w:rsidRPr="001F24AF">
                          <w:rPr>
                            <w:bCs/>
                            <w:iCs/>
                            <w:sz w:val="20"/>
                            <w:szCs w:val="20"/>
                            <w:lang w:val="es-ES_tradnl" w:eastAsia="es-ES_tradnl"/>
                          </w:rPr>
                          <w:t>: Transgresión al Régimen de Importación Temporal</w:t>
                        </w:r>
                      </w:p>
                    </w:tc>
                  </w:tr>
                  <w:tr w:rsidR="00B13454" w:rsidRPr="001F24AF" w:rsidTr="0098413E">
                    <w:tc>
                      <w:tcPr>
                        <w:tcW w:w="9185" w:type="dxa"/>
                        <w:tcBorders>
                          <w:top w:val="single" w:sz="4" w:space="0" w:color="auto"/>
                          <w:left w:val="single" w:sz="4" w:space="0" w:color="auto"/>
                          <w:bottom w:val="single" w:sz="4" w:space="0" w:color="auto"/>
                          <w:right w:val="single" w:sz="4" w:space="0" w:color="auto"/>
                        </w:tcBorders>
                      </w:tcPr>
                      <w:p w:rsidR="00B13454" w:rsidRPr="001F24AF" w:rsidRDefault="00B13454" w:rsidP="0098413E">
                        <w:pPr>
                          <w:autoSpaceDE w:val="0"/>
                          <w:autoSpaceDN w:val="0"/>
                          <w:adjustRightInd w:val="0"/>
                          <w:rPr>
                            <w:b/>
                            <w:bCs/>
                            <w:iCs/>
                            <w:sz w:val="20"/>
                            <w:szCs w:val="20"/>
                            <w:lang w:val="es-ES_tradnl" w:eastAsia="es-ES_tradnl"/>
                          </w:rPr>
                        </w:pPr>
                        <w:r w:rsidRPr="001F24AF">
                          <w:rPr>
                            <w:b/>
                            <w:bCs/>
                            <w:iCs/>
                            <w:sz w:val="20"/>
                            <w:szCs w:val="20"/>
                            <w:lang w:val="es-ES_tradnl" w:eastAsia="es-ES_tradnl"/>
                          </w:rPr>
                          <w:t>Tarea:</w:t>
                        </w:r>
                      </w:p>
                    </w:tc>
                  </w:tr>
                  <w:tr w:rsidR="00B13454" w:rsidRPr="001F24AF" w:rsidTr="0098413E">
                    <w:tc>
                      <w:tcPr>
                        <w:tcW w:w="9185" w:type="dxa"/>
                        <w:tcBorders>
                          <w:top w:val="single" w:sz="4" w:space="0" w:color="auto"/>
                          <w:left w:val="single" w:sz="4" w:space="0" w:color="auto"/>
                          <w:bottom w:val="single" w:sz="4" w:space="0" w:color="auto"/>
                          <w:right w:val="single" w:sz="4" w:space="0" w:color="auto"/>
                        </w:tcBorders>
                      </w:tcPr>
                      <w:p w:rsidR="00B13454" w:rsidRPr="001F24AF" w:rsidRDefault="00B13454" w:rsidP="00943724">
                        <w:pPr>
                          <w:autoSpaceDE w:val="0"/>
                          <w:autoSpaceDN w:val="0"/>
                          <w:adjustRightInd w:val="0"/>
                          <w:rPr>
                            <w:bCs/>
                            <w:iCs/>
                            <w:sz w:val="20"/>
                            <w:szCs w:val="20"/>
                            <w:lang w:val="es-ES_tradnl" w:eastAsia="es-ES_tradnl"/>
                          </w:rPr>
                        </w:pPr>
                        <w:r w:rsidRPr="001F24AF">
                          <w:rPr>
                            <w:bCs/>
                            <w:iCs/>
                            <w:sz w:val="20"/>
                            <w:szCs w:val="20"/>
                            <w:lang w:val="es-ES_tradnl" w:eastAsia="es-ES_tradnl"/>
                          </w:rPr>
                          <w:t xml:space="preserve">Analice el siguiente caso y explique </w:t>
                        </w:r>
                        <w:r>
                          <w:rPr>
                            <w:bCs/>
                            <w:iCs/>
                            <w:sz w:val="20"/>
                            <w:szCs w:val="20"/>
                            <w:lang w:val="es-ES_tradnl" w:eastAsia="es-ES_tradnl"/>
                          </w:rPr>
                          <w:t xml:space="preserve"> de acuerdo al Código Aduanero y al Decreto 1330/04, </w:t>
                        </w:r>
                        <w:r w:rsidRPr="001F24AF">
                          <w:rPr>
                            <w:bCs/>
                            <w:iCs/>
                            <w:sz w:val="20"/>
                            <w:szCs w:val="20"/>
                            <w:lang w:val="es-ES_tradnl" w:eastAsia="es-ES_tradnl"/>
                          </w:rPr>
                          <w:t>si el importador ha cometido una infracción justificando con detalle la respuesta</w:t>
                        </w:r>
                        <w:r>
                          <w:rPr>
                            <w:bCs/>
                            <w:iCs/>
                            <w:sz w:val="20"/>
                            <w:szCs w:val="20"/>
                            <w:lang w:val="es-ES_tradnl" w:eastAsia="es-ES_tradnl"/>
                          </w:rPr>
                          <w:t>- Busque en la página web del Ministerio de Economía la normativa correspondiente.</w:t>
                        </w:r>
                      </w:p>
                    </w:tc>
                  </w:tr>
                </w:tbl>
                <w:p w:rsidR="00B13454" w:rsidRDefault="00B13454" w:rsidP="006F4B98">
                  <w:pPr>
                    <w:autoSpaceDE w:val="0"/>
                    <w:autoSpaceDN w:val="0"/>
                    <w:adjustRightInd w:val="0"/>
                    <w:rPr>
                      <w:bCs/>
                      <w:iCs/>
                      <w:sz w:val="20"/>
                      <w:szCs w:val="20"/>
                      <w:lang w:val="es-ES_tradnl" w:eastAsia="es-ES_tradnl"/>
                    </w:rPr>
                  </w:pPr>
                </w:p>
                <w:p w:rsidR="00044527" w:rsidRPr="001F24AF" w:rsidRDefault="00044527" w:rsidP="006F4B98">
                  <w:pPr>
                    <w:autoSpaceDE w:val="0"/>
                    <w:autoSpaceDN w:val="0"/>
                    <w:adjustRightInd w:val="0"/>
                    <w:rPr>
                      <w:bCs/>
                      <w:iCs/>
                      <w:sz w:val="20"/>
                      <w:szCs w:val="20"/>
                      <w:lang w:val="es-ES_tradnl" w:eastAsia="es-ES_tradnl"/>
                    </w:rPr>
                  </w:pPr>
                </w:p>
                <w:p w:rsidR="00B13454" w:rsidRPr="00943724" w:rsidRDefault="00B13454" w:rsidP="006F4B98">
                  <w:pPr>
                    <w:autoSpaceDE w:val="0"/>
                    <w:autoSpaceDN w:val="0"/>
                    <w:adjustRightInd w:val="0"/>
                    <w:rPr>
                      <w:b/>
                      <w:bCs/>
                      <w:iCs/>
                      <w:sz w:val="20"/>
                      <w:szCs w:val="20"/>
                      <w:u w:val="single"/>
                      <w:lang w:val="es-ES_tradnl" w:eastAsia="es-ES_tradnl"/>
                    </w:rPr>
                  </w:pPr>
                  <w:r w:rsidRPr="00943724">
                    <w:rPr>
                      <w:b/>
                      <w:bCs/>
                      <w:iCs/>
                      <w:sz w:val="20"/>
                      <w:szCs w:val="20"/>
                      <w:u w:val="single"/>
                      <w:lang w:val="es-ES_tradnl" w:eastAsia="es-ES_tradnl"/>
                    </w:rPr>
                    <w:t>Importación Temporal</w:t>
                  </w:r>
                </w:p>
                <w:p w:rsidR="00B13454" w:rsidRDefault="00B13454" w:rsidP="006F4B98">
                  <w:pPr>
                    <w:autoSpaceDE w:val="0"/>
                    <w:autoSpaceDN w:val="0"/>
                    <w:adjustRightInd w:val="0"/>
                    <w:rPr>
                      <w:bCs/>
                      <w:iCs/>
                      <w:sz w:val="20"/>
                      <w:szCs w:val="20"/>
                      <w:lang w:val="es-ES_tradnl" w:eastAsia="es-ES_tradnl"/>
                    </w:rPr>
                  </w:pPr>
                  <w:r w:rsidRPr="001F24AF">
                    <w:rPr>
                      <w:bCs/>
                      <w:iCs/>
                      <w:sz w:val="20"/>
                      <w:szCs w:val="20"/>
                      <w:lang w:val="es-ES_tradnl" w:eastAsia="es-ES_tradnl"/>
                    </w:rPr>
                    <w:t xml:space="preserve">La Empresa </w:t>
                  </w:r>
                  <w:proofErr w:type="spellStart"/>
                  <w:r w:rsidRPr="001F24AF">
                    <w:rPr>
                      <w:bCs/>
                      <w:iCs/>
                      <w:sz w:val="20"/>
                      <w:szCs w:val="20"/>
                      <w:lang w:val="es-ES_tradnl" w:eastAsia="es-ES_tradnl"/>
                    </w:rPr>
                    <w:t>Impox</w:t>
                  </w:r>
                  <w:proofErr w:type="spellEnd"/>
                  <w:r w:rsidRPr="001F24AF">
                    <w:rPr>
                      <w:bCs/>
                      <w:iCs/>
                      <w:sz w:val="20"/>
                      <w:szCs w:val="20"/>
                      <w:lang w:val="es-ES_tradnl" w:eastAsia="es-ES_tradnl"/>
                    </w:rPr>
                    <w:t xml:space="preserve"> SA ha importado temporalmente cloruro de sodio para incorporar a su proceso de curado de cueros el 10/1/2011</w:t>
                  </w:r>
                  <w:r>
                    <w:rPr>
                      <w:bCs/>
                      <w:iCs/>
                      <w:sz w:val="20"/>
                      <w:szCs w:val="20"/>
                      <w:lang w:val="es-ES_tradnl" w:eastAsia="es-ES_tradnl"/>
                    </w:rPr>
                    <w:t>, de acuerdo a los siguientes datos</w:t>
                  </w:r>
                </w:p>
                <w:p w:rsidR="00B13454" w:rsidRDefault="00B13454" w:rsidP="000A62D5">
                  <w:pPr>
                    <w:numPr>
                      <w:ilvl w:val="0"/>
                      <w:numId w:val="5"/>
                    </w:numPr>
                    <w:autoSpaceDE w:val="0"/>
                    <w:autoSpaceDN w:val="0"/>
                    <w:adjustRightInd w:val="0"/>
                    <w:rPr>
                      <w:bCs/>
                      <w:iCs/>
                      <w:sz w:val="20"/>
                      <w:szCs w:val="20"/>
                      <w:lang w:val="es-ES_tradnl" w:eastAsia="es-ES_tradnl"/>
                    </w:rPr>
                  </w:pPr>
                  <w:r>
                    <w:rPr>
                      <w:bCs/>
                      <w:iCs/>
                      <w:sz w:val="20"/>
                      <w:szCs w:val="20"/>
                      <w:lang w:val="es-ES_tradnl" w:eastAsia="es-ES_tradnl"/>
                    </w:rPr>
                    <w:t xml:space="preserve">Valor CIF Santos, República Federativa de Brasil , </w:t>
                  </w:r>
                  <w:r w:rsidRPr="001F24AF">
                    <w:rPr>
                      <w:bCs/>
                      <w:iCs/>
                      <w:sz w:val="20"/>
                      <w:szCs w:val="20"/>
                      <w:lang w:val="es-ES_tradnl" w:eastAsia="es-ES_tradnl"/>
                    </w:rPr>
                    <w:t>USD</w:t>
                  </w:r>
                  <w:r>
                    <w:rPr>
                      <w:bCs/>
                      <w:iCs/>
                      <w:sz w:val="20"/>
                      <w:szCs w:val="20"/>
                      <w:lang w:val="es-ES_tradnl" w:eastAsia="es-ES_tradnl"/>
                    </w:rPr>
                    <w:t>9.5</w:t>
                  </w:r>
                  <w:r w:rsidRPr="001F24AF">
                    <w:rPr>
                      <w:bCs/>
                      <w:iCs/>
                      <w:sz w:val="20"/>
                      <w:szCs w:val="20"/>
                      <w:lang w:val="es-ES_tradnl" w:eastAsia="es-ES_tradnl"/>
                    </w:rPr>
                    <w:t xml:space="preserve">00.- </w:t>
                  </w:r>
                  <w:r>
                    <w:rPr>
                      <w:bCs/>
                      <w:iCs/>
                      <w:sz w:val="20"/>
                      <w:szCs w:val="20"/>
                      <w:lang w:val="es-ES_tradnl" w:eastAsia="es-ES_tradnl"/>
                    </w:rPr>
                    <w:t xml:space="preserve">, </w:t>
                  </w:r>
                </w:p>
                <w:p w:rsidR="00B13454" w:rsidRPr="001F24AF" w:rsidRDefault="00B13454" w:rsidP="000A62D5">
                  <w:pPr>
                    <w:numPr>
                      <w:ilvl w:val="0"/>
                      <w:numId w:val="5"/>
                    </w:numPr>
                    <w:autoSpaceDE w:val="0"/>
                    <w:autoSpaceDN w:val="0"/>
                    <w:adjustRightInd w:val="0"/>
                    <w:rPr>
                      <w:bCs/>
                      <w:iCs/>
                      <w:sz w:val="20"/>
                      <w:szCs w:val="20"/>
                      <w:lang w:val="es-ES_tradnl" w:eastAsia="es-ES_tradnl"/>
                    </w:rPr>
                  </w:pPr>
                  <w:r>
                    <w:rPr>
                      <w:bCs/>
                      <w:iCs/>
                      <w:sz w:val="20"/>
                      <w:szCs w:val="20"/>
                      <w:lang w:val="es-ES_tradnl" w:eastAsia="es-ES_tradnl"/>
                    </w:rPr>
                    <w:t>Pérdida sin valor comercial según CTIT aprobado , 2%</w:t>
                  </w:r>
                </w:p>
                <w:p w:rsidR="00B13454" w:rsidRPr="001F24AF" w:rsidRDefault="00B13454" w:rsidP="006F4B98">
                  <w:pPr>
                    <w:autoSpaceDE w:val="0"/>
                    <w:autoSpaceDN w:val="0"/>
                    <w:adjustRightInd w:val="0"/>
                    <w:rPr>
                      <w:bCs/>
                      <w:iCs/>
                      <w:sz w:val="20"/>
                      <w:szCs w:val="20"/>
                      <w:lang w:val="es-ES_tradnl" w:eastAsia="es-ES_tradnl"/>
                    </w:rPr>
                  </w:pPr>
                  <w:r w:rsidRPr="001F24AF">
                    <w:rPr>
                      <w:bCs/>
                      <w:iCs/>
                      <w:sz w:val="20"/>
                      <w:szCs w:val="20"/>
                      <w:lang w:val="es-ES_tradnl" w:eastAsia="es-ES_tradnl"/>
                    </w:rPr>
                    <w:t>El 5/12/2011</w:t>
                  </w:r>
                  <w:r>
                    <w:rPr>
                      <w:bCs/>
                      <w:iCs/>
                      <w:sz w:val="20"/>
                      <w:szCs w:val="20"/>
                      <w:lang w:val="es-ES_tradnl" w:eastAsia="es-ES_tradnl"/>
                    </w:rPr>
                    <w:t xml:space="preserve"> </w:t>
                  </w:r>
                  <w:proofErr w:type="spellStart"/>
                  <w:r>
                    <w:rPr>
                      <w:bCs/>
                      <w:iCs/>
                      <w:sz w:val="20"/>
                      <w:szCs w:val="20"/>
                      <w:lang w:val="es-ES_tradnl" w:eastAsia="es-ES_tradnl"/>
                    </w:rPr>
                    <w:t>Impox</w:t>
                  </w:r>
                  <w:proofErr w:type="spellEnd"/>
                  <w:r>
                    <w:rPr>
                      <w:bCs/>
                      <w:iCs/>
                      <w:sz w:val="20"/>
                      <w:szCs w:val="20"/>
                      <w:lang w:val="es-ES_tradnl" w:eastAsia="es-ES_tradnl"/>
                    </w:rPr>
                    <w:t xml:space="preserve"> SA</w:t>
                  </w:r>
                  <w:r w:rsidRPr="001F24AF">
                    <w:rPr>
                      <w:bCs/>
                      <w:iCs/>
                      <w:sz w:val="20"/>
                      <w:szCs w:val="20"/>
                      <w:lang w:val="es-ES_tradnl" w:eastAsia="es-ES_tradnl"/>
                    </w:rPr>
                    <w:t xml:space="preserve"> solicita a la Secretaría de </w:t>
                  </w:r>
                  <w:r>
                    <w:rPr>
                      <w:bCs/>
                      <w:iCs/>
                      <w:sz w:val="20"/>
                      <w:szCs w:val="20"/>
                      <w:lang w:val="es-ES_tradnl" w:eastAsia="es-ES_tradnl"/>
                    </w:rPr>
                    <w:t xml:space="preserve">Comercio Exterior una prórroga de 360 días </w:t>
                  </w:r>
                  <w:r w:rsidRPr="001F24AF">
                    <w:rPr>
                      <w:bCs/>
                      <w:iCs/>
                      <w:sz w:val="20"/>
                      <w:szCs w:val="20"/>
                      <w:lang w:val="es-ES_tradnl" w:eastAsia="es-ES_tradnl"/>
                    </w:rPr>
                    <w:t xml:space="preserve"> </w:t>
                  </w:r>
                  <w:r>
                    <w:rPr>
                      <w:bCs/>
                      <w:iCs/>
                      <w:sz w:val="20"/>
                      <w:szCs w:val="20"/>
                      <w:lang w:val="es-ES_tradnl" w:eastAsia="es-ES_tradnl"/>
                    </w:rPr>
                    <w:t xml:space="preserve">ya que solo ha exportado el 50% del cloruro de sodio importado. </w:t>
                  </w:r>
                  <w:r w:rsidRPr="001F24AF">
                    <w:rPr>
                      <w:bCs/>
                      <w:iCs/>
                      <w:sz w:val="20"/>
                      <w:szCs w:val="20"/>
                      <w:lang w:val="es-ES_tradnl" w:eastAsia="es-ES_tradnl"/>
                    </w:rPr>
                    <w:t xml:space="preserve"> La Secretaría se expide el 9/1/2012 denegándole la prórroga. </w:t>
                  </w:r>
                  <w:r>
                    <w:rPr>
                      <w:bCs/>
                      <w:iCs/>
                      <w:sz w:val="20"/>
                      <w:szCs w:val="20"/>
                      <w:lang w:val="es-ES_tradnl" w:eastAsia="es-ES_tradnl"/>
                    </w:rPr>
                    <w:t xml:space="preserve"> </w:t>
                  </w:r>
                  <w:r w:rsidRPr="001F24AF">
                    <w:rPr>
                      <w:bCs/>
                      <w:iCs/>
                      <w:sz w:val="20"/>
                      <w:szCs w:val="20"/>
                      <w:lang w:val="es-ES_tradnl" w:eastAsia="es-ES_tradnl"/>
                    </w:rPr>
                    <w:t xml:space="preserve">El </w:t>
                  </w:r>
                  <w:r>
                    <w:rPr>
                      <w:bCs/>
                      <w:iCs/>
                      <w:sz w:val="20"/>
                      <w:szCs w:val="20"/>
                      <w:lang w:val="es-ES_tradnl" w:eastAsia="es-ES_tradnl"/>
                    </w:rPr>
                    <w:t>22</w:t>
                  </w:r>
                  <w:r w:rsidRPr="001F24AF">
                    <w:rPr>
                      <w:bCs/>
                      <w:iCs/>
                      <w:sz w:val="20"/>
                      <w:szCs w:val="20"/>
                      <w:lang w:val="es-ES_tradnl" w:eastAsia="es-ES_tradnl"/>
                    </w:rPr>
                    <w:t xml:space="preserve">/1/2012 DGA inspecciona a </w:t>
                  </w:r>
                  <w:proofErr w:type="spellStart"/>
                  <w:r w:rsidRPr="001F24AF">
                    <w:rPr>
                      <w:bCs/>
                      <w:iCs/>
                      <w:sz w:val="20"/>
                      <w:szCs w:val="20"/>
                      <w:lang w:val="es-ES_tradnl" w:eastAsia="es-ES_tradnl"/>
                    </w:rPr>
                    <w:t>Impox</w:t>
                  </w:r>
                  <w:proofErr w:type="spellEnd"/>
                  <w:r w:rsidRPr="001F24AF">
                    <w:rPr>
                      <w:bCs/>
                      <w:iCs/>
                      <w:sz w:val="20"/>
                      <w:szCs w:val="20"/>
                      <w:lang w:val="es-ES_tradnl" w:eastAsia="es-ES_tradnl"/>
                    </w:rPr>
                    <w:t xml:space="preserve"> SA y </w:t>
                  </w:r>
                  <w:r>
                    <w:rPr>
                      <w:bCs/>
                      <w:iCs/>
                      <w:sz w:val="20"/>
                      <w:szCs w:val="20"/>
                      <w:lang w:val="es-ES_tradnl" w:eastAsia="es-ES_tradnl"/>
                    </w:rPr>
                    <w:t xml:space="preserve"> encuentra el 50% del cloruro de sodio no exportado. En consecuencia </w:t>
                  </w:r>
                  <w:r w:rsidRPr="000A62D5">
                    <w:rPr>
                      <w:b/>
                      <w:bCs/>
                      <w:iCs/>
                      <w:sz w:val="20"/>
                      <w:szCs w:val="20"/>
                      <w:lang w:val="es-ES_tradnl" w:eastAsia="es-ES_tradnl"/>
                    </w:rPr>
                    <w:t>levanta sumario</w:t>
                  </w:r>
                  <w:r w:rsidRPr="001F24AF">
                    <w:rPr>
                      <w:bCs/>
                      <w:iCs/>
                      <w:sz w:val="20"/>
                      <w:szCs w:val="20"/>
                      <w:lang w:val="es-ES_tradnl" w:eastAsia="es-ES_tradnl"/>
                    </w:rPr>
                    <w:t xml:space="preserve"> por tenencia de mercadería bajo el régimen de</w:t>
                  </w:r>
                  <w:r>
                    <w:rPr>
                      <w:bCs/>
                      <w:iCs/>
                      <w:sz w:val="20"/>
                      <w:szCs w:val="20"/>
                      <w:lang w:val="es-ES_tradnl" w:eastAsia="es-ES_tradnl"/>
                    </w:rPr>
                    <w:t xml:space="preserve"> importación temporaria vencida aplicándole la transgresión prevista en el artículo 970 / 971 del Código Aduanero.</w:t>
                  </w:r>
                </w:p>
                <w:p w:rsidR="00B13454" w:rsidRPr="001F24AF" w:rsidRDefault="00B13454" w:rsidP="006F4B98">
                  <w:pPr>
                    <w:autoSpaceDE w:val="0"/>
                    <w:autoSpaceDN w:val="0"/>
                    <w:adjustRightInd w:val="0"/>
                    <w:rPr>
                      <w:bCs/>
                      <w:iCs/>
                      <w:sz w:val="20"/>
                      <w:szCs w:val="20"/>
                      <w:lang w:val="es-ES_tradnl" w:eastAsia="es-ES_tradnl"/>
                    </w:rPr>
                  </w:pPr>
                </w:p>
                <w:p w:rsidR="00B13454" w:rsidRPr="001F24AF" w:rsidRDefault="00B13454" w:rsidP="001F24AF">
                  <w:pPr>
                    <w:jc w:val="center"/>
                    <w:rPr>
                      <w:b/>
                      <w:bCs/>
                      <w:color w:val="000000"/>
                      <w:sz w:val="20"/>
                      <w:szCs w:val="20"/>
                    </w:rPr>
                  </w:pPr>
                  <w:r w:rsidRPr="001F24AF">
                    <w:rPr>
                      <w:b/>
                      <w:bCs/>
                      <w:color w:val="000000"/>
                      <w:sz w:val="20"/>
                      <w:szCs w:val="20"/>
                    </w:rPr>
                    <w:t>Transgresiones a los regímenes de destinación suspensiva</w:t>
                  </w:r>
                </w:p>
                <w:p w:rsidR="00B13454" w:rsidRPr="001F24AF" w:rsidRDefault="00B13454" w:rsidP="001F24AF">
                  <w:pPr>
                    <w:rPr>
                      <w:color w:val="000000"/>
                      <w:sz w:val="20"/>
                      <w:szCs w:val="20"/>
                    </w:rPr>
                  </w:pPr>
                  <w:r w:rsidRPr="001F24AF">
                    <w:rPr>
                      <w:b/>
                      <w:bCs/>
                      <w:color w:val="000000"/>
                      <w:sz w:val="20"/>
                      <w:szCs w:val="20"/>
                    </w:rPr>
                    <w:t>ARTICULO 970. – </w:t>
                  </w:r>
                  <w:r w:rsidRPr="001F24AF">
                    <w:rPr>
                      <w:color w:val="000000"/>
                      <w:sz w:val="20"/>
                      <w:szCs w:val="20"/>
                    </w:rPr>
                    <w:t>1. El que no cumpliere con las obligaciones asumidas como consecuencia del otorgamiento del régimen de importación temporaria o del exportación temporaria, según el caso, será sancionado con una multa de UNO (1) a CINCO (5) veces el importe de los tributos que gravaren la importación para consumo o la exportación para consumo, según el caso, de la mercadería en infracción, multa que no podrá ser inferior al TREINTA (30%) por ciento del valor en aduana de la mercadería, aun cuando ésta no estuviere gravada.</w:t>
                  </w:r>
                </w:p>
                <w:p w:rsidR="00B13454" w:rsidRPr="001F24AF" w:rsidRDefault="00B13454" w:rsidP="001F24AF">
                  <w:pPr>
                    <w:rPr>
                      <w:color w:val="000000"/>
                      <w:sz w:val="20"/>
                      <w:szCs w:val="20"/>
                    </w:rPr>
                  </w:pPr>
                  <w:r w:rsidRPr="001F24AF">
                    <w:rPr>
                      <w:color w:val="000000"/>
                      <w:sz w:val="20"/>
                      <w:szCs w:val="20"/>
                    </w:rPr>
                    <w:t>2. En el supuesto previsto en el apartado 1, si la importación para consumo o la exportación para consumo, según el caso, de la mercadería en infracción se encontrare prohibida se aplicará además su comiso.</w:t>
                  </w:r>
                </w:p>
                <w:p w:rsidR="00B13454" w:rsidRPr="001F24AF" w:rsidRDefault="00B13454" w:rsidP="001F24AF">
                  <w:pPr>
                    <w:rPr>
                      <w:color w:val="000000"/>
                      <w:sz w:val="20"/>
                      <w:szCs w:val="20"/>
                    </w:rPr>
                  </w:pPr>
                  <w:r w:rsidRPr="001F24AF">
                    <w:rPr>
                      <w:b/>
                      <w:bCs/>
                      <w:color w:val="000000"/>
                      <w:sz w:val="20"/>
                      <w:szCs w:val="20"/>
                    </w:rPr>
                    <w:t>ARTICULO 971. – </w:t>
                  </w:r>
                  <w:r w:rsidRPr="001F24AF">
                    <w:rPr>
                      <w:color w:val="000000"/>
                      <w:sz w:val="20"/>
                      <w:szCs w:val="20"/>
                    </w:rPr>
                    <w:t>Todo el que por cualquier título tuviere en su poder con fines comerciales o industriales mercadería importada temporariamente, a cuyo respecto no se hubiere cumplido la obligación asumida como consecuencia del otorgamiento del régimen, será sancionado en forma solidaria con el autor de la transgresión prevista en el artículo 970, con las penas allí establecidas para cada caso.</w:t>
                  </w:r>
                </w:p>
                <w:p w:rsidR="00B13454" w:rsidRPr="001F24AF" w:rsidRDefault="00B13454" w:rsidP="00F93A97">
                  <w:pPr>
                    <w:autoSpaceDE w:val="0"/>
                    <w:autoSpaceDN w:val="0"/>
                    <w:adjustRightInd w:val="0"/>
                    <w:rPr>
                      <w:bCs/>
                      <w:iCs/>
                      <w:sz w:val="20"/>
                      <w:szCs w:val="20"/>
                      <w:lang w:val="es-ES_tradnl" w:eastAsia="es-ES_tradnl"/>
                    </w:rPr>
                  </w:pPr>
                </w:p>
              </w:tc>
            </w:tr>
            <w:tr w:rsidR="00B13454" w:rsidRPr="00C32A1C" w:rsidTr="00F93A97">
              <w:trPr>
                <w:tblCellSpacing w:w="0" w:type="dxa"/>
                <w:jc w:val="center"/>
              </w:trPr>
              <w:tc>
                <w:tcPr>
                  <w:tcW w:w="0" w:type="auto"/>
                  <w:tcBorders>
                    <w:top w:val="nil"/>
                    <w:left w:val="nil"/>
                    <w:bottom w:val="nil"/>
                    <w:right w:val="nil"/>
                  </w:tcBorders>
                  <w:vAlign w:val="center"/>
                  <w:hideMark/>
                </w:tcPr>
                <w:tbl>
                  <w:tblPr>
                    <w:tblW w:w="5000" w:type="pct"/>
                    <w:jc w:val="center"/>
                    <w:tblCellSpacing w:w="7" w:type="dxa"/>
                    <w:tblCellMar>
                      <w:left w:w="0" w:type="dxa"/>
                      <w:right w:w="0" w:type="dxa"/>
                    </w:tblCellMar>
                    <w:tblLook w:val="04A0"/>
                  </w:tblPr>
                  <w:tblGrid>
                    <w:gridCol w:w="5149"/>
                    <w:gridCol w:w="4051"/>
                  </w:tblGrid>
                  <w:tr w:rsidR="00B13454" w:rsidRPr="001F24AF" w:rsidTr="00F93A97">
                    <w:trPr>
                      <w:tblCellSpacing w:w="7" w:type="dxa"/>
                      <w:jc w:val="center"/>
                    </w:trPr>
                    <w:tc>
                      <w:tcPr>
                        <w:tcW w:w="2786" w:type="pct"/>
                        <w:tcBorders>
                          <w:top w:val="nil"/>
                          <w:left w:val="nil"/>
                          <w:bottom w:val="nil"/>
                          <w:right w:val="nil"/>
                        </w:tcBorders>
                        <w:hideMark/>
                      </w:tcPr>
                      <w:tbl>
                        <w:tblPr>
                          <w:tblW w:w="977" w:type="pct"/>
                          <w:tblCellSpacing w:w="0" w:type="dxa"/>
                          <w:tblCellMar>
                            <w:left w:w="0" w:type="dxa"/>
                            <w:right w:w="0" w:type="dxa"/>
                          </w:tblCellMar>
                          <w:tblLook w:val="04A0"/>
                        </w:tblPr>
                        <w:tblGrid>
                          <w:gridCol w:w="250"/>
                          <w:gridCol w:w="250"/>
                          <w:gridCol w:w="251"/>
                          <w:gridCol w:w="251"/>
                        </w:tblGrid>
                        <w:tr w:rsidR="00B13454" w:rsidRPr="001F24AF" w:rsidTr="00F93A97">
                          <w:trPr>
                            <w:trHeight w:val="375"/>
                            <w:tblCellSpacing w:w="0" w:type="dxa"/>
                          </w:trPr>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r>
                      </w:tbl>
                      <w:p w:rsidR="00B13454" w:rsidRPr="001F24AF" w:rsidRDefault="00B13454" w:rsidP="00F93A97">
                        <w:pPr>
                          <w:autoSpaceDE w:val="0"/>
                          <w:autoSpaceDN w:val="0"/>
                          <w:adjustRightInd w:val="0"/>
                          <w:rPr>
                            <w:bCs/>
                            <w:iCs/>
                            <w:sz w:val="20"/>
                            <w:szCs w:val="20"/>
                            <w:lang w:eastAsia="es-ES_tradnl"/>
                          </w:rPr>
                        </w:pPr>
                      </w:p>
                    </w:tc>
                    <w:tc>
                      <w:tcPr>
                        <w:tcW w:w="2189" w:type="pct"/>
                        <w:tcBorders>
                          <w:top w:val="nil"/>
                          <w:left w:val="nil"/>
                          <w:bottom w:val="nil"/>
                          <w:right w:val="nil"/>
                        </w:tcBorders>
                        <w:hideMark/>
                      </w:tcPr>
                      <w:tbl>
                        <w:tblPr>
                          <w:tblW w:w="775" w:type="pct"/>
                          <w:tblCellSpacing w:w="0" w:type="dxa"/>
                          <w:tblCellMar>
                            <w:left w:w="0" w:type="dxa"/>
                            <w:right w:w="0" w:type="dxa"/>
                          </w:tblCellMar>
                          <w:tblLook w:val="04A0"/>
                        </w:tblPr>
                        <w:tblGrid>
                          <w:gridCol w:w="209"/>
                          <w:gridCol w:w="208"/>
                          <w:gridCol w:w="208"/>
                        </w:tblGrid>
                        <w:tr w:rsidR="00B13454" w:rsidRPr="001F24AF" w:rsidTr="00F93A97">
                          <w:trPr>
                            <w:trHeight w:val="375"/>
                            <w:tblCellSpacing w:w="0" w:type="dxa"/>
                          </w:trPr>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c>
                            <w:tcPr>
                              <w:tcW w:w="0" w:type="auto"/>
                              <w:tcBorders>
                                <w:top w:val="nil"/>
                                <w:left w:val="nil"/>
                                <w:bottom w:val="nil"/>
                                <w:right w:val="nil"/>
                              </w:tcBorders>
                              <w:shd w:val="clear" w:color="auto" w:fill="FFFFFF"/>
                              <w:vAlign w:val="center"/>
                            </w:tcPr>
                            <w:p w:rsidR="00B13454" w:rsidRPr="001F24AF" w:rsidRDefault="00B13454" w:rsidP="00F93A97">
                              <w:pPr>
                                <w:autoSpaceDE w:val="0"/>
                                <w:autoSpaceDN w:val="0"/>
                                <w:adjustRightInd w:val="0"/>
                                <w:rPr>
                                  <w:bCs/>
                                  <w:iCs/>
                                  <w:sz w:val="20"/>
                                  <w:szCs w:val="20"/>
                                  <w:lang w:eastAsia="es-ES_tradnl"/>
                                </w:rPr>
                              </w:pPr>
                            </w:p>
                          </w:tc>
                        </w:tr>
                      </w:tbl>
                      <w:p w:rsidR="00B13454" w:rsidRPr="001F24AF" w:rsidRDefault="00B13454" w:rsidP="00F93A97">
                        <w:pPr>
                          <w:autoSpaceDE w:val="0"/>
                          <w:autoSpaceDN w:val="0"/>
                          <w:adjustRightInd w:val="0"/>
                          <w:rPr>
                            <w:bCs/>
                            <w:iCs/>
                            <w:sz w:val="20"/>
                            <w:szCs w:val="20"/>
                            <w:lang w:eastAsia="es-ES_tradnl"/>
                          </w:rPr>
                        </w:pPr>
                      </w:p>
                    </w:tc>
                  </w:tr>
                </w:tbl>
                <w:p w:rsidR="00B13454" w:rsidRPr="001F24AF" w:rsidRDefault="00B13454" w:rsidP="00F93A97">
                  <w:pPr>
                    <w:autoSpaceDE w:val="0"/>
                    <w:autoSpaceDN w:val="0"/>
                    <w:adjustRightInd w:val="0"/>
                    <w:rPr>
                      <w:bCs/>
                      <w:iCs/>
                      <w:sz w:val="20"/>
                      <w:szCs w:val="20"/>
                      <w:lang w:eastAsia="es-ES_tradnl"/>
                    </w:rPr>
                  </w:pPr>
                </w:p>
              </w:tc>
            </w:tr>
            <w:tr w:rsidR="00B13454" w:rsidRPr="00C32A1C" w:rsidTr="00F93A97">
              <w:trPr>
                <w:tblCellSpacing w:w="0" w:type="dxa"/>
                <w:jc w:val="center"/>
              </w:trPr>
              <w:tc>
                <w:tcPr>
                  <w:tcW w:w="0" w:type="auto"/>
                  <w:tcBorders>
                    <w:top w:val="nil"/>
                    <w:left w:val="nil"/>
                    <w:bottom w:val="nil"/>
                    <w:right w:val="nil"/>
                  </w:tcBorders>
                  <w:vAlign w:val="center"/>
                  <w:hideMark/>
                </w:tcPr>
                <w:p w:rsidR="00B13454" w:rsidRPr="00C32A1C" w:rsidRDefault="00CA1BCB" w:rsidP="00F93A97">
                  <w:pPr>
                    <w:autoSpaceDE w:val="0"/>
                    <w:autoSpaceDN w:val="0"/>
                    <w:adjustRightInd w:val="0"/>
                    <w:rPr>
                      <w:bCs/>
                      <w:iCs/>
                      <w:sz w:val="20"/>
                      <w:szCs w:val="20"/>
                      <w:lang w:eastAsia="es-ES_tradnl"/>
                    </w:rPr>
                  </w:pPr>
                  <w:r w:rsidRPr="00CA1BCB">
                    <w:rPr>
                      <w:bCs/>
                      <w:iCs/>
                      <w:sz w:val="20"/>
                      <w:szCs w:val="20"/>
                      <w:lang w:eastAsia="es-ES_tradnl"/>
                    </w:rPr>
                    <w:pict>
                      <v:shape id="_x0000_i1026" type="#_x0000_t75" style="width:2.55pt;height:4.45pt">
                        <v:imagedata r:id="rId7" r:href="rId8"/>
                      </v:shape>
                    </w:pict>
                  </w:r>
                </w:p>
                <w:p w:rsidR="00B13454" w:rsidRPr="00C32A1C" w:rsidRDefault="00B13454" w:rsidP="00F93A97">
                  <w:pPr>
                    <w:autoSpaceDE w:val="0"/>
                    <w:autoSpaceDN w:val="0"/>
                    <w:adjustRightInd w:val="0"/>
                    <w:rPr>
                      <w:bCs/>
                      <w:iCs/>
                      <w:sz w:val="20"/>
                      <w:szCs w:val="20"/>
                      <w:lang w:eastAsia="es-ES_tradnl"/>
                    </w:rPr>
                  </w:pPr>
                </w:p>
              </w:tc>
            </w:tr>
          </w:tbl>
          <w:p w:rsidR="00B13454" w:rsidRPr="00C32A1C" w:rsidRDefault="00B13454" w:rsidP="00F93A97">
            <w:pPr>
              <w:autoSpaceDE w:val="0"/>
              <w:autoSpaceDN w:val="0"/>
              <w:adjustRightInd w:val="0"/>
              <w:rPr>
                <w:bCs/>
                <w:iCs/>
                <w:sz w:val="20"/>
                <w:szCs w:val="20"/>
                <w:lang w:eastAsia="es-ES_tradnl"/>
              </w:rPr>
            </w:pPr>
          </w:p>
          <w:p w:rsidR="00B13454" w:rsidRPr="00C32A1C" w:rsidRDefault="00B13454" w:rsidP="00F93A97">
            <w:pPr>
              <w:autoSpaceDE w:val="0"/>
              <w:autoSpaceDN w:val="0"/>
              <w:adjustRightInd w:val="0"/>
              <w:rPr>
                <w:bCs/>
                <w:iCs/>
                <w:sz w:val="20"/>
                <w:szCs w:val="20"/>
                <w:lang w:eastAsia="es-ES_tradnl"/>
              </w:rPr>
            </w:pPr>
          </w:p>
        </w:tc>
      </w:tr>
    </w:tbl>
    <w:p w:rsidR="00B13454" w:rsidRPr="00C32A1C" w:rsidRDefault="00B13454" w:rsidP="00F93A97">
      <w:pPr>
        <w:autoSpaceDE w:val="0"/>
        <w:autoSpaceDN w:val="0"/>
        <w:adjustRightInd w:val="0"/>
        <w:rPr>
          <w:bCs/>
          <w:iCs/>
          <w:sz w:val="20"/>
          <w:szCs w:val="20"/>
          <w:lang w:val="es-ES_tradnl" w:eastAsia="es-ES_tradnl"/>
        </w:rPr>
      </w:pPr>
    </w:p>
    <w:p w:rsidR="00B13454" w:rsidRPr="00C32A1C" w:rsidRDefault="00B13454" w:rsidP="00E433E5">
      <w:pPr>
        <w:autoSpaceDE w:val="0"/>
        <w:autoSpaceDN w:val="0"/>
        <w:adjustRightInd w:val="0"/>
        <w:rPr>
          <w:bCs/>
          <w:iCs/>
          <w:sz w:val="20"/>
          <w:szCs w:val="20"/>
          <w:lang w:val="es-ES_tradnl" w:eastAsia="es-ES_tradnl"/>
        </w:rPr>
      </w:pPr>
    </w:p>
    <w:sectPr w:rsidR="00B13454" w:rsidRPr="00C32A1C" w:rsidSect="006B2B70">
      <w:pgSz w:w="11906" w:h="16838"/>
      <w:pgMar w:top="1417" w:right="746" w:bottom="1417"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97F601C"/>
    <w:multiLevelType w:val="hybridMultilevel"/>
    <w:tmpl w:val="D19E3126"/>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1">
    <w:nsid w:val="26DC0CB1"/>
    <w:multiLevelType w:val="hybridMultilevel"/>
    <w:tmpl w:val="4D204AD4"/>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2">
    <w:nsid w:val="2FC55E29"/>
    <w:multiLevelType w:val="hybridMultilevel"/>
    <w:tmpl w:val="10DC1A84"/>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3">
    <w:nsid w:val="48C1613C"/>
    <w:multiLevelType w:val="hybridMultilevel"/>
    <w:tmpl w:val="FA74B97E"/>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4">
    <w:nsid w:val="59D16737"/>
    <w:multiLevelType w:val="hybridMultilevel"/>
    <w:tmpl w:val="03D07BC8"/>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hint="default"/>
      </w:rPr>
    </w:lvl>
    <w:lvl w:ilvl="8" w:tplc="2C0A0005" w:tentative="1">
      <w:start w:val="1"/>
      <w:numFmt w:val="bullet"/>
      <w:lvlText w:val=""/>
      <w:lvlJc w:val="left"/>
      <w:pPr>
        <w:ind w:left="6480" w:hanging="360"/>
      </w:pPr>
      <w:rPr>
        <w:rFonts w:ascii="Wingdings" w:hAnsi="Wingdings" w:hint="default"/>
      </w:r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18"/>
  <w:proofState w:spelling="clean" w:grammar="clean"/>
  <w:doNotTrackMoves/>
  <w:defaultTabStop w:val="708"/>
  <w:hyphenationZone w:val="425"/>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6B2B70"/>
    <w:rsid w:val="000214AC"/>
    <w:rsid w:val="00044527"/>
    <w:rsid w:val="00060854"/>
    <w:rsid w:val="00087039"/>
    <w:rsid w:val="00091C8E"/>
    <w:rsid w:val="000A62D5"/>
    <w:rsid w:val="00183FD5"/>
    <w:rsid w:val="001F24AF"/>
    <w:rsid w:val="0021663E"/>
    <w:rsid w:val="0026082C"/>
    <w:rsid w:val="00267728"/>
    <w:rsid w:val="00284CF1"/>
    <w:rsid w:val="002D0809"/>
    <w:rsid w:val="003A1992"/>
    <w:rsid w:val="004819B4"/>
    <w:rsid w:val="00485850"/>
    <w:rsid w:val="0050247C"/>
    <w:rsid w:val="00521AFB"/>
    <w:rsid w:val="00576489"/>
    <w:rsid w:val="005A2D55"/>
    <w:rsid w:val="005A4D34"/>
    <w:rsid w:val="005D0B94"/>
    <w:rsid w:val="005D4EF9"/>
    <w:rsid w:val="00604892"/>
    <w:rsid w:val="006515FE"/>
    <w:rsid w:val="006869BC"/>
    <w:rsid w:val="006B2B70"/>
    <w:rsid w:val="006C6066"/>
    <w:rsid w:val="006D494E"/>
    <w:rsid w:val="006E3ABD"/>
    <w:rsid w:val="006F4B98"/>
    <w:rsid w:val="0078467D"/>
    <w:rsid w:val="007C0525"/>
    <w:rsid w:val="007C6A80"/>
    <w:rsid w:val="007E5EE9"/>
    <w:rsid w:val="0083658E"/>
    <w:rsid w:val="00890BAE"/>
    <w:rsid w:val="008E52F9"/>
    <w:rsid w:val="009134E4"/>
    <w:rsid w:val="00943724"/>
    <w:rsid w:val="009677C8"/>
    <w:rsid w:val="009710D0"/>
    <w:rsid w:val="00973F65"/>
    <w:rsid w:val="0098140A"/>
    <w:rsid w:val="0098413E"/>
    <w:rsid w:val="009B1376"/>
    <w:rsid w:val="009C2934"/>
    <w:rsid w:val="009D1033"/>
    <w:rsid w:val="009D6698"/>
    <w:rsid w:val="009E7CA2"/>
    <w:rsid w:val="00B13454"/>
    <w:rsid w:val="00B26906"/>
    <w:rsid w:val="00B977EB"/>
    <w:rsid w:val="00BA3EE0"/>
    <w:rsid w:val="00BB5218"/>
    <w:rsid w:val="00BC68EB"/>
    <w:rsid w:val="00C251E1"/>
    <w:rsid w:val="00C32A1C"/>
    <w:rsid w:val="00C66342"/>
    <w:rsid w:val="00C72750"/>
    <w:rsid w:val="00C86191"/>
    <w:rsid w:val="00C90BF4"/>
    <w:rsid w:val="00C93DEC"/>
    <w:rsid w:val="00CA1739"/>
    <w:rsid w:val="00CA1BCB"/>
    <w:rsid w:val="00CB21C4"/>
    <w:rsid w:val="00CE7D53"/>
    <w:rsid w:val="00D50AF7"/>
    <w:rsid w:val="00D54773"/>
    <w:rsid w:val="00DD5F8F"/>
    <w:rsid w:val="00DE6B4C"/>
    <w:rsid w:val="00DF67A8"/>
    <w:rsid w:val="00E433E5"/>
    <w:rsid w:val="00E75C2E"/>
    <w:rsid w:val="00F14F21"/>
    <w:rsid w:val="00F32990"/>
    <w:rsid w:val="00F63ABA"/>
    <w:rsid w:val="00F93A97"/>
    <w:rsid w:val="00FA7212"/>
    <w:rsid w:val="00FB0824"/>
  </w:rsids>
  <m:mathPr>
    <m:mathFont m:val="Cambria Math"/>
    <m:brkBin m:val="before"/>
    <m:brkBinSub m:val="--"/>
    <m:smallFrac m:val="off"/>
    <m:dispDef/>
    <m:lMargin m:val="0"/>
    <m:rMargin m:val="0"/>
    <m:defJc m:val="centerGroup"/>
    <m:wrapIndent m:val="1440"/>
    <m:intLim m:val="subSup"/>
    <m:naryLim m:val="undOvr"/>
  </m:mathPr>
  <w:uiCompat97To2003/>
  <w:themeFontLang w:val="es-A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Times New Roman"/>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No Lis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B2B70"/>
    <w:rPr>
      <w:rFonts w:ascii="Times New Roman" w:hAnsi="Times New Roman"/>
      <w:sz w:val="24"/>
      <w:szCs w:val="24"/>
      <w:lang w:val="es-ES"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rsid w:val="006B2B70"/>
    <w:pPr>
      <w:spacing w:before="100" w:beforeAutospacing="1" w:after="100" w:afterAutospacing="1"/>
    </w:pPr>
    <w:rPr>
      <w:rFonts w:ascii="Verdana" w:hAnsi="Verdana"/>
      <w:color w:val="000000"/>
      <w:sz w:val="18"/>
      <w:szCs w:val="18"/>
    </w:rPr>
  </w:style>
  <w:style w:type="character" w:styleId="Hipervnculo">
    <w:name w:val="Hyperlink"/>
    <w:basedOn w:val="Fuentedeprrafopredeter"/>
    <w:uiPriority w:val="99"/>
    <w:rsid w:val="006B2B70"/>
    <w:rPr>
      <w:color w:val="0000FF"/>
      <w:u w:val="single"/>
    </w:rPr>
  </w:style>
  <w:style w:type="table" w:styleId="Tablaconcuadrcula">
    <w:name w:val="Table Grid"/>
    <w:basedOn w:val="Tablanormal"/>
    <w:uiPriority w:val="59"/>
    <w:rsid w:val="009677C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pple-converted-space">
    <w:name w:val="apple-converted-space"/>
    <w:basedOn w:val="Fuentedeprrafopredeter"/>
    <w:rsid w:val="001F24AF"/>
    <w:rPr>
      <w:rFonts w:cs="Times New Roman"/>
    </w:rPr>
  </w:style>
</w:styles>
</file>

<file path=word/webSettings.xml><?xml version="1.0" encoding="utf-8"?>
<w:webSettings xmlns:r="http://schemas.openxmlformats.org/officeDocument/2006/relationships" xmlns:w="http://schemas.openxmlformats.org/wordprocessingml/2006/main">
  <w:divs>
    <w:div w:id="568930252">
      <w:marLeft w:val="0"/>
      <w:marRight w:val="0"/>
      <w:marTop w:val="0"/>
      <w:marBottom w:val="0"/>
      <w:divBdr>
        <w:top w:val="none" w:sz="0" w:space="0" w:color="auto"/>
        <w:left w:val="none" w:sz="0" w:space="0" w:color="auto"/>
        <w:bottom w:val="none" w:sz="0" w:space="0" w:color="auto"/>
        <w:right w:val="none" w:sz="0" w:space="0" w:color="auto"/>
      </w:divBdr>
    </w:div>
    <w:div w:id="568930253">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http://www.tarifar.com/tarifar/biblioteca/nomenclador/img/1x1.gif" TargetMode="External"/><Relationship Id="rId3" Type="http://schemas.openxmlformats.org/officeDocument/2006/relationships/settings" Target="settings.xml"/><Relationship Id="rId7" Type="http://schemas.openxmlformats.org/officeDocument/2006/relationships/image" Target="media/image2.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http://www.tarifar.com/tarifar/biblioteca/nomenclador/img/1x1.gif" TargetMode="External"/><Relationship Id="rId5" Type="http://schemas.openxmlformats.org/officeDocument/2006/relationships/image" Target="media/image1.png"/><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Pages>
  <Words>368</Words>
  <Characters>2198</Characters>
  <Application>Microsoft Office Word</Application>
  <DocSecurity>0</DocSecurity>
  <Lines>18</Lines>
  <Paragraphs>5</Paragraphs>
  <ScaleCrop>false</ScaleCrop>
  <Company>Barbero, Ortiz y Asoc.</Company>
  <LinksUpToDate>false</LinksUpToDate>
  <CharactersWithSpaces>2561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SINTESIS: LEY IMPUESTO AL VALOR AGREGADO</dc:title>
  <dc:subject/>
  <dc:creator>Laura Barbero</dc:creator>
  <cp:keywords/>
  <dc:description/>
  <cp:lastModifiedBy>mcordiano</cp:lastModifiedBy>
  <cp:revision>4</cp:revision>
  <dcterms:created xsi:type="dcterms:W3CDTF">2012-09-28T16:19:00Z</dcterms:created>
  <dcterms:modified xsi:type="dcterms:W3CDTF">2012-09-28T16:32:00Z</dcterms:modified>
</cp:coreProperties>
</file>