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AE966" w14:textId="77777777" w:rsidR="00544A17" w:rsidRDefault="00544A17" w:rsidP="00544A17">
      <w:pPr>
        <w:rPr>
          <w:noProof/>
          <w:lang w:eastAsia="es-AR"/>
        </w:rPr>
      </w:pPr>
    </w:p>
    <w:p w14:paraId="7308E3EA" w14:textId="77777777" w:rsidR="00544A17" w:rsidRDefault="00544A17" w:rsidP="00544A17">
      <w:r>
        <w:rPr>
          <w:noProof/>
          <w:lang w:val="es-ES_tradnl" w:eastAsia="es-ES_tradnl"/>
        </w:rPr>
        <w:drawing>
          <wp:inline distT="0" distB="0" distL="0" distR="0" wp14:anchorId="013EC829" wp14:editId="60918371">
            <wp:extent cx="5896585" cy="1721923"/>
            <wp:effectExtent l="0" t="0" r="0" b="0"/>
            <wp:docPr id="1" name="Imagen 1" descr="C:\Users\claguzman\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guzman\Downloads\logo.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5714" b="35035"/>
                    <a:stretch/>
                  </pic:blipFill>
                  <pic:spPr bwMode="auto">
                    <a:xfrm>
                      <a:off x="0" y="0"/>
                      <a:ext cx="5940836" cy="1734845"/>
                    </a:xfrm>
                    <a:prstGeom prst="rect">
                      <a:avLst/>
                    </a:prstGeom>
                    <a:noFill/>
                    <a:ln>
                      <a:noFill/>
                    </a:ln>
                    <a:extLst>
                      <a:ext uri="{53640926-AAD7-44D8-BBD7-CCE9431645EC}">
                        <a14:shadowObscured xmlns:a14="http://schemas.microsoft.com/office/drawing/2010/main"/>
                      </a:ext>
                    </a:extLst>
                  </pic:spPr>
                </pic:pic>
              </a:graphicData>
            </a:graphic>
          </wp:inline>
        </w:drawing>
      </w:r>
    </w:p>
    <w:p w14:paraId="371C7D92" w14:textId="77777777" w:rsidR="00544A17" w:rsidRPr="00594AF2" w:rsidRDefault="00544A17" w:rsidP="00544A17"/>
    <w:p w14:paraId="5B0A23BA" w14:textId="77777777" w:rsidR="00544A17" w:rsidRDefault="00544A17" w:rsidP="00544A17"/>
    <w:p w14:paraId="2F0980AC" w14:textId="77777777" w:rsidR="00544A17" w:rsidRPr="00594AF2" w:rsidRDefault="00544A17" w:rsidP="00544A17">
      <w:pPr>
        <w:tabs>
          <w:tab w:val="left" w:pos="3735"/>
        </w:tabs>
        <w:jc w:val="center"/>
        <w:rPr>
          <w:rFonts w:ascii="Times New Roman" w:hAnsi="Times New Roman"/>
          <w:sz w:val="40"/>
        </w:rPr>
      </w:pPr>
      <w:r w:rsidRPr="00594AF2">
        <w:rPr>
          <w:rFonts w:ascii="Times New Roman" w:hAnsi="Times New Roman"/>
          <w:sz w:val="40"/>
        </w:rPr>
        <w:t>ANÁLISIS Y TOMA DE DECISIONES EMPRESARIALES EN NEGOCIOS INTERNACIONALES</w:t>
      </w:r>
    </w:p>
    <w:p w14:paraId="1A9A01C1" w14:textId="77777777" w:rsidR="00544A17" w:rsidRDefault="00544A17" w:rsidP="00544A17">
      <w:pPr>
        <w:tabs>
          <w:tab w:val="left" w:pos="3735"/>
        </w:tabs>
        <w:jc w:val="center"/>
        <w:rPr>
          <w:rFonts w:ascii="Times New Roman" w:hAnsi="Times New Roman"/>
          <w:sz w:val="32"/>
        </w:rPr>
      </w:pPr>
    </w:p>
    <w:p w14:paraId="21421697" w14:textId="77777777" w:rsidR="00544A17" w:rsidRPr="00594AF2" w:rsidRDefault="00544A17" w:rsidP="00544A17">
      <w:pPr>
        <w:tabs>
          <w:tab w:val="left" w:pos="3735"/>
        </w:tabs>
        <w:jc w:val="center"/>
        <w:rPr>
          <w:rFonts w:ascii="Times New Roman" w:hAnsi="Times New Roman"/>
          <w:sz w:val="36"/>
        </w:rPr>
      </w:pPr>
      <w:r w:rsidRPr="00594AF2">
        <w:rPr>
          <w:rFonts w:ascii="Times New Roman" w:hAnsi="Times New Roman"/>
          <w:sz w:val="36"/>
        </w:rPr>
        <w:t>GRUPO 6</w:t>
      </w:r>
    </w:p>
    <w:p w14:paraId="7F6971A6" w14:textId="77777777" w:rsidR="00544A17" w:rsidRDefault="00544A17" w:rsidP="00544A17">
      <w:pPr>
        <w:tabs>
          <w:tab w:val="left" w:pos="3735"/>
        </w:tabs>
        <w:rPr>
          <w:rFonts w:ascii="Times New Roman" w:hAnsi="Times New Roman"/>
          <w:sz w:val="32"/>
        </w:rPr>
      </w:pPr>
    </w:p>
    <w:p w14:paraId="0B39E27F" w14:textId="77777777" w:rsidR="00544A17" w:rsidRDefault="00544A17" w:rsidP="00544A17">
      <w:pPr>
        <w:tabs>
          <w:tab w:val="left" w:pos="3735"/>
        </w:tabs>
        <w:rPr>
          <w:rFonts w:ascii="Times New Roman" w:hAnsi="Times New Roman"/>
          <w:sz w:val="32"/>
        </w:rPr>
      </w:pPr>
      <w:r>
        <w:rPr>
          <w:rFonts w:ascii="Times New Roman" w:hAnsi="Times New Roman"/>
          <w:sz w:val="32"/>
        </w:rPr>
        <w:t xml:space="preserve">Docente: </w:t>
      </w:r>
    </w:p>
    <w:p w14:paraId="46B2D8E9" w14:textId="77777777" w:rsidR="00544A17" w:rsidRDefault="00544A17" w:rsidP="00544A17">
      <w:pPr>
        <w:pStyle w:val="Prrafodelista"/>
        <w:numPr>
          <w:ilvl w:val="0"/>
          <w:numId w:val="8"/>
        </w:numPr>
        <w:tabs>
          <w:tab w:val="left" w:pos="3735"/>
        </w:tabs>
        <w:spacing w:after="160" w:line="259" w:lineRule="auto"/>
        <w:rPr>
          <w:rFonts w:ascii="Times New Roman" w:hAnsi="Times New Roman"/>
          <w:sz w:val="32"/>
        </w:rPr>
      </w:pPr>
      <w:proofErr w:type="spellStart"/>
      <w:r>
        <w:rPr>
          <w:rFonts w:ascii="Times New Roman" w:hAnsi="Times New Roman"/>
          <w:sz w:val="32"/>
        </w:rPr>
        <w:t>Cordiano</w:t>
      </w:r>
      <w:proofErr w:type="spellEnd"/>
      <w:r>
        <w:rPr>
          <w:rFonts w:ascii="Times New Roman" w:hAnsi="Times New Roman"/>
          <w:sz w:val="32"/>
        </w:rPr>
        <w:t>, Marcelo Pablo Miguel</w:t>
      </w:r>
    </w:p>
    <w:p w14:paraId="56383404" w14:textId="77777777" w:rsidR="00544A17" w:rsidRDefault="00544A17" w:rsidP="00544A17">
      <w:pPr>
        <w:pStyle w:val="Prrafodelista"/>
        <w:tabs>
          <w:tab w:val="left" w:pos="3735"/>
        </w:tabs>
        <w:ind w:left="1776"/>
        <w:rPr>
          <w:rFonts w:ascii="Times New Roman" w:hAnsi="Times New Roman"/>
          <w:sz w:val="32"/>
        </w:rPr>
      </w:pPr>
    </w:p>
    <w:p w14:paraId="45306155" w14:textId="77777777" w:rsidR="00544A17" w:rsidRPr="00594AF2" w:rsidRDefault="00544A17" w:rsidP="00544A17">
      <w:pPr>
        <w:pStyle w:val="Prrafodelista"/>
        <w:tabs>
          <w:tab w:val="left" w:pos="3735"/>
        </w:tabs>
        <w:ind w:left="1776"/>
        <w:rPr>
          <w:rFonts w:ascii="Times New Roman" w:hAnsi="Times New Roman"/>
          <w:sz w:val="32"/>
        </w:rPr>
      </w:pPr>
    </w:p>
    <w:p w14:paraId="6C12D896" w14:textId="77777777" w:rsidR="00544A17" w:rsidRDefault="00544A17" w:rsidP="00544A17">
      <w:pPr>
        <w:tabs>
          <w:tab w:val="left" w:pos="3735"/>
        </w:tabs>
        <w:rPr>
          <w:rFonts w:ascii="Times New Roman" w:hAnsi="Times New Roman"/>
          <w:sz w:val="32"/>
        </w:rPr>
      </w:pPr>
      <w:r>
        <w:rPr>
          <w:rFonts w:ascii="Times New Roman" w:hAnsi="Times New Roman"/>
          <w:sz w:val="32"/>
        </w:rPr>
        <w:t>Integrantes:</w:t>
      </w:r>
    </w:p>
    <w:p w14:paraId="2A0BE31C" w14:textId="77777777" w:rsidR="00544A17" w:rsidRDefault="00544A17" w:rsidP="00544A17">
      <w:pPr>
        <w:pStyle w:val="Prrafodelista"/>
        <w:numPr>
          <w:ilvl w:val="0"/>
          <w:numId w:val="7"/>
        </w:numPr>
        <w:tabs>
          <w:tab w:val="left" w:pos="3735"/>
        </w:tabs>
        <w:spacing w:after="160" w:line="259" w:lineRule="auto"/>
        <w:rPr>
          <w:rFonts w:ascii="Times New Roman" w:hAnsi="Times New Roman"/>
          <w:sz w:val="32"/>
        </w:rPr>
      </w:pPr>
      <w:r>
        <w:rPr>
          <w:rFonts w:ascii="Times New Roman" w:hAnsi="Times New Roman"/>
          <w:sz w:val="32"/>
        </w:rPr>
        <w:t>Chayo Levi, Cloe</w:t>
      </w:r>
    </w:p>
    <w:p w14:paraId="25148350" w14:textId="77777777" w:rsidR="00544A17" w:rsidRDefault="00544A17" w:rsidP="00544A17">
      <w:pPr>
        <w:pStyle w:val="Prrafodelista"/>
        <w:numPr>
          <w:ilvl w:val="0"/>
          <w:numId w:val="7"/>
        </w:numPr>
        <w:tabs>
          <w:tab w:val="left" w:pos="3735"/>
        </w:tabs>
        <w:spacing w:after="160" w:line="259" w:lineRule="auto"/>
        <w:rPr>
          <w:rFonts w:ascii="Times New Roman" w:hAnsi="Times New Roman"/>
          <w:sz w:val="32"/>
        </w:rPr>
      </w:pPr>
      <w:proofErr w:type="spellStart"/>
      <w:r>
        <w:rPr>
          <w:rFonts w:ascii="Times New Roman" w:hAnsi="Times New Roman"/>
          <w:sz w:val="32"/>
        </w:rPr>
        <w:t>Glibbery</w:t>
      </w:r>
      <w:proofErr w:type="spellEnd"/>
      <w:r>
        <w:rPr>
          <w:rFonts w:ascii="Times New Roman" w:hAnsi="Times New Roman"/>
          <w:sz w:val="32"/>
        </w:rPr>
        <w:t>, Thomas</w:t>
      </w:r>
    </w:p>
    <w:p w14:paraId="1EFE5B3F" w14:textId="77777777" w:rsidR="00544A17" w:rsidRDefault="00544A17" w:rsidP="00544A17">
      <w:pPr>
        <w:pStyle w:val="Prrafodelista"/>
        <w:numPr>
          <w:ilvl w:val="0"/>
          <w:numId w:val="7"/>
        </w:numPr>
        <w:tabs>
          <w:tab w:val="left" w:pos="3735"/>
        </w:tabs>
        <w:spacing w:after="160" w:line="259" w:lineRule="auto"/>
        <w:rPr>
          <w:rFonts w:ascii="Times New Roman" w:hAnsi="Times New Roman"/>
          <w:sz w:val="32"/>
        </w:rPr>
      </w:pPr>
      <w:r>
        <w:rPr>
          <w:rFonts w:ascii="Times New Roman" w:hAnsi="Times New Roman"/>
          <w:sz w:val="32"/>
        </w:rPr>
        <w:t>Guzmán, Claudia</w:t>
      </w:r>
    </w:p>
    <w:p w14:paraId="1EFF48CB" w14:textId="77777777" w:rsidR="00544A17" w:rsidRDefault="00544A17" w:rsidP="00544A17">
      <w:pPr>
        <w:pStyle w:val="Prrafodelista"/>
        <w:numPr>
          <w:ilvl w:val="0"/>
          <w:numId w:val="7"/>
        </w:numPr>
        <w:tabs>
          <w:tab w:val="left" w:pos="3735"/>
        </w:tabs>
        <w:spacing w:after="160" w:line="259" w:lineRule="auto"/>
        <w:rPr>
          <w:rFonts w:ascii="Times New Roman" w:hAnsi="Times New Roman"/>
          <w:sz w:val="32"/>
        </w:rPr>
      </w:pPr>
      <w:proofErr w:type="spellStart"/>
      <w:r>
        <w:rPr>
          <w:rFonts w:ascii="Times New Roman" w:hAnsi="Times New Roman"/>
          <w:sz w:val="32"/>
        </w:rPr>
        <w:t>Iacaruso</w:t>
      </w:r>
      <w:proofErr w:type="spellEnd"/>
      <w:r>
        <w:rPr>
          <w:rFonts w:ascii="Times New Roman" w:hAnsi="Times New Roman"/>
          <w:sz w:val="32"/>
        </w:rPr>
        <w:t>, María Eugenia</w:t>
      </w:r>
    </w:p>
    <w:p w14:paraId="42986378" w14:textId="77777777" w:rsidR="00544A17" w:rsidRPr="00594AF2" w:rsidRDefault="00544A17" w:rsidP="00544A17">
      <w:pPr>
        <w:pStyle w:val="Prrafodelista"/>
        <w:numPr>
          <w:ilvl w:val="0"/>
          <w:numId w:val="7"/>
        </w:numPr>
        <w:tabs>
          <w:tab w:val="left" w:pos="3735"/>
        </w:tabs>
        <w:spacing w:after="160" w:line="259" w:lineRule="auto"/>
        <w:rPr>
          <w:rFonts w:ascii="Times New Roman" w:hAnsi="Times New Roman"/>
          <w:sz w:val="32"/>
        </w:rPr>
      </w:pPr>
      <w:r>
        <w:rPr>
          <w:rFonts w:ascii="Times New Roman" w:hAnsi="Times New Roman"/>
          <w:sz w:val="32"/>
        </w:rPr>
        <w:t>Swarynski, Camila</w:t>
      </w:r>
    </w:p>
    <w:p w14:paraId="6B2CD69F" w14:textId="77777777" w:rsidR="00544A17" w:rsidRDefault="00544A17" w:rsidP="00C854E2">
      <w:pPr>
        <w:widowControl w:val="0"/>
        <w:autoSpaceDE w:val="0"/>
        <w:autoSpaceDN w:val="0"/>
        <w:adjustRightInd w:val="0"/>
        <w:spacing w:after="240" w:line="360" w:lineRule="auto"/>
        <w:jc w:val="both"/>
        <w:rPr>
          <w:szCs w:val="24"/>
          <w:lang w:val="es-ES_tradnl"/>
        </w:rPr>
      </w:pPr>
    </w:p>
    <w:p w14:paraId="32327E69" w14:textId="77777777" w:rsidR="00544A17" w:rsidRDefault="00544A17" w:rsidP="00C854E2">
      <w:pPr>
        <w:widowControl w:val="0"/>
        <w:autoSpaceDE w:val="0"/>
        <w:autoSpaceDN w:val="0"/>
        <w:adjustRightInd w:val="0"/>
        <w:spacing w:after="240" w:line="360" w:lineRule="auto"/>
        <w:jc w:val="both"/>
        <w:rPr>
          <w:szCs w:val="24"/>
          <w:lang w:val="es-ES_tradnl"/>
        </w:rPr>
      </w:pPr>
    </w:p>
    <w:p w14:paraId="5628444E" w14:textId="77777777" w:rsidR="00544A17" w:rsidRDefault="00544A17" w:rsidP="00C854E2">
      <w:pPr>
        <w:widowControl w:val="0"/>
        <w:autoSpaceDE w:val="0"/>
        <w:autoSpaceDN w:val="0"/>
        <w:adjustRightInd w:val="0"/>
        <w:spacing w:after="240" w:line="360" w:lineRule="auto"/>
        <w:jc w:val="both"/>
        <w:rPr>
          <w:szCs w:val="24"/>
          <w:lang w:val="es-ES_tradnl"/>
        </w:rPr>
      </w:pPr>
    </w:p>
    <w:p w14:paraId="61D14D15" w14:textId="77777777" w:rsidR="00544A17" w:rsidRDefault="00544A17" w:rsidP="00C854E2">
      <w:pPr>
        <w:widowControl w:val="0"/>
        <w:autoSpaceDE w:val="0"/>
        <w:autoSpaceDN w:val="0"/>
        <w:adjustRightInd w:val="0"/>
        <w:spacing w:after="240" w:line="360" w:lineRule="auto"/>
        <w:jc w:val="both"/>
        <w:rPr>
          <w:szCs w:val="24"/>
          <w:lang w:val="es-ES_tradnl"/>
        </w:rPr>
      </w:pPr>
    </w:p>
    <w:p w14:paraId="35871C49" w14:textId="77777777" w:rsidR="00544A17" w:rsidRDefault="00544A17" w:rsidP="00C854E2">
      <w:pPr>
        <w:widowControl w:val="0"/>
        <w:autoSpaceDE w:val="0"/>
        <w:autoSpaceDN w:val="0"/>
        <w:adjustRightInd w:val="0"/>
        <w:spacing w:after="240" w:line="360" w:lineRule="auto"/>
        <w:jc w:val="both"/>
        <w:rPr>
          <w:szCs w:val="24"/>
          <w:lang w:val="es-ES_tradnl"/>
        </w:rPr>
      </w:pPr>
    </w:p>
    <w:p w14:paraId="1B54E773" w14:textId="77777777" w:rsidR="00C854E2" w:rsidRPr="00C854E2" w:rsidRDefault="00637033" w:rsidP="00C854E2">
      <w:pPr>
        <w:widowControl w:val="0"/>
        <w:autoSpaceDE w:val="0"/>
        <w:autoSpaceDN w:val="0"/>
        <w:adjustRightInd w:val="0"/>
        <w:spacing w:after="240" w:line="360" w:lineRule="auto"/>
        <w:jc w:val="both"/>
        <w:rPr>
          <w:szCs w:val="24"/>
          <w:lang w:val="es-ES_tradnl"/>
        </w:rPr>
      </w:pPr>
      <w:r w:rsidRPr="00C854E2">
        <w:rPr>
          <w:szCs w:val="24"/>
          <w:lang w:val="es-ES_tradnl"/>
        </w:rPr>
        <w:lastRenderedPageBreak/>
        <w:t xml:space="preserve">El informe realizado por nuestra consultora </w:t>
      </w:r>
      <w:r w:rsidR="005C2805" w:rsidRPr="00C854E2">
        <w:rPr>
          <w:szCs w:val="24"/>
          <w:lang w:val="es-ES_tradnl"/>
        </w:rPr>
        <w:t xml:space="preserve">consiste en presentar diferentes alternativas con respecto a la obtención de la licencia </w:t>
      </w:r>
      <w:r w:rsidR="0064535B" w:rsidRPr="00C854E2">
        <w:rPr>
          <w:szCs w:val="24"/>
          <w:lang w:val="es-ES_tradnl"/>
        </w:rPr>
        <w:t xml:space="preserve">necesaria para la importación del </w:t>
      </w:r>
      <w:r w:rsidR="00C854E2" w:rsidRPr="00C854E2">
        <w:rPr>
          <w:szCs w:val="24"/>
          <w:lang w:val="es-ES_tradnl"/>
        </w:rPr>
        <w:t>núcleo</w:t>
      </w:r>
      <w:r w:rsidRPr="00C854E2">
        <w:rPr>
          <w:szCs w:val="24"/>
          <w:lang w:val="es-ES_tradnl"/>
        </w:rPr>
        <w:t xml:space="preserve"> vitamínico desde Japón, dado la restricción puesta por el gobierno consiste</w:t>
      </w:r>
      <w:r w:rsidR="00C854E2" w:rsidRPr="00C854E2">
        <w:rPr>
          <w:szCs w:val="24"/>
          <w:lang w:val="es-ES_tradnl"/>
        </w:rPr>
        <w:t>nte en el otorgamiento de DJAI; como así también la problemática de la exportación.</w:t>
      </w:r>
    </w:p>
    <w:p w14:paraId="233FF2D5" w14:textId="77777777" w:rsidR="00C854E2" w:rsidRPr="00C854E2" w:rsidRDefault="00C854E2" w:rsidP="00C854E2">
      <w:pPr>
        <w:widowControl w:val="0"/>
        <w:autoSpaceDE w:val="0"/>
        <w:autoSpaceDN w:val="0"/>
        <w:adjustRightInd w:val="0"/>
        <w:spacing w:after="240" w:line="360" w:lineRule="auto"/>
        <w:jc w:val="both"/>
        <w:rPr>
          <w:szCs w:val="24"/>
          <w:lang w:val="es-ES_tradnl"/>
        </w:rPr>
      </w:pPr>
      <w:r w:rsidRPr="00C854E2">
        <w:rPr>
          <w:szCs w:val="24"/>
          <w:lang w:val="es-ES_tradnl"/>
        </w:rPr>
        <w:t>Nuestro objetivo como consulta es orientar a la empresa contratante para que ésta tome la decisión más adecuada.</w:t>
      </w:r>
    </w:p>
    <w:p w14:paraId="675396DD" w14:textId="77777777" w:rsidR="00BC2DD7" w:rsidRPr="00C854E2" w:rsidRDefault="00BC2DD7" w:rsidP="00C854E2">
      <w:pPr>
        <w:spacing w:line="360" w:lineRule="auto"/>
        <w:jc w:val="both"/>
        <w:rPr>
          <w:b/>
          <w:szCs w:val="24"/>
        </w:rPr>
      </w:pPr>
      <w:r w:rsidRPr="00C854E2">
        <w:rPr>
          <w:b/>
          <w:szCs w:val="24"/>
        </w:rPr>
        <w:t>PROBLEMA</w:t>
      </w:r>
      <w:r w:rsidR="00217528" w:rsidRPr="00C854E2">
        <w:rPr>
          <w:b/>
          <w:szCs w:val="24"/>
        </w:rPr>
        <w:t>:</w:t>
      </w:r>
    </w:p>
    <w:p w14:paraId="0CCF930D" w14:textId="77777777" w:rsidR="00BC2DD7" w:rsidRPr="00C854E2" w:rsidRDefault="00C854E2" w:rsidP="00C854E2">
      <w:pPr>
        <w:pStyle w:val="Prrafodelista"/>
        <w:numPr>
          <w:ilvl w:val="0"/>
          <w:numId w:val="1"/>
        </w:numPr>
        <w:spacing w:line="360" w:lineRule="auto"/>
        <w:jc w:val="both"/>
        <w:rPr>
          <w:szCs w:val="24"/>
        </w:rPr>
      </w:pPr>
      <w:r w:rsidRPr="00C854E2">
        <w:rPr>
          <w:szCs w:val="24"/>
        </w:rPr>
        <w:t>Restricción para la importación del núcleo vitamínico desde Japón.</w:t>
      </w:r>
    </w:p>
    <w:p w14:paraId="12490961" w14:textId="77777777" w:rsidR="00C854E2" w:rsidRPr="00C854E2" w:rsidRDefault="00C854E2" w:rsidP="00C854E2">
      <w:pPr>
        <w:pStyle w:val="Prrafodelista"/>
        <w:numPr>
          <w:ilvl w:val="0"/>
          <w:numId w:val="1"/>
        </w:numPr>
        <w:spacing w:line="360" w:lineRule="auto"/>
        <w:jc w:val="both"/>
        <w:rPr>
          <w:szCs w:val="24"/>
        </w:rPr>
      </w:pPr>
      <w:r w:rsidRPr="00C854E2">
        <w:rPr>
          <w:szCs w:val="24"/>
        </w:rPr>
        <w:t>Imposibilidad temporal para llevar a cabo la exportación del producto final.</w:t>
      </w:r>
    </w:p>
    <w:p w14:paraId="16F995CC" w14:textId="77777777" w:rsidR="00C854E2" w:rsidRPr="00C854E2" w:rsidRDefault="00C854E2" w:rsidP="00C854E2">
      <w:pPr>
        <w:spacing w:line="360" w:lineRule="auto"/>
        <w:jc w:val="both"/>
        <w:rPr>
          <w:szCs w:val="24"/>
        </w:rPr>
      </w:pPr>
    </w:p>
    <w:p w14:paraId="7FF4787D" w14:textId="77777777" w:rsidR="00C854E2" w:rsidRPr="00C854E2" w:rsidRDefault="00C854E2" w:rsidP="00C854E2">
      <w:pPr>
        <w:spacing w:line="360" w:lineRule="auto"/>
        <w:jc w:val="both"/>
        <w:rPr>
          <w:b/>
          <w:szCs w:val="24"/>
        </w:rPr>
      </w:pPr>
      <w:r w:rsidRPr="00C854E2">
        <w:rPr>
          <w:b/>
          <w:szCs w:val="24"/>
        </w:rPr>
        <w:t>ALTERNATIVAS PARA LA RESTRICCIÓN DE LA IMPORTACIÓN:</w:t>
      </w:r>
    </w:p>
    <w:p w14:paraId="60BF5B41" w14:textId="34E7F0BD" w:rsidR="00C854E2" w:rsidRPr="00C854E2" w:rsidRDefault="00480D51" w:rsidP="00C854E2">
      <w:pPr>
        <w:pStyle w:val="Prrafodelista"/>
        <w:widowControl w:val="0"/>
        <w:numPr>
          <w:ilvl w:val="0"/>
          <w:numId w:val="3"/>
        </w:numPr>
        <w:autoSpaceDE w:val="0"/>
        <w:autoSpaceDN w:val="0"/>
        <w:adjustRightInd w:val="0"/>
        <w:spacing w:after="240" w:line="360" w:lineRule="auto"/>
        <w:jc w:val="both"/>
        <w:rPr>
          <w:rFonts w:cs="Times"/>
          <w:szCs w:val="24"/>
          <w:lang w:val="es-ES_tradnl"/>
        </w:rPr>
      </w:pPr>
      <w:r>
        <w:rPr>
          <w:szCs w:val="24"/>
        </w:rPr>
        <w:t>Brindar</w:t>
      </w:r>
      <w:r w:rsidR="00C854E2" w:rsidRPr="00C854E2">
        <w:rPr>
          <w:szCs w:val="24"/>
          <w:lang w:val="es-ES_tradnl"/>
        </w:rPr>
        <w:t xml:space="preserve"> una contribución al partido gobernante, equivalente al 5% del va</w:t>
      </w:r>
      <w:r>
        <w:rPr>
          <w:szCs w:val="24"/>
          <w:lang w:val="es-ES_tradnl"/>
        </w:rPr>
        <w:t>lor de la mercadería a importar.</w:t>
      </w:r>
    </w:p>
    <w:p w14:paraId="281CB298" w14:textId="77777777" w:rsidR="00C854E2" w:rsidRPr="00C854E2" w:rsidRDefault="00C854E2" w:rsidP="00C854E2">
      <w:pPr>
        <w:pStyle w:val="Prrafodelista"/>
        <w:widowControl w:val="0"/>
        <w:numPr>
          <w:ilvl w:val="0"/>
          <w:numId w:val="3"/>
        </w:numPr>
        <w:autoSpaceDE w:val="0"/>
        <w:autoSpaceDN w:val="0"/>
        <w:adjustRightInd w:val="0"/>
        <w:spacing w:after="240" w:line="360" w:lineRule="auto"/>
        <w:jc w:val="both"/>
        <w:rPr>
          <w:rFonts w:cs="Times"/>
          <w:szCs w:val="24"/>
          <w:lang w:val="es-ES_tradnl"/>
        </w:rPr>
      </w:pPr>
      <w:r w:rsidRPr="00C854E2">
        <w:rPr>
          <w:szCs w:val="24"/>
          <w:lang w:val="es-ES_tradnl"/>
        </w:rPr>
        <w:t xml:space="preserve">Recurrir a la justicia solicitando una medida cautelar que resultaría de ser favorable es una autorización irrestricta para importar, señalando como riesgo que podría sufrir alguna medida </w:t>
      </w:r>
      <w:proofErr w:type="spellStart"/>
      <w:r w:rsidRPr="00C854E2">
        <w:rPr>
          <w:szCs w:val="24"/>
          <w:lang w:val="es-ES_tradnl"/>
        </w:rPr>
        <w:t>retaliatoria</w:t>
      </w:r>
      <w:proofErr w:type="spellEnd"/>
      <w:r w:rsidRPr="00C854E2">
        <w:rPr>
          <w:szCs w:val="24"/>
          <w:lang w:val="es-ES_tradnl"/>
        </w:rPr>
        <w:t xml:space="preserve"> de parte de las autoridades, tales como inspecciones integrales de la AFIP o inconvenientes en la aprobación de nuevos productos en el SENASA. </w:t>
      </w:r>
    </w:p>
    <w:p w14:paraId="6FFC2CDC" w14:textId="77777777" w:rsidR="00C854E2" w:rsidRPr="00C854E2" w:rsidRDefault="00C854E2" w:rsidP="00C854E2">
      <w:pPr>
        <w:pStyle w:val="Prrafodelista"/>
        <w:widowControl w:val="0"/>
        <w:numPr>
          <w:ilvl w:val="0"/>
          <w:numId w:val="3"/>
        </w:numPr>
        <w:autoSpaceDE w:val="0"/>
        <w:autoSpaceDN w:val="0"/>
        <w:adjustRightInd w:val="0"/>
        <w:spacing w:after="240" w:line="360" w:lineRule="auto"/>
        <w:jc w:val="both"/>
        <w:rPr>
          <w:rFonts w:cs="Times"/>
          <w:szCs w:val="24"/>
          <w:lang w:val="es-ES_tradnl"/>
        </w:rPr>
      </w:pPr>
      <w:r w:rsidRPr="00C854E2">
        <w:rPr>
          <w:szCs w:val="24"/>
          <w:lang w:val="es-ES_tradnl"/>
        </w:rPr>
        <w:t xml:space="preserve">Cerrar la línea de producción del suplemento para ganado bovino, con un costo de discontinuidad de USD 190.000 como consecuencia de la amortización acelerada de los bienes de uso utilizados en los procesos y el pago de indemnizaciones de los 14 empleados que se encuentran asignados a su producción. </w:t>
      </w:r>
    </w:p>
    <w:p w14:paraId="3851E43D" w14:textId="77777777" w:rsidR="00C854E2" w:rsidRPr="00C854E2" w:rsidRDefault="00C854E2" w:rsidP="00C854E2">
      <w:pPr>
        <w:widowControl w:val="0"/>
        <w:autoSpaceDE w:val="0"/>
        <w:autoSpaceDN w:val="0"/>
        <w:adjustRightInd w:val="0"/>
        <w:spacing w:after="240" w:line="360" w:lineRule="auto"/>
        <w:jc w:val="both"/>
        <w:rPr>
          <w:rFonts w:cs="Times"/>
          <w:b/>
          <w:szCs w:val="24"/>
          <w:lang w:val="es-ES_tradnl"/>
        </w:rPr>
      </w:pPr>
      <w:r w:rsidRPr="00C854E2">
        <w:rPr>
          <w:rFonts w:cs="Times"/>
          <w:b/>
          <w:szCs w:val="24"/>
          <w:lang w:val="es-ES_tradnl"/>
        </w:rPr>
        <w:lastRenderedPageBreak/>
        <w:t>ALTERNATIVAS PARA LLEVAR A CABO LA EXPORTACIÓN:</w:t>
      </w:r>
    </w:p>
    <w:p w14:paraId="2E8F72CD" w14:textId="3C40D4F8" w:rsidR="00544A17" w:rsidRPr="0012426A" w:rsidRDefault="00C854E2" w:rsidP="0012426A">
      <w:pPr>
        <w:pStyle w:val="Prrafodelista"/>
        <w:widowControl w:val="0"/>
        <w:numPr>
          <w:ilvl w:val="0"/>
          <w:numId w:val="5"/>
        </w:numPr>
        <w:autoSpaceDE w:val="0"/>
        <w:autoSpaceDN w:val="0"/>
        <w:adjustRightInd w:val="0"/>
        <w:spacing w:after="240" w:line="360" w:lineRule="auto"/>
        <w:jc w:val="both"/>
        <w:rPr>
          <w:rFonts w:cs="Times"/>
          <w:lang w:val="es-ES_tradnl"/>
        </w:rPr>
      </w:pPr>
      <w:r w:rsidRPr="00921653">
        <w:rPr>
          <w:szCs w:val="24"/>
          <w:lang w:val="es-ES_tradnl"/>
        </w:rPr>
        <w:t>Exportación por cuenta y orden de terceros. – 15 % del valor de los volúmenes cedid</w:t>
      </w:r>
      <w:r w:rsidR="00921653" w:rsidRPr="00921653">
        <w:rPr>
          <w:szCs w:val="24"/>
          <w:lang w:val="es-ES_tradnl"/>
        </w:rPr>
        <w:t xml:space="preserve">os por el exportador productor. </w:t>
      </w:r>
      <w:r w:rsidR="00921653" w:rsidRPr="00921653">
        <w:rPr>
          <w:lang w:val="es-ES_tradnl"/>
        </w:rPr>
        <w:t xml:space="preserve">En esta alternativa se deberá abonar 15% del valor FOB de los productos entregados para exportar por su cuenta y orden. VITANIMAL cobraría el 6% de Reintegros a la Exportación. </w:t>
      </w:r>
    </w:p>
    <w:p w14:paraId="5033F14C" w14:textId="77777777" w:rsidR="00C854E2" w:rsidRPr="00C854E2" w:rsidRDefault="00C854E2" w:rsidP="00C854E2">
      <w:pPr>
        <w:pStyle w:val="Prrafodelista"/>
        <w:widowControl w:val="0"/>
        <w:numPr>
          <w:ilvl w:val="0"/>
          <w:numId w:val="3"/>
        </w:numPr>
        <w:autoSpaceDE w:val="0"/>
        <w:autoSpaceDN w:val="0"/>
        <w:adjustRightInd w:val="0"/>
        <w:spacing w:after="240" w:line="360" w:lineRule="auto"/>
        <w:jc w:val="both"/>
        <w:rPr>
          <w:rFonts w:cs="Times"/>
          <w:szCs w:val="24"/>
          <w:lang w:val="es-ES_tradnl"/>
        </w:rPr>
      </w:pPr>
      <w:r w:rsidRPr="00C854E2">
        <w:rPr>
          <w:szCs w:val="24"/>
          <w:lang w:val="es-ES_tradnl"/>
        </w:rPr>
        <w:t xml:space="preserve">Compras en el mercado interno y posterior exportación. - Diferencia entre Precio de Compra y Venta menos costos comerciales y financieros para su exportación. </w:t>
      </w:r>
    </w:p>
    <w:p w14:paraId="73BCCDBE" w14:textId="77777777" w:rsidR="00C854E2" w:rsidRPr="00C854E2" w:rsidRDefault="00C854E2" w:rsidP="00C854E2">
      <w:pPr>
        <w:pStyle w:val="Prrafodelista"/>
        <w:widowControl w:val="0"/>
        <w:numPr>
          <w:ilvl w:val="0"/>
          <w:numId w:val="3"/>
        </w:numPr>
        <w:autoSpaceDE w:val="0"/>
        <w:autoSpaceDN w:val="0"/>
        <w:adjustRightInd w:val="0"/>
        <w:spacing w:after="240" w:line="360" w:lineRule="auto"/>
        <w:jc w:val="both"/>
        <w:rPr>
          <w:rFonts w:cs="Times"/>
          <w:szCs w:val="24"/>
          <w:lang w:val="es-ES_tradnl"/>
        </w:rPr>
      </w:pPr>
      <w:r w:rsidRPr="00C854E2">
        <w:rPr>
          <w:szCs w:val="24"/>
          <w:lang w:val="es-ES_tradnl"/>
        </w:rPr>
        <w:t xml:space="preserve">Celebración de acuerdo que permita computar exportaciones de operadores habituales como propias del importador. 7% del valor de los volúmenes cedidos para compensar. </w:t>
      </w:r>
    </w:p>
    <w:p w14:paraId="2D2DE9C3" w14:textId="77777777" w:rsidR="00C854E2" w:rsidRDefault="00C854E2" w:rsidP="00C854E2">
      <w:pPr>
        <w:widowControl w:val="0"/>
        <w:autoSpaceDE w:val="0"/>
        <w:autoSpaceDN w:val="0"/>
        <w:adjustRightInd w:val="0"/>
        <w:spacing w:after="240"/>
        <w:jc w:val="both"/>
        <w:rPr>
          <w:rFonts w:cs="Times"/>
          <w:b/>
          <w:lang w:val="es-ES_tradnl"/>
        </w:rPr>
      </w:pPr>
      <w:r>
        <w:rPr>
          <w:rFonts w:cs="Times"/>
          <w:b/>
          <w:lang w:val="es-ES_tradnl"/>
        </w:rPr>
        <w:t>RECOMENDACIONES:</w:t>
      </w:r>
    </w:p>
    <w:p w14:paraId="556D9B81" w14:textId="77777777" w:rsidR="00C854E2" w:rsidRPr="005C38BF" w:rsidRDefault="00C854E2" w:rsidP="005C38BF">
      <w:pPr>
        <w:widowControl w:val="0"/>
        <w:autoSpaceDE w:val="0"/>
        <w:autoSpaceDN w:val="0"/>
        <w:adjustRightInd w:val="0"/>
        <w:spacing w:after="240" w:line="360" w:lineRule="auto"/>
        <w:jc w:val="both"/>
        <w:rPr>
          <w:rFonts w:cs="Arial"/>
          <w:lang w:val="es-ES_tradnl"/>
        </w:rPr>
      </w:pPr>
      <w:r w:rsidRPr="005C38BF">
        <w:rPr>
          <w:rFonts w:cs="Arial"/>
          <w:lang w:val="es-ES_tradnl"/>
        </w:rPr>
        <w:t xml:space="preserve">Según un exhaustivo análisis llevado a cabo por la consultora, la empresa VITANIMAL S.A cuenta con </w:t>
      </w:r>
      <w:r w:rsidR="00921653">
        <w:rPr>
          <w:rFonts w:cs="Arial"/>
          <w:lang w:val="es-ES_tradnl"/>
        </w:rPr>
        <w:t>1 alternativa para cada problemática:</w:t>
      </w:r>
    </w:p>
    <w:p w14:paraId="68F39082" w14:textId="6522D4A8" w:rsidR="005C38BF" w:rsidRPr="00801B70" w:rsidRDefault="005C38BF" w:rsidP="005C38BF">
      <w:pPr>
        <w:pStyle w:val="Prrafodelista"/>
        <w:widowControl w:val="0"/>
        <w:numPr>
          <w:ilvl w:val="0"/>
          <w:numId w:val="4"/>
        </w:numPr>
        <w:autoSpaceDE w:val="0"/>
        <w:autoSpaceDN w:val="0"/>
        <w:adjustRightInd w:val="0"/>
        <w:spacing w:after="240" w:line="360" w:lineRule="auto"/>
        <w:jc w:val="both"/>
        <w:rPr>
          <w:rFonts w:cs="Times"/>
          <w:szCs w:val="24"/>
          <w:lang w:val="es-ES_tradnl"/>
        </w:rPr>
      </w:pPr>
      <w:r w:rsidRPr="00C854E2">
        <w:rPr>
          <w:szCs w:val="24"/>
          <w:lang w:val="es-ES_tradnl"/>
        </w:rPr>
        <w:t xml:space="preserve">Otorgar una contribución al partido gobernante, equivalente al 5% del valor de la mercadería a importar </w:t>
      </w:r>
      <w:r>
        <w:rPr>
          <w:szCs w:val="24"/>
          <w:lang w:val="es-ES_tradnl"/>
        </w:rPr>
        <w:t xml:space="preserve">-&gt; USD </w:t>
      </w:r>
      <w:r w:rsidR="0012426A">
        <w:rPr>
          <w:szCs w:val="24"/>
          <w:lang w:val="es-ES_tradnl"/>
        </w:rPr>
        <w:t>750</w:t>
      </w:r>
      <w:r>
        <w:rPr>
          <w:szCs w:val="24"/>
          <w:lang w:val="es-ES_tradnl"/>
        </w:rPr>
        <w:t>.</w:t>
      </w:r>
    </w:p>
    <w:p w14:paraId="62FBB39A" w14:textId="77777777" w:rsidR="00801B70" w:rsidRPr="00C854E2" w:rsidRDefault="00801B70" w:rsidP="00801B70">
      <w:pPr>
        <w:pStyle w:val="Prrafodelista"/>
        <w:widowControl w:val="0"/>
        <w:autoSpaceDE w:val="0"/>
        <w:autoSpaceDN w:val="0"/>
        <w:adjustRightInd w:val="0"/>
        <w:spacing w:after="240" w:line="360" w:lineRule="auto"/>
        <w:jc w:val="both"/>
        <w:rPr>
          <w:rFonts w:cs="Times"/>
          <w:szCs w:val="24"/>
          <w:lang w:val="es-ES_tradnl"/>
        </w:rPr>
      </w:pPr>
      <w:r>
        <w:rPr>
          <w:szCs w:val="24"/>
          <w:lang w:val="es-ES_tradnl"/>
        </w:rPr>
        <w:t>A largo plazo, debido a las numerosas denuncias presentadas con respecto a la inconstitucionalidad de la norma, consideramos que</w:t>
      </w:r>
      <w:r w:rsidR="00921653">
        <w:rPr>
          <w:szCs w:val="24"/>
          <w:lang w:val="es-ES_tradnl"/>
        </w:rPr>
        <w:t xml:space="preserve"> se agilizará</w:t>
      </w:r>
      <w:r>
        <w:rPr>
          <w:szCs w:val="24"/>
          <w:lang w:val="es-ES_tradnl"/>
        </w:rPr>
        <w:t xml:space="preserve"> la aprobación de dichas licencias por parte de la Aduana o</w:t>
      </w:r>
      <w:r w:rsidR="00921653">
        <w:rPr>
          <w:szCs w:val="24"/>
          <w:lang w:val="es-ES_tradnl"/>
        </w:rPr>
        <w:t xml:space="preserve"> llevarán a cabo</w:t>
      </w:r>
      <w:r>
        <w:rPr>
          <w:szCs w:val="24"/>
          <w:lang w:val="es-ES_tradnl"/>
        </w:rPr>
        <w:t xml:space="preserve"> </w:t>
      </w:r>
      <w:r w:rsidR="00921653">
        <w:rPr>
          <w:szCs w:val="24"/>
          <w:lang w:val="es-ES_tradnl"/>
        </w:rPr>
        <w:t>la revocación de la ley.</w:t>
      </w:r>
    </w:p>
    <w:p w14:paraId="6D25F5C2" w14:textId="77777777" w:rsidR="005C38BF" w:rsidRPr="005C38BF" w:rsidRDefault="005C38BF" w:rsidP="005C38BF">
      <w:pPr>
        <w:pStyle w:val="Prrafodelista"/>
        <w:widowControl w:val="0"/>
        <w:numPr>
          <w:ilvl w:val="0"/>
          <w:numId w:val="4"/>
        </w:numPr>
        <w:autoSpaceDE w:val="0"/>
        <w:autoSpaceDN w:val="0"/>
        <w:adjustRightInd w:val="0"/>
        <w:spacing w:after="240" w:line="360" w:lineRule="auto"/>
        <w:jc w:val="both"/>
        <w:rPr>
          <w:rFonts w:cs="Times"/>
          <w:szCs w:val="24"/>
          <w:lang w:val="es-ES_tradnl"/>
        </w:rPr>
      </w:pPr>
      <w:r w:rsidRPr="00C854E2">
        <w:rPr>
          <w:szCs w:val="24"/>
          <w:lang w:val="es-ES_tradnl"/>
        </w:rPr>
        <w:t>Exportación por cuenta y orden de terceros. – 15 % del valor de los volúmenes cedid</w:t>
      </w:r>
      <w:r>
        <w:rPr>
          <w:szCs w:val="24"/>
          <w:lang w:val="es-ES_tradnl"/>
        </w:rPr>
        <w:t>os por el exportador productor. Al corto plazo llevaremos a cabo la exportación por intermedio de un tercero.</w:t>
      </w:r>
    </w:p>
    <w:p w14:paraId="6451F302" w14:textId="77777777" w:rsidR="005C38BF" w:rsidRPr="00C854E2" w:rsidRDefault="005C38BF" w:rsidP="005C38BF">
      <w:pPr>
        <w:pStyle w:val="Prrafodelista"/>
        <w:widowControl w:val="0"/>
        <w:autoSpaceDE w:val="0"/>
        <w:autoSpaceDN w:val="0"/>
        <w:adjustRightInd w:val="0"/>
        <w:spacing w:after="240" w:line="360" w:lineRule="auto"/>
        <w:jc w:val="both"/>
        <w:rPr>
          <w:rFonts w:cs="Times"/>
          <w:szCs w:val="24"/>
          <w:lang w:val="es-ES_tradnl"/>
        </w:rPr>
      </w:pPr>
      <w:r>
        <w:rPr>
          <w:szCs w:val="24"/>
          <w:lang w:val="es-ES_tradnl"/>
        </w:rPr>
        <w:t xml:space="preserve">A largo plazo: regularizar la situación de la empresa y poder llevar a </w:t>
      </w:r>
      <w:r>
        <w:rPr>
          <w:szCs w:val="24"/>
          <w:lang w:val="es-ES_tradnl"/>
        </w:rPr>
        <w:lastRenderedPageBreak/>
        <w:t>cabo la exportación por cuenta propia.</w:t>
      </w:r>
    </w:p>
    <w:p w14:paraId="36E48458" w14:textId="77777777" w:rsidR="005C38BF" w:rsidRPr="00801B70" w:rsidRDefault="005C38BF" w:rsidP="00801B70">
      <w:pPr>
        <w:widowControl w:val="0"/>
        <w:autoSpaceDE w:val="0"/>
        <w:autoSpaceDN w:val="0"/>
        <w:adjustRightInd w:val="0"/>
        <w:spacing w:after="240"/>
        <w:rPr>
          <w:rFonts w:ascii="Times" w:hAnsi="Times" w:cs="Times"/>
          <w:sz w:val="24"/>
          <w:szCs w:val="24"/>
          <w:lang w:val="es-ES_tradnl"/>
        </w:rPr>
      </w:pPr>
    </w:p>
    <w:p w14:paraId="77B5FE08" w14:textId="77777777" w:rsidR="00C854E2" w:rsidRDefault="00C854E2" w:rsidP="00C854E2">
      <w:pPr>
        <w:widowControl w:val="0"/>
        <w:autoSpaceDE w:val="0"/>
        <w:autoSpaceDN w:val="0"/>
        <w:adjustRightInd w:val="0"/>
        <w:spacing w:after="240"/>
        <w:jc w:val="both"/>
        <w:rPr>
          <w:rFonts w:cs="Times"/>
          <w:b/>
          <w:lang w:val="es-ES_tradnl"/>
        </w:rPr>
      </w:pPr>
    </w:p>
    <w:p w14:paraId="1BDF5F7C" w14:textId="77777777" w:rsidR="00C854E2" w:rsidRPr="00C854E2" w:rsidRDefault="00C854E2" w:rsidP="00C854E2">
      <w:pPr>
        <w:widowControl w:val="0"/>
        <w:autoSpaceDE w:val="0"/>
        <w:autoSpaceDN w:val="0"/>
        <w:adjustRightInd w:val="0"/>
        <w:spacing w:after="240"/>
        <w:jc w:val="both"/>
        <w:rPr>
          <w:rFonts w:cs="Times"/>
          <w:lang w:val="es-ES_tradnl"/>
        </w:rPr>
      </w:pPr>
    </w:p>
    <w:sectPr w:rsidR="00C854E2" w:rsidRPr="00C854E2" w:rsidSect="005D4F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9136B"/>
    <w:multiLevelType w:val="hybridMultilevel"/>
    <w:tmpl w:val="50C27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4BF486A"/>
    <w:multiLevelType w:val="hybridMultilevel"/>
    <w:tmpl w:val="8634EB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1A3808"/>
    <w:multiLevelType w:val="hybridMultilevel"/>
    <w:tmpl w:val="D5F82D6C"/>
    <w:lvl w:ilvl="0" w:tplc="2C0A0005">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8DF59DE"/>
    <w:multiLevelType w:val="hybridMultilevel"/>
    <w:tmpl w:val="B23408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3F407AB"/>
    <w:multiLevelType w:val="hybridMultilevel"/>
    <w:tmpl w:val="DB1C49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717933"/>
    <w:multiLevelType w:val="hybridMultilevel"/>
    <w:tmpl w:val="CDE0B4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0FC1438"/>
    <w:multiLevelType w:val="hybridMultilevel"/>
    <w:tmpl w:val="B51CAB7A"/>
    <w:lvl w:ilvl="0" w:tplc="2C0A0005">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D7"/>
    <w:rsid w:val="0012426A"/>
    <w:rsid w:val="001D7485"/>
    <w:rsid w:val="00217528"/>
    <w:rsid w:val="003016C3"/>
    <w:rsid w:val="00480D51"/>
    <w:rsid w:val="00544A17"/>
    <w:rsid w:val="005C2805"/>
    <w:rsid w:val="005C38BF"/>
    <w:rsid w:val="005D4F6B"/>
    <w:rsid w:val="00637033"/>
    <w:rsid w:val="0064535B"/>
    <w:rsid w:val="00697D13"/>
    <w:rsid w:val="00801B70"/>
    <w:rsid w:val="008C2247"/>
    <w:rsid w:val="00921653"/>
    <w:rsid w:val="00BC2DD7"/>
    <w:rsid w:val="00C4085E"/>
    <w:rsid w:val="00C854E2"/>
    <w:rsid w:val="00E40615"/>
    <w:rsid w:val="00E464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F007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8"/>
        <w:szCs w:val="28"/>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5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481</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LEVY MARTIN JAIME</cp:lastModifiedBy>
  <cp:revision>4</cp:revision>
  <dcterms:created xsi:type="dcterms:W3CDTF">2019-09-25T21:52:00Z</dcterms:created>
  <dcterms:modified xsi:type="dcterms:W3CDTF">2020-05-06T20:06:00Z</dcterms:modified>
</cp:coreProperties>
</file>