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text" w:horzAnchor="margin" w:tblpY="-601"/>
        <w:tblW w:w="0" w:type="auto"/>
        <w:tblLayout w:type="fixed"/>
        <w:tblCellMar>
          <w:left w:w="70" w:type="dxa"/>
          <w:right w:w="70" w:type="dxa"/>
        </w:tblCellMar>
        <w:tblLook w:val="0000"/>
      </w:tblPr>
      <w:tblGrid>
        <w:gridCol w:w="1690"/>
        <w:gridCol w:w="1980"/>
        <w:gridCol w:w="653"/>
        <w:gridCol w:w="67"/>
        <w:gridCol w:w="2525"/>
        <w:gridCol w:w="355"/>
        <w:gridCol w:w="1374"/>
      </w:tblGrid>
      <w:tr w:rsidR="006A4976" w:rsidRPr="00805C04" w:rsidTr="008C39A0">
        <w:tblPrEx>
          <w:tblCellMar>
            <w:top w:w="0" w:type="dxa"/>
            <w:bottom w:w="0" w:type="dxa"/>
          </w:tblCellMar>
        </w:tblPrEx>
        <w:trPr>
          <w:cantSplit/>
          <w:trHeight w:val="1579"/>
        </w:trPr>
        <w:tc>
          <w:tcPr>
            <w:tcW w:w="1690" w:type="dxa"/>
            <w:tcBorders>
              <w:top w:val="single" w:sz="18" w:space="0" w:color="auto"/>
              <w:left w:val="single" w:sz="18" w:space="0" w:color="auto"/>
              <w:bottom w:val="single" w:sz="18" w:space="0" w:color="auto"/>
              <w:right w:val="single" w:sz="18" w:space="0" w:color="auto"/>
            </w:tcBorders>
          </w:tcPr>
          <w:p w:rsidR="006A4976" w:rsidRPr="00805C04" w:rsidRDefault="0086769B" w:rsidP="008C39A0">
            <w:pPr>
              <w:pStyle w:val="Ttulo1"/>
              <w:rPr>
                <w:rFonts w:ascii="Arial" w:hAnsi="Arial" w:cs="Arial"/>
                <w:szCs w:val="20"/>
              </w:rPr>
            </w:pPr>
            <w:r>
              <w:rPr>
                <w:rFonts w:ascii="Arial" w:hAnsi="Arial" w:cs="Arial"/>
                <w:noProof/>
                <w:szCs w:val="20"/>
                <w:lang w:val="es-AR" w:eastAsia="es-AR"/>
              </w:rPr>
              <w:drawing>
                <wp:anchor distT="0" distB="0" distL="114300" distR="114300" simplePos="0" relativeHeight="251657728" behindDoc="0" locked="0" layoutInCell="1" allowOverlap="1">
                  <wp:simplePos x="0" y="0"/>
                  <wp:positionH relativeFrom="column">
                    <wp:posOffset>0</wp:posOffset>
                  </wp:positionH>
                  <wp:positionV relativeFrom="paragraph">
                    <wp:posOffset>53975</wp:posOffset>
                  </wp:positionV>
                  <wp:extent cx="953770" cy="858520"/>
                  <wp:effectExtent l="0" t="0" r="0" b="0"/>
                  <wp:wrapNone/>
                  <wp:docPr id="2" name="Imagen 2"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2"/>
                          <pic:cNvPicPr>
                            <a:picLocks noChangeAspect="1" noChangeArrowheads="1"/>
                          </pic:cNvPicPr>
                        </pic:nvPicPr>
                        <pic:blipFill>
                          <a:blip r:embed="rId5">
                            <a:clrChange>
                              <a:clrFrom>
                                <a:srgbClr val="F4FBFF"/>
                              </a:clrFrom>
                              <a:clrTo>
                                <a:srgbClr val="F4FBFF">
                                  <a:alpha val="0"/>
                                </a:srgbClr>
                              </a:clrTo>
                            </a:clrChange>
                          </a:blip>
                          <a:srcRect/>
                          <a:stretch>
                            <a:fillRect/>
                          </a:stretch>
                        </pic:blipFill>
                        <pic:spPr bwMode="auto">
                          <a:xfrm>
                            <a:off x="0" y="0"/>
                            <a:ext cx="953770" cy="858520"/>
                          </a:xfrm>
                          <a:prstGeom prst="rect">
                            <a:avLst/>
                          </a:prstGeom>
                          <a:noFill/>
                        </pic:spPr>
                      </pic:pic>
                    </a:graphicData>
                  </a:graphic>
                </wp:anchor>
              </w:drawing>
            </w:r>
          </w:p>
        </w:tc>
        <w:tc>
          <w:tcPr>
            <w:tcW w:w="5225" w:type="dxa"/>
            <w:gridSpan w:val="4"/>
            <w:tcBorders>
              <w:top w:val="single" w:sz="18" w:space="0" w:color="auto"/>
              <w:left w:val="single" w:sz="18" w:space="0" w:color="auto"/>
              <w:bottom w:val="single" w:sz="18" w:space="0" w:color="auto"/>
              <w:right w:val="single" w:sz="18" w:space="0" w:color="auto"/>
            </w:tcBorders>
          </w:tcPr>
          <w:p w:rsidR="006A4976" w:rsidRPr="00805C04" w:rsidRDefault="006A4976" w:rsidP="008C39A0">
            <w:pPr>
              <w:rPr>
                <w:rFonts w:ascii="Arial" w:hAnsi="Arial" w:cs="Arial"/>
                <w:b/>
                <w:sz w:val="20"/>
                <w:szCs w:val="20"/>
              </w:rPr>
            </w:pPr>
          </w:p>
          <w:p w:rsidR="006A4976" w:rsidRPr="00805C04" w:rsidRDefault="006A4976" w:rsidP="008C39A0">
            <w:pPr>
              <w:rPr>
                <w:rFonts w:ascii="Arial" w:hAnsi="Arial" w:cs="Arial"/>
                <w:sz w:val="20"/>
                <w:szCs w:val="20"/>
              </w:rPr>
            </w:pPr>
          </w:p>
          <w:p w:rsidR="006A4976" w:rsidRPr="00805C04" w:rsidRDefault="00805C04" w:rsidP="008C39A0">
            <w:pPr>
              <w:jc w:val="center"/>
              <w:rPr>
                <w:rFonts w:ascii="Arial" w:hAnsi="Arial" w:cs="Arial"/>
                <w:b/>
                <w:sz w:val="20"/>
                <w:szCs w:val="20"/>
              </w:rPr>
            </w:pPr>
            <w:r w:rsidRPr="00805C04">
              <w:rPr>
                <w:rFonts w:ascii="Arial" w:hAnsi="Arial" w:cs="Arial"/>
                <w:b/>
                <w:sz w:val="20"/>
                <w:szCs w:val="20"/>
              </w:rPr>
              <w:t>Cálculo Financiero</w:t>
            </w:r>
          </w:p>
        </w:tc>
        <w:tc>
          <w:tcPr>
            <w:tcW w:w="1729" w:type="dxa"/>
            <w:gridSpan w:val="2"/>
            <w:tcBorders>
              <w:top w:val="single" w:sz="18" w:space="0" w:color="auto"/>
              <w:left w:val="single" w:sz="18" w:space="0" w:color="auto"/>
              <w:bottom w:val="single" w:sz="18" w:space="0" w:color="auto"/>
              <w:right w:val="single" w:sz="18" w:space="0" w:color="auto"/>
            </w:tcBorders>
          </w:tcPr>
          <w:p w:rsidR="006A4976" w:rsidRPr="00805C04" w:rsidRDefault="006A4976" w:rsidP="008C39A0">
            <w:pPr>
              <w:jc w:val="center"/>
              <w:rPr>
                <w:rFonts w:ascii="Arial" w:hAnsi="Arial" w:cs="Arial"/>
                <w:sz w:val="20"/>
                <w:szCs w:val="20"/>
              </w:rPr>
            </w:pPr>
          </w:p>
          <w:p w:rsidR="006A4976" w:rsidRPr="00805C04" w:rsidRDefault="006A4976" w:rsidP="008C39A0">
            <w:pPr>
              <w:jc w:val="center"/>
              <w:rPr>
                <w:rFonts w:ascii="Arial" w:hAnsi="Arial" w:cs="Arial"/>
                <w:sz w:val="20"/>
                <w:szCs w:val="20"/>
              </w:rPr>
            </w:pPr>
          </w:p>
          <w:p w:rsidR="006A4976" w:rsidRPr="00805C04" w:rsidRDefault="006A4976" w:rsidP="008C39A0">
            <w:pPr>
              <w:jc w:val="center"/>
              <w:rPr>
                <w:rFonts w:ascii="Arial" w:hAnsi="Arial" w:cs="Arial"/>
                <w:b/>
                <w:bCs/>
                <w:sz w:val="20"/>
                <w:szCs w:val="20"/>
              </w:rPr>
            </w:pPr>
          </w:p>
          <w:p w:rsidR="006A4976" w:rsidRPr="00805C04" w:rsidRDefault="006A4976" w:rsidP="008C39A0">
            <w:pPr>
              <w:jc w:val="center"/>
              <w:rPr>
                <w:rFonts w:ascii="Arial" w:hAnsi="Arial" w:cs="Arial"/>
                <w:b/>
                <w:bCs/>
                <w:sz w:val="20"/>
                <w:szCs w:val="20"/>
              </w:rPr>
            </w:pPr>
            <w:r w:rsidRPr="00805C04">
              <w:rPr>
                <w:rFonts w:ascii="Arial" w:hAnsi="Arial" w:cs="Arial"/>
                <w:b/>
                <w:bCs/>
                <w:sz w:val="20"/>
                <w:szCs w:val="20"/>
              </w:rPr>
              <w:t>1.4.002</w:t>
            </w:r>
          </w:p>
          <w:p w:rsidR="006A4976" w:rsidRPr="00805C04" w:rsidRDefault="006A4976" w:rsidP="008C39A0">
            <w:pPr>
              <w:jc w:val="center"/>
              <w:rPr>
                <w:rFonts w:ascii="Arial" w:hAnsi="Arial" w:cs="Arial"/>
                <w:b/>
                <w:bCs/>
                <w:sz w:val="20"/>
                <w:szCs w:val="20"/>
              </w:rPr>
            </w:pPr>
          </w:p>
        </w:tc>
      </w:tr>
      <w:tr w:rsidR="006A4976" w:rsidRPr="00805C04" w:rsidTr="008C39A0">
        <w:tblPrEx>
          <w:tblCellMar>
            <w:top w:w="0" w:type="dxa"/>
            <w:bottom w:w="0" w:type="dxa"/>
          </w:tblCellMar>
        </w:tblPrEx>
        <w:trPr>
          <w:cantSplit/>
          <w:trHeight w:val="304"/>
        </w:trPr>
        <w:tc>
          <w:tcPr>
            <w:tcW w:w="4390" w:type="dxa"/>
            <w:gridSpan w:val="4"/>
            <w:tcBorders>
              <w:top w:val="single" w:sz="18" w:space="0" w:color="auto"/>
              <w:left w:val="single" w:sz="18" w:space="0" w:color="auto"/>
              <w:bottom w:val="single" w:sz="18" w:space="0" w:color="auto"/>
              <w:right w:val="single" w:sz="18" w:space="0" w:color="auto"/>
            </w:tcBorders>
            <w:shd w:val="clear" w:color="auto" w:fill="E6E6E6"/>
            <w:vAlign w:val="center"/>
          </w:tcPr>
          <w:p w:rsidR="006A4976" w:rsidRPr="00805C04" w:rsidRDefault="006A4976" w:rsidP="008C39A0">
            <w:pPr>
              <w:jc w:val="center"/>
              <w:rPr>
                <w:rFonts w:ascii="Arial" w:hAnsi="Arial" w:cs="Arial"/>
                <w:b/>
                <w:bCs/>
                <w:sz w:val="20"/>
                <w:szCs w:val="20"/>
              </w:rPr>
            </w:pPr>
            <w:r w:rsidRPr="00805C04">
              <w:rPr>
                <w:rFonts w:ascii="Arial" w:hAnsi="Arial" w:cs="Arial"/>
                <w:b/>
                <w:bCs/>
                <w:sz w:val="20"/>
                <w:szCs w:val="20"/>
              </w:rPr>
              <w:t>Departamento al que pertenece</w:t>
            </w:r>
          </w:p>
        </w:tc>
        <w:tc>
          <w:tcPr>
            <w:tcW w:w="4254" w:type="dxa"/>
            <w:gridSpan w:val="3"/>
            <w:tcBorders>
              <w:top w:val="single" w:sz="18" w:space="0" w:color="auto"/>
              <w:left w:val="single" w:sz="18" w:space="0" w:color="auto"/>
              <w:bottom w:val="single" w:sz="18" w:space="0" w:color="auto"/>
              <w:right w:val="single" w:sz="18" w:space="0" w:color="auto"/>
            </w:tcBorders>
            <w:shd w:val="clear" w:color="auto" w:fill="E6E6E6"/>
            <w:vAlign w:val="center"/>
          </w:tcPr>
          <w:p w:rsidR="006A4976" w:rsidRPr="00805C04" w:rsidRDefault="006A4976" w:rsidP="008C39A0">
            <w:pPr>
              <w:jc w:val="center"/>
              <w:rPr>
                <w:rFonts w:ascii="Arial" w:hAnsi="Arial" w:cs="Arial"/>
                <w:b/>
                <w:bCs/>
                <w:sz w:val="20"/>
                <w:szCs w:val="20"/>
              </w:rPr>
            </w:pPr>
            <w:r w:rsidRPr="00805C04">
              <w:rPr>
                <w:rFonts w:ascii="Arial" w:hAnsi="Arial" w:cs="Arial"/>
                <w:b/>
                <w:bCs/>
                <w:sz w:val="20"/>
                <w:szCs w:val="20"/>
              </w:rPr>
              <w:t>Director</w:t>
            </w:r>
          </w:p>
        </w:tc>
      </w:tr>
      <w:tr w:rsidR="006A4976" w:rsidRPr="00805C04" w:rsidTr="008C39A0">
        <w:tblPrEx>
          <w:tblCellMar>
            <w:top w:w="0" w:type="dxa"/>
            <w:bottom w:w="0" w:type="dxa"/>
          </w:tblCellMar>
        </w:tblPrEx>
        <w:trPr>
          <w:cantSplit/>
          <w:trHeight w:val="452"/>
        </w:trPr>
        <w:tc>
          <w:tcPr>
            <w:tcW w:w="4390" w:type="dxa"/>
            <w:gridSpan w:val="4"/>
            <w:tcBorders>
              <w:top w:val="single" w:sz="18" w:space="0" w:color="auto"/>
              <w:left w:val="single" w:sz="18" w:space="0" w:color="auto"/>
              <w:bottom w:val="single" w:sz="18" w:space="0" w:color="auto"/>
              <w:right w:val="single" w:sz="18" w:space="0" w:color="auto"/>
            </w:tcBorders>
            <w:vAlign w:val="center"/>
          </w:tcPr>
          <w:p w:rsidR="006A4976" w:rsidRPr="00805C04" w:rsidRDefault="006A4976" w:rsidP="008C39A0">
            <w:pPr>
              <w:jc w:val="center"/>
              <w:rPr>
                <w:rFonts w:ascii="Arial" w:hAnsi="Arial" w:cs="Arial"/>
                <w:bCs/>
                <w:sz w:val="20"/>
                <w:szCs w:val="20"/>
              </w:rPr>
            </w:pPr>
            <w:r w:rsidRPr="00805C04">
              <w:rPr>
                <w:rFonts w:ascii="Arial" w:hAnsi="Arial" w:cs="Arial"/>
                <w:bCs/>
                <w:sz w:val="20"/>
                <w:szCs w:val="20"/>
              </w:rPr>
              <w:t>Economía y Finanzas</w:t>
            </w:r>
          </w:p>
        </w:tc>
        <w:tc>
          <w:tcPr>
            <w:tcW w:w="4254" w:type="dxa"/>
            <w:gridSpan w:val="3"/>
            <w:tcBorders>
              <w:top w:val="single" w:sz="18" w:space="0" w:color="auto"/>
              <w:left w:val="single" w:sz="18" w:space="0" w:color="auto"/>
              <w:bottom w:val="single" w:sz="18" w:space="0" w:color="auto"/>
              <w:right w:val="single" w:sz="18" w:space="0" w:color="auto"/>
            </w:tcBorders>
            <w:vAlign w:val="center"/>
          </w:tcPr>
          <w:p w:rsidR="006A4976" w:rsidRPr="00805C04" w:rsidRDefault="006A4976" w:rsidP="008C39A0">
            <w:pPr>
              <w:jc w:val="center"/>
              <w:rPr>
                <w:rFonts w:ascii="Arial" w:hAnsi="Arial" w:cs="Arial"/>
                <w:sz w:val="20"/>
                <w:szCs w:val="20"/>
              </w:rPr>
            </w:pPr>
            <w:r w:rsidRPr="00805C04">
              <w:rPr>
                <w:rFonts w:ascii="Arial" w:hAnsi="Arial" w:cs="Arial"/>
                <w:sz w:val="20"/>
                <w:szCs w:val="20"/>
              </w:rPr>
              <w:t>Lic. Silvia Caviola</w:t>
            </w:r>
          </w:p>
        </w:tc>
      </w:tr>
      <w:tr w:rsidR="006A4976" w:rsidRPr="00805C04" w:rsidTr="008C39A0">
        <w:tblPrEx>
          <w:tblCellMar>
            <w:top w:w="0" w:type="dxa"/>
            <w:bottom w:w="0" w:type="dxa"/>
          </w:tblCellMar>
        </w:tblPrEx>
        <w:trPr>
          <w:cantSplit/>
          <w:trHeight w:val="529"/>
        </w:trPr>
        <w:tc>
          <w:tcPr>
            <w:tcW w:w="4390" w:type="dxa"/>
            <w:gridSpan w:val="4"/>
            <w:tcBorders>
              <w:top w:val="single" w:sz="18" w:space="0" w:color="auto"/>
              <w:left w:val="single" w:sz="18" w:space="0" w:color="auto"/>
              <w:bottom w:val="single" w:sz="18" w:space="0" w:color="auto"/>
              <w:right w:val="single" w:sz="18" w:space="0" w:color="auto"/>
            </w:tcBorders>
            <w:shd w:val="clear" w:color="auto" w:fill="E6E6E6"/>
            <w:vAlign w:val="center"/>
          </w:tcPr>
          <w:p w:rsidR="006A4976" w:rsidRPr="00805C04" w:rsidRDefault="006A4976" w:rsidP="008C39A0">
            <w:pPr>
              <w:jc w:val="center"/>
              <w:rPr>
                <w:rFonts w:ascii="Arial" w:hAnsi="Arial" w:cs="Arial"/>
                <w:sz w:val="20"/>
                <w:szCs w:val="20"/>
              </w:rPr>
            </w:pPr>
            <w:r w:rsidRPr="00805C04">
              <w:rPr>
                <w:rFonts w:ascii="Arial" w:hAnsi="Arial" w:cs="Arial"/>
                <w:b/>
                <w:bCs/>
                <w:sz w:val="20"/>
                <w:szCs w:val="20"/>
              </w:rPr>
              <w:t>Carga</w:t>
            </w:r>
            <w:r w:rsidRPr="00805C04">
              <w:rPr>
                <w:rFonts w:ascii="Arial" w:hAnsi="Arial" w:cs="Arial"/>
                <w:sz w:val="20"/>
                <w:szCs w:val="20"/>
              </w:rPr>
              <w:t xml:space="preserve"> </w:t>
            </w:r>
            <w:r w:rsidRPr="00805C04">
              <w:rPr>
                <w:rFonts w:ascii="Arial" w:hAnsi="Arial" w:cs="Arial"/>
                <w:b/>
                <w:bCs/>
                <w:sz w:val="20"/>
                <w:szCs w:val="20"/>
              </w:rPr>
              <w:t>horaria total:</w:t>
            </w:r>
          </w:p>
        </w:tc>
        <w:tc>
          <w:tcPr>
            <w:tcW w:w="4254" w:type="dxa"/>
            <w:gridSpan w:val="3"/>
            <w:tcBorders>
              <w:top w:val="single" w:sz="18" w:space="0" w:color="auto"/>
              <w:left w:val="single" w:sz="18" w:space="0" w:color="auto"/>
              <w:bottom w:val="single" w:sz="18" w:space="0" w:color="auto"/>
              <w:right w:val="single" w:sz="18" w:space="0" w:color="auto"/>
            </w:tcBorders>
            <w:shd w:val="clear" w:color="auto" w:fill="E6E6E6"/>
            <w:vAlign w:val="center"/>
          </w:tcPr>
          <w:p w:rsidR="006A4976" w:rsidRPr="00805C04" w:rsidRDefault="006A4976" w:rsidP="008C39A0">
            <w:pPr>
              <w:jc w:val="center"/>
              <w:rPr>
                <w:rFonts w:ascii="Arial" w:hAnsi="Arial" w:cs="Arial"/>
                <w:b/>
                <w:bCs/>
                <w:sz w:val="20"/>
                <w:szCs w:val="20"/>
              </w:rPr>
            </w:pPr>
            <w:r w:rsidRPr="00805C04">
              <w:rPr>
                <w:rFonts w:ascii="Arial" w:hAnsi="Arial" w:cs="Arial"/>
                <w:b/>
                <w:bCs/>
                <w:sz w:val="20"/>
                <w:szCs w:val="20"/>
              </w:rPr>
              <w:t xml:space="preserve">Fecha  de aprobación en el </w:t>
            </w:r>
          </w:p>
          <w:p w:rsidR="006A4976" w:rsidRPr="00805C04" w:rsidRDefault="006A4976" w:rsidP="008C39A0">
            <w:pPr>
              <w:jc w:val="center"/>
              <w:rPr>
                <w:rFonts w:ascii="Arial" w:hAnsi="Arial" w:cs="Arial"/>
                <w:b/>
                <w:bCs/>
                <w:sz w:val="20"/>
                <w:szCs w:val="20"/>
              </w:rPr>
            </w:pPr>
            <w:r w:rsidRPr="00805C04">
              <w:rPr>
                <w:rFonts w:ascii="Arial" w:hAnsi="Arial" w:cs="Arial"/>
                <w:b/>
                <w:bCs/>
                <w:sz w:val="20"/>
                <w:szCs w:val="20"/>
              </w:rPr>
              <w:t xml:space="preserve">Consejo de Facultad y N° de Acta </w:t>
            </w:r>
          </w:p>
        </w:tc>
      </w:tr>
      <w:tr w:rsidR="006A4976" w:rsidRPr="00805C04" w:rsidTr="008C39A0">
        <w:tblPrEx>
          <w:tblCellMar>
            <w:top w:w="0" w:type="dxa"/>
            <w:bottom w:w="0" w:type="dxa"/>
          </w:tblCellMar>
        </w:tblPrEx>
        <w:trPr>
          <w:cantSplit/>
          <w:trHeight w:val="474"/>
        </w:trPr>
        <w:tc>
          <w:tcPr>
            <w:tcW w:w="4390" w:type="dxa"/>
            <w:gridSpan w:val="4"/>
            <w:tcBorders>
              <w:top w:val="single" w:sz="18" w:space="0" w:color="auto"/>
              <w:left w:val="single" w:sz="18" w:space="0" w:color="auto"/>
              <w:bottom w:val="single" w:sz="18" w:space="0" w:color="auto"/>
              <w:right w:val="single" w:sz="18" w:space="0" w:color="auto"/>
            </w:tcBorders>
            <w:vAlign w:val="center"/>
          </w:tcPr>
          <w:p w:rsidR="006A4976" w:rsidRPr="00805C04" w:rsidRDefault="006A4976" w:rsidP="008C39A0">
            <w:pPr>
              <w:pStyle w:val="Textoindependiente"/>
              <w:jc w:val="center"/>
              <w:rPr>
                <w:rFonts w:ascii="Arial" w:hAnsi="Arial" w:cs="Arial"/>
                <w:sz w:val="20"/>
                <w:szCs w:val="20"/>
                <w:highlight w:val="yellow"/>
              </w:rPr>
            </w:pPr>
            <w:r w:rsidRPr="00805C04">
              <w:rPr>
                <w:rFonts w:ascii="Arial" w:hAnsi="Arial" w:cs="Arial"/>
                <w:sz w:val="20"/>
                <w:szCs w:val="20"/>
              </w:rPr>
              <w:t>68 horas</w:t>
            </w:r>
          </w:p>
        </w:tc>
        <w:tc>
          <w:tcPr>
            <w:tcW w:w="4254" w:type="dxa"/>
            <w:gridSpan w:val="3"/>
            <w:tcBorders>
              <w:top w:val="single" w:sz="18" w:space="0" w:color="auto"/>
              <w:left w:val="single" w:sz="18" w:space="0" w:color="auto"/>
              <w:bottom w:val="single" w:sz="18" w:space="0" w:color="auto"/>
              <w:right w:val="single" w:sz="18" w:space="0" w:color="auto"/>
            </w:tcBorders>
            <w:vAlign w:val="center"/>
          </w:tcPr>
          <w:p w:rsidR="006A4976" w:rsidRPr="00805C04" w:rsidRDefault="00EC6431" w:rsidP="008C39A0">
            <w:pPr>
              <w:rPr>
                <w:rFonts w:ascii="Arial" w:hAnsi="Arial" w:cs="Arial"/>
                <w:sz w:val="20"/>
                <w:szCs w:val="20"/>
              </w:rPr>
            </w:pPr>
            <w:r w:rsidRPr="00805C04">
              <w:rPr>
                <w:rFonts w:ascii="Arial" w:hAnsi="Arial" w:cs="Arial"/>
                <w:sz w:val="20"/>
                <w:szCs w:val="20"/>
              </w:rPr>
              <w:t xml:space="preserve">    23 de febrero de 2018 / Acta Nº 502</w:t>
            </w:r>
          </w:p>
        </w:tc>
      </w:tr>
      <w:tr w:rsidR="006A4976" w:rsidRPr="00805C04" w:rsidTr="008C39A0">
        <w:tblPrEx>
          <w:tblCellMar>
            <w:top w:w="0" w:type="dxa"/>
            <w:bottom w:w="0" w:type="dxa"/>
          </w:tblCellMar>
        </w:tblPrEx>
        <w:trPr>
          <w:cantSplit/>
          <w:trHeight w:val="516"/>
        </w:trPr>
        <w:tc>
          <w:tcPr>
            <w:tcW w:w="7270" w:type="dxa"/>
            <w:gridSpan w:val="6"/>
            <w:tcBorders>
              <w:top w:val="single" w:sz="18" w:space="0" w:color="auto"/>
              <w:left w:val="single" w:sz="18" w:space="0" w:color="auto"/>
              <w:bottom w:val="single" w:sz="18" w:space="0" w:color="auto"/>
              <w:right w:val="single" w:sz="18" w:space="0" w:color="auto"/>
            </w:tcBorders>
            <w:shd w:val="clear" w:color="auto" w:fill="E6E6E6"/>
            <w:vAlign w:val="center"/>
          </w:tcPr>
          <w:p w:rsidR="006A4976" w:rsidRPr="00805C04" w:rsidRDefault="006A4976" w:rsidP="008C39A0">
            <w:pPr>
              <w:pStyle w:val="Ttulo3"/>
              <w:rPr>
                <w:rFonts w:cs="Arial"/>
                <w:sz w:val="20"/>
                <w:szCs w:val="20"/>
              </w:rPr>
            </w:pPr>
            <w:r w:rsidRPr="00805C04">
              <w:rPr>
                <w:rFonts w:cs="Arial"/>
                <w:sz w:val="20"/>
                <w:szCs w:val="20"/>
              </w:rPr>
              <w:t>Carrera(s) en la que se dicta</w:t>
            </w:r>
          </w:p>
        </w:tc>
        <w:tc>
          <w:tcPr>
            <w:tcW w:w="1374" w:type="dxa"/>
            <w:tcBorders>
              <w:top w:val="single" w:sz="18" w:space="0" w:color="auto"/>
              <w:left w:val="single" w:sz="18" w:space="0" w:color="auto"/>
              <w:bottom w:val="single" w:sz="18" w:space="0" w:color="auto"/>
              <w:right w:val="single" w:sz="18" w:space="0" w:color="auto"/>
            </w:tcBorders>
            <w:shd w:val="clear" w:color="auto" w:fill="E6E6E6"/>
            <w:vAlign w:val="center"/>
          </w:tcPr>
          <w:p w:rsidR="006A4976" w:rsidRPr="00805C04" w:rsidRDefault="006A4976" w:rsidP="008C39A0">
            <w:pPr>
              <w:pStyle w:val="Ttulo3"/>
              <w:rPr>
                <w:rFonts w:cs="Arial"/>
                <w:sz w:val="20"/>
                <w:szCs w:val="20"/>
              </w:rPr>
            </w:pPr>
            <w:r w:rsidRPr="00805C04">
              <w:rPr>
                <w:rFonts w:cs="Arial"/>
                <w:sz w:val="20"/>
                <w:szCs w:val="20"/>
              </w:rPr>
              <w:t>Código(s)</w:t>
            </w:r>
          </w:p>
          <w:p w:rsidR="006A4976" w:rsidRPr="00805C04" w:rsidRDefault="006A4976" w:rsidP="008C39A0">
            <w:pPr>
              <w:jc w:val="center"/>
              <w:rPr>
                <w:rFonts w:ascii="Arial" w:hAnsi="Arial" w:cs="Arial"/>
                <w:b/>
                <w:bCs/>
                <w:sz w:val="20"/>
                <w:szCs w:val="20"/>
              </w:rPr>
            </w:pPr>
            <w:r w:rsidRPr="00805C04">
              <w:rPr>
                <w:rFonts w:ascii="Arial" w:hAnsi="Arial" w:cs="Arial"/>
                <w:b/>
                <w:bCs/>
                <w:sz w:val="20"/>
                <w:szCs w:val="20"/>
              </w:rPr>
              <w:t>Carrera(s)</w:t>
            </w:r>
          </w:p>
        </w:tc>
      </w:tr>
      <w:tr w:rsidR="006A4976" w:rsidRPr="00805C04" w:rsidTr="008C39A0">
        <w:tblPrEx>
          <w:tblCellMar>
            <w:top w:w="0" w:type="dxa"/>
            <w:bottom w:w="0" w:type="dxa"/>
          </w:tblCellMar>
        </w:tblPrEx>
        <w:trPr>
          <w:cantSplit/>
          <w:trHeight w:val="261"/>
        </w:trPr>
        <w:tc>
          <w:tcPr>
            <w:tcW w:w="7270" w:type="dxa"/>
            <w:gridSpan w:val="6"/>
            <w:tcBorders>
              <w:top w:val="single" w:sz="18" w:space="0" w:color="auto"/>
              <w:left w:val="single" w:sz="18" w:space="0" w:color="auto"/>
              <w:right w:val="single" w:sz="18" w:space="0" w:color="auto"/>
            </w:tcBorders>
            <w:vAlign w:val="center"/>
          </w:tcPr>
          <w:p w:rsidR="006A4976" w:rsidRPr="00805C04" w:rsidRDefault="006A4976" w:rsidP="008C39A0">
            <w:pPr>
              <w:rPr>
                <w:rFonts w:ascii="Arial" w:hAnsi="Arial" w:cs="Arial"/>
                <w:sz w:val="20"/>
                <w:szCs w:val="20"/>
              </w:rPr>
            </w:pPr>
          </w:p>
        </w:tc>
        <w:tc>
          <w:tcPr>
            <w:tcW w:w="1374" w:type="dxa"/>
            <w:tcBorders>
              <w:top w:val="single" w:sz="18" w:space="0" w:color="auto"/>
              <w:left w:val="single" w:sz="18" w:space="0" w:color="auto"/>
              <w:right w:val="single" w:sz="18" w:space="0" w:color="auto"/>
            </w:tcBorders>
            <w:vAlign w:val="center"/>
          </w:tcPr>
          <w:p w:rsidR="006A4976" w:rsidRPr="00805C04" w:rsidRDefault="006A4976" w:rsidP="008C39A0">
            <w:pPr>
              <w:jc w:val="center"/>
              <w:rPr>
                <w:rFonts w:ascii="Arial" w:hAnsi="Arial" w:cs="Arial"/>
                <w:sz w:val="20"/>
                <w:szCs w:val="20"/>
              </w:rPr>
            </w:pPr>
          </w:p>
        </w:tc>
      </w:tr>
      <w:tr w:rsidR="006A4976" w:rsidRPr="00805C04" w:rsidTr="008C39A0">
        <w:tblPrEx>
          <w:tblCellMar>
            <w:top w:w="0" w:type="dxa"/>
            <w:bottom w:w="0" w:type="dxa"/>
          </w:tblCellMar>
        </w:tblPrEx>
        <w:trPr>
          <w:cantSplit/>
          <w:trHeight w:val="261"/>
        </w:trPr>
        <w:tc>
          <w:tcPr>
            <w:tcW w:w="7270" w:type="dxa"/>
            <w:gridSpan w:val="6"/>
            <w:tcBorders>
              <w:left w:val="single" w:sz="18" w:space="0" w:color="auto"/>
              <w:right w:val="single" w:sz="18" w:space="0" w:color="auto"/>
            </w:tcBorders>
            <w:vAlign w:val="center"/>
          </w:tcPr>
          <w:p w:rsidR="006A4976" w:rsidRPr="00805C04" w:rsidRDefault="006A4976" w:rsidP="008C39A0">
            <w:pPr>
              <w:rPr>
                <w:rFonts w:ascii="Arial" w:hAnsi="Arial" w:cs="Arial"/>
                <w:sz w:val="20"/>
                <w:szCs w:val="20"/>
              </w:rPr>
            </w:pPr>
            <w:r w:rsidRPr="00805C04">
              <w:rPr>
                <w:rFonts w:ascii="Arial" w:hAnsi="Arial" w:cs="Arial"/>
                <w:sz w:val="20"/>
                <w:szCs w:val="20"/>
              </w:rPr>
              <w:t>Lic</w:t>
            </w:r>
            <w:r w:rsidR="00EC6431" w:rsidRPr="00805C04">
              <w:rPr>
                <w:rFonts w:ascii="Arial" w:hAnsi="Arial" w:cs="Arial"/>
                <w:sz w:val="20"/>
                <w:szCs w:val="20"/>
              </w:rPr>
              <w:t>enciatura</w:t>
            </w:r>
            <w:r w:rsidRPr="00805C04">
              <w:rPr>
                <w:rFonts w:ascii="Arial" w:hAnsi="Arial" w:cs="Arial"/>
                <w:sz w:val="20"/>
                <w:szCs w:val="20"/>
              </w:rPr>
              <w:t xml:space="preserve"> en Economía</w:t>
            </w:r>
          </w:p>
          <w:p w:rsidR="006A4976" w:rsidRPr="00805C04" w:rsidRDefault="006A4976" w:rsidP="008C39A0">
            <w:pPr>
              <w:rPr>
                <w:rFonts w:ascii="Arial" w:hAnsi="Arial" w:cs="Arial"/>
                <w:sz w:val="20"/>
                <w:szCs w:val="20"/>
              </w:rPr>
            </w:pPr>
            <w:r w:rsidRPr="00805C04">
              <w:rPr>
                <w:rFonts w:ascii="Arial" w:hAnsi="Arial" w:cs="Arial"/>
                <w:sz w:val="20"/>
                <w:szCs w:val="20"/>
              </w:rPr>
              <w:t>Contador Público</w:t>
            </w:r>
          </w:p>
          <w:p w:rsidR="006A4976" w:rsidRPr="00805C04" w:rsidRDefault="006A4976" w:rsidP="008C39A0">
            <w:pPr>
              <w:rPr>
                <w:rFonts w:ascii="Arial" w:hAnsi="Arial" w:cs="Arial"/>
                <w:sz w:val="20"/>
                <w:szCs w:val="20"/>
              </w:rPr>
            </w:pPr>
            <w:r w:rsidRPr="00805C04">
              <w:rPr>
                <w:rFonts w:ascii="Arial" w:hAnsi="Arial" w:cs="Arial"/>
                <w:sz w:val="20"/>
                <w:szCs w:val="20"/>
              </w:rPr>
              <w:t>Lic</w:t>
            </w:r>
            <w:r w:rsidR="00EC6431" w:rsidRPr="00805C04">
              <w:rPr>
                <w:rFonts w:ascii="Arial" w:hAnsi="Arial" w:cs="Arial"/>
                <w:sz w:val="20"/>
                <w:szCs w:val="20"/>
              </w:rPr>
              <w:t>enciatura</w:t>
            </w:r>
            <w:r w:rsidRPr="00805C04">
              <w:rPr>
                <w:rFonts w:ascii="Arial" w:hAnsi="Arial" w:cs="Arial"/>
                <w:sz w:val="20"/>
                <w:szCs w:val="20"/>
              </w:rPr>
              <w:t xml:space="preserve"> en Finanzas</w:t>
            </w:r>
          </w:p>
          <w:p w:rsidR="006A4976" w:rsidRPr="00805C04" w:rsidRDefault="006A4976" w:rsidP="008C39A0">
            <w:pPr>
              <w:rPr>
                <w:rFonts w:ascii="Arial" w:hAnsi="Arial" w:cs="Arial"/>
                <w:sz w:val="20"/>
                <w:szCs w:val="20"/>
              </w:rPr>
            </w:pPr>
            <w:r w:rsidRPr="00805C04">
              <w:rPr>
                <w:rFonts w:ascii="Arial" w:hAnsi="Arial" w:cs="Arial"/>
                <w:sz w:val="20"/>
                <w:szCs w:val="20"/>
              </w:rPr>
              <w:t>Lic</w:t>
            </w:r>
            <w:r w:rsidR="00EC6431" w:rsidRPr="00805C04">
              <w:rPr>
                <w:rFonts w:ascii="Arial" w:hAnsi="Arial" w:cs="Arial"/>
                <w:sz w:val="20"/>
                <w:szCs w:val="20"/>
              </w:rPr>
              <w:t>enciatura</w:t>
            </w:r>
            <w:r w:rsidRPr="00805C04">
              <w:rPr>
                <w:rFonts w:ascii="Arial" w:hAnsi="Arial" w:cs="Arial"/>
                <w:sz w:val="20"/>
                <w:szCs w:val="20"/>
              </w:rPr>
              <w:t xml:space="preserve"> en Administración Agropecuaria</w:t>
            </w:r>
          </w:p>
          <w:p w:rsidR="006A4976" w:rsidRPr="00805C04" w:rsidRDefault="006A4976" w:rsidP="008C39A0">
            <w:pPr>
              <w:rPr>
                <w:rFonts w:ascii="Arial" w:hAnsi="Arial" w:cs="Arial"/>
                <w:sz w:val="20"/>
                <w:szCs w:val="20"/>
              </w:rPr>
            </w:pPr>
            <w:r w:rsidRPr="00805C04">
              <w:rPr>
                <w:rFonts w:ascii="Arial" w:hAnsi="Arial" w:cs="Arial"/>
                <w:sz w:val="20"/>
                <w:szCs w:val="20"/>
              </w:rPr>
              <w:t>Lic</w:t>
            </w:r>
            <w:r w:rsidR="00EC6431" w:rsidRPr="00805C04">
              <w:rPr>
                <w:rFonts w:ascii="Arial" w:hAnsi="Arial" w:cs="Arial"/>
                <w:sz w:val="20"/>
                <w:szCs w:val="20"/>
              </w:rPr>
              <w:t>enciatura</w:t>
            </w:r>
            <w:r w:rsidRPr="00805C04">
              <w:rPr>
                <w:rFonts w:ascii="Arial" w:hAnsi="Arial" w:cs="Arial"/>
                <w:sz w:val="20"/>
                <w:szCs w:val="20"/>
              </w:rPr>
              <w:t xml:space="preserve"> en Comercialización</w:t>
            </w:r>
          </w:p>
          <w:p w:rsidR="006A4976" w:rsidRPr="00805C04" w:rsidRDefault="006A4976" w:rsidP="008C39A0">
            <w:pPr>
              <w:rPr>
                <w:rFonts w:ascii="Arial" w:hAnsi="Arial" w:cs="Arial"/>
                <w:sz w:val="20"/>
                <w:szCs w:val="20"/>
              </w:rPr>
            </w:pPr>
            <w:r w:rsidRPr="00805C04">
              <w:rPr>
                <w:rFonts w:ascii="Arial" w:hAnsi="Arial" w:cs="Arial"/>
                <w:sz w:val="20"/>
                <w:szCs w:val="20"/>
              </w:rPr>
              <w:t>Lic</w:t>
            </w:r>
            <w:r w:rsidR="00EC6431" w:rsidRPr="00805C04">
              <w:rPr>
                <w:rFonts w:ascii="Arial" w:hAnsi="Arial" w:cs="Arial"/>
                <w:sz w:val="20"/>
                <w:szCs w:val="20"/>
              </w:rPr>
              <w:t>enciatura</w:t>
            </w:r>
            <w:r w:rsidRPr="00805C04">
              <w:rPr>
                <w:rFonts w:ascii="Arial" w:hAnsi="Arial" w:cs="Arial"/>
                <w:sz w:val="20"/>
                <w:szCs w:val="20"/>
              </w:rPr>
              <w:t xml:space="preserve"> en Comercio Internacional</w:t>
            </w:r>
          </w:p>
        </w:tc>
        <w:tc>
          <w:tcPr>
            <w:tcW w:w="1374" w:type="dxa"/>
            <w:tcBorders>
              <w:left w:val="single" w:sz="18" w:space="0" w:color="auto"/>
              <w:right w:val="single" w:sz="18" w:space="0" w:color="auto"/>
            </w:tcBorders>
            <w:vAlign w:val="center"/>
          </w:tcPr>
          <w:p w:rsidR="006A4976" w:rsidRPr="00805C04" w:rsidRDefault="006A4976" w:rsidP="008C39A0">
            <w:pPr>
              <w:rPr>
                <w:rFonts w:ascii="Arial" w:hAnsi="Arial" w:cs="Arial"/>
                <w:sz w:val="20"/>
                <w:szCs w:val="20"/>
              </w:rPr>
            </w:pPr>
            <w:r w:rsidRPr="00805C04">
              <w:rPr>
                <w:rFonts w:ascii="Arial" w:hAnsi="Arial" w:cs="Arial"/>
                <w:sz w:val="20"/>
                <w:szCs w:val="20"/>
              </w:rPr>
              <w:t>906/915</w:t>
            </w:r>
          </w:p>
          <w:p w:rsidR="006A4976" w:rsidRPr="00805C04" w:rsidRDefault="006A4976" w:rsidP="008C39A0">
            <w:pPr>
              <w:rPr>
                <w:rFonts w:ascii="Arial" w:hAnsi="Arial" w:cs="Arial"/>
                <w:sz w:val="20"/>
                <w:szCs w:val="20"/>
              </w:rPr>
            </w:pPr>
            <w:r w:rsidRPr="00805C04">
              <w:rPr>
                <w:rFonts w:ascii="Arial" w:hAnsi="Arial" w:cs="Arial"/>
                <w:sz w:val="20"/>
                <w:szCs w:val="20"/>
              </w:rPr>
              <w:t>406/415</w:t>
            </w:r>
          </w:p>
          <w:p w:rsidR="006A4976" w:rsidRPr="00805C04" w:rsidRDefault="006A4976" w:rsidP="008C39A0">
            <w:pPr>
              <w:rPr>
                <w:rFonts w:ascii="Arial" w:hAnsi="Arial" w:cs="Arial"/>
                <w:sz w:val="20"/>
                <w:szCs w:val="20"/>
              </w:rPr>
            </w:pPr>
            <w:r w:rsidRPr="00805C04">
              <w:rPr>
                <w:rFonts w:ascii="Arial" w:hAnsi="Arial" w:cs="Arial"/>
                <w:sz w:val="20"/>
                <w:szCs w:val="20"/>
              </w:rPr>
              <w:t>2006/2015</w:t>
            </w:r>
          </w:p>
          <w:p w:rsidR="006A4976" w:rsidRPr="00805C04" w:rsidRDefault="006A4976" w:rsidP="008C39A0">
            <w:pPr>
              <w:rPr>
                <w:rFonts w:ascii="Arial" w:hAnsi="Arial" w:cs="Arial"/>
                <w:sz w:val="20"/>
                <w:szCs w:val="20"/>
              </w:rPr>
            </w:pPr>
            <w:r w:rsidRPr="00805C04">
              <w:rPr>
                <w:rFonts w:ascii="Arial" w:hAnsi="Arial" w:cs="Arial"/>
                <w:sz w:val="20"/>
                <w:szCs w:val="20"/>
              </w:rPr>
              <w:t>5206</w:t>
            </w:r>
          </w:p>
          <w:p w:rsidR="006A4976" w:rsidRPr="00805C04" w:rsidRDefault="006A4976" w:rsidP="008C39A0">
            <w:pPr>
              <w:rPr>
                <w:rFonts w:ascii="Arial" w:hAnsi="Arial" w:cs="Arial"/>
                <w:sz w:val="20"/>
                <w:szCs w:val="20"/>
              </w:rPr>
            </w:pPr>
            <w:r w:rsidRPr="00805C04">
              <w:rPr>
                <w:rFonts w:ascii="Arial" w:hAnsi="Arial" w:cs="Arial"/>
                <w:sz w:val="20"/>
                <w:szCs w:val="20"/>
              </w:rPr>
              <w:t>206/215</w:t>
            </w:r>
          </w:p>
          <w:p w:rsidR="006A4976" w:rsidRPr="00805C04" w:rsidRDefault="006A4976" w:rsidP="008C39A0">
            <w:pPr>
              <w:rPr>
                <w:rFonts w:ascii="Arial" w:hAnsi="Arial" w:cs="Arial"/>
                <w:sz w:val="20"/>
                <w:szCs w:val="20"/>
              </w:rPr>
            </w:pPr>
            <w:r w:rsidRPr="00805C04">
              <w:rPr>
                <w:rFonts w:ascii="Arial" w:hAnsi="Arial" w:cs="Arial"/>
                <w:sz w:val="20"/>
                <w:szCs w:val="20"/>
              </w:rPr>
              <w:t>1906/1915</w:t>
            </w:r>
          </w:p>
        </w:tc>
      </w:tr>
      <w:tr w:rsidR="006A4976" w:rsidRPr="00805C04" w:rsidTr="008C39A0">
        <w:tblPrEx>
          <w:tblCellMar>
            <w:top w:w="0" w:type="dxa"/>
            <w:bottom w:w="0" w:type="dxa"/>
          </w:tblCellMar>
        </w:tblPrEx>
        <w:trPr>
          <w:cantSplit/>
          <w:trHeight w:val="261"/>
        </w:trPr>
        <w:tc>
          <w:tcPr>
            <w:tcW w:w="7270" w:type="dxa"/>
            <w:gridSpan w:val="6"/>
            <w:tcBorders>
              <w:left w:val="single" w:sz="18" w:space="0" w:color="auto"/>
              <w:right w:val="single" w:sz="18" w:space="0" w:color="auto"/>
            </w:tcBorders>
            <w:vAlign w:val="center"/>
          </w:tcPr>
          <w:p w:rsidR="006A4976" w:rsidRPr="00805C04" w:rsidRDefault="006A4976" w:rsidP="008C39A0">
            <w:pPr>
              <w:jc w:val="center"/>
              <w:rPr>
                <w:rFonts w:ascii="Arial" w:hAnsi="Arial" w:cs="Arial"/>
                <w:sz w:val="20"/>
                <w:szCs w:val="20"/>
              </w:rPr>
            </w:pPr>
          </w:p>
        </w:tc>
        <w:tc>
          <w:tcPr>
            <w:tcW w:w="1374" w:type="dxa"/>
            <w:tcBorders>
              <w:left w:val="single" w:sz="18" w:space="0" w:color="auto"/>
              <w:right w:val="single" w:sz="18" w:space="0" w:color="auto"/>
            </w:tcBorders>
            <w:vAlign w:val="center"/>
          </w:tcPr>
          <w:p w:rsidR="006A4976" w:rsidRPr="00805C04" w:rsidRDefault="006A4976" w:rsidP="008C39A0">
            <w:pPr>
              <w:rPr>
                <w:rFonts w:ascii="Arial" w:hAnsi="Arial" w:cs="Arial"/>
                <w:sz w:val="20"/>
                <w:szCs w:val="20"/>
              </w:rPr>
            </w:pPr>
          </w:p>
        </w:tc>
      </w:tr>
      <w:tr w:rsidR="006A4976" w:rsidRPr="00805C04" w:rsidTr="008C39A0">
        <w:tblPrEx>
          <w:tblCellMar>
            <w:top w:w="0" w:type="dxa"/>
            <w:bottom w:w="0" w:type="dxa"/>
          </w:tblCellMar>
        </w:tblPrEx>
        <w:trPr>
          <w:cantSplit/>
          <w:trHeight w:val="261"/>
        </w:trPr>
        <w:tc>
          <w:tcPr>
            <w:tcW w:w="7270" w:type="dxa"/>
            <w:gridSpan w:val="6"/>
            <w:tcBorders>
              <w:left w:val="single" w:sz="18" w:space="0" w:color="auto"/>
              <w:right w:val="single" w:sz="18" w:space="0" w:color="auto"/>
            </w:tcBorders>
            <w:vAlign w:val="center"/>
          </w:tcPr>
          <w:p w:rsidR="006A4976" w:rsidRPr="00805C04" w:rsidRDefault="006A4976" w:rsidP="008C39A0">
            <w:pPr>
              <w:jc w:val="center"/>
              <w:rPr>
                <w:rFonts w:ascii="Arial" w:hAnsi="Arial" w:cs="Arial"/>
                <w:sz w:val="20"/>
                <w:szCs w:val="20"/>
              </w:rPr>
            </w:pPr>
          </w:p>
        </w:tc>
        <w:tc>
          <w:tcPr>
            <w:tcW w:w="1374" w:type="dxa"/>
            <w:tcBorders>
              <w:left w:val="single" w:sz="18" w:space="0" w:color="auto"/>
              <w:right w:val="single" w:sz="18" w:space="0" w:color="auto"/>
            </w:tcBorders>
            <w:vAlign w:val="center"/>
          </w:tcPr>
          <w:p w:rsidR="006A4976" w:rsidRPr="00805C04" w:rsidRDefault="006A4976" w:rsidP="008C39A0">
            <w:pPr>
              <w:jc w:val="center"/>
              <w:rPr>
                <w:rFonts w:ascii="Arial" w:hAnsi="Arial" w:cs="Arial"/>
                <w:sz w:val="20"/>
                <w:szCs w:val="20"/>
              </w:rPr>
            </w:pPr>
          </w:p>
        </w:tc>
      </w:tr>
      <w:tr w:rsidR="006A4976" w:rsidRPr="00805C04" w:rsidTr="008C39A0">
        <w:tblPrEx>
          <w:tblCellMar>
            <w:top w:w="0" w:type="dxa"/>
            <w:bottom w:w="0" w:type="dxa"/>
          </w:tblCellMar>
        </w:tblPrEx>
        <w:trPr>
          <w:cantSplit/>
          <w:trHeight w:val="261"/>
        </w:trPr>
        <w:tc>
          <w:tcPr>
            <w:tcW w:w="7270" w:type="dxa"/>
            <w:gridSpan w:val="6"/>
            <w:tcBorders>
              <w:left w:val="single" w:sz="18" w:space="0" w:color="auto"/>
              <w:bottom w:val="single" w:sz="18" w:space="0" w:color="auto"/>
              <w:right w:val="single" w:sz="18" w:space="0" w:color="auto"/>
            </w:tcBorders>
            <w:vAlign w:val="center"/>
          </w:tcPr>
          <w:p w:rsidR="006A4976" w:rsidRPr="00805C04" w:rsidRDefault="006A4976" w:rsidP="008C39A0">
            <w:pPr>
              <w:jc w:val="center"/>
              <w:rPr>
                <w:rFonts w:ascii="Arial" w:hAnsi="Arial" w:cs="Arial"/>
                <w:sz w:val="20"/>
                <w:szCs w:val="20"/>
              </w:rPr>
            </w:pPr>
          </w:p>
        </w:tc>
        <w:tc>
          <w:tcPr>
            <w:tcW w:w="1374" w:type="dxa"/>
            <w:tcBorders>
              <w:left w:val="single" w:sz="18" w:space="0" w:color="auto"/>
              <w:bottom w:val="single" w:sz="18" w:space="0" w:color="auto"/>
              <w:right w:val="single" w:sz="18" w:space="0" w:color="auto"/>
            </w:tcBorders>
            <w:vAlign w:val="center"/>
          </w:tcPr>
          <w:p w:rsidR="006A4976" w:rsidRPr="00805C04" w:rsidRDefault="006A4976" w:rsidP="008C39A0">
            <w:pPr>
              <w:jc w:val="center"/>
              <w:rPr>
                <w:rFonts w:ascii="Arial" w:hAnsi="Arial" w:cs="Arial"/>
                <w:sz w:val="20"/>
                <w:szCs w:val="20"/>
              </w:rPr>
            </w:pPr>
          </w:p>
        </w:tc>
      </w:tr>
      <w:tr w:rsidR="006A4976" w:rsidRPr="00805C04" w:rsidTr="008C39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Height w:val="593"/>
        </w:trPr>
        <w:tc>
          <w:tcPr>
            <w:tcW w:w="3670" w:type="dxa"/>
            <w:gridSpan w:val="2"/>
            <w:tcBorders>
              <w:top w:val="single" w:sz="18" w:space="0" w:color="auto"/>
              <w:left w:val="single" w:sz="18" w:space="0" w:color="auto"/>
              <w:bottom w:val="single" w:sz="18" w:space="0" w:color="auto"/>
              <w:right w:val="single" w:sz="18" w:space="0" w:color="auto"/>
            </w:tcBorders>
            <w:shd w:val="clear" w:color="auto" w:fill="E6E6E6"/>
            <w:vAlign w:val="center"/>
          </w:tcPr>
          <w:p w:rsidR="006A4976" w:rsidRPr="00805C04" w:rsidRDefault="006A4976" w:rsidP="008C39A0">
            <w:pPr>
              <w:pStyle w:val="Ttulo3"/>
              <w:rPr>
                <w:rFonts w:cs="Arial"/>
                <w:sz w:val="20"/>
                <w:szCs w:val="20"/>
              </w:rPr>
            </w:pPr>
          </w:p>
        </w:tc>
        <w:tc>
          <w:tcPr>
            <w:tcW w:w="3600" w:type="dxa"/>
            <w:gridSpan w:val="4"/>
            <w:tcBorders>
              <w:top w:val="single" w:sz="18" w:space="0" w:color="auto"/>
              <w:left w:val="single" w:sz="18" w:space="0" w:color="auto"/>
              <w:bottom w:val="single" w:sz="18" w:space="0" w:color="auto"/>
              <w:right w:val="single" w:sz="18" w:space="0" w:color="auto"/>
            </w:tcBorders>
            <w:shd w:val="clear" w:color="auto" w:fill="E6E6E6"/>
            <w:vAlign w:val="center"/>
          </w:tcPr>
          <w:p w:rsidR="006A4976" w:rsidRPr="00805C04" w:rsidRDefault="006A4976" w:rsidP="008C39A0">
            <w:pPr>
              <w:pStyle w:val="Ttulo3"/>
              <w:rPr>
                <w:rFonts w:cs="Arial"/>
                <w:sz w:val="20"/>
                <w:szCs w:val="20"/>
              </w:rPr>
            </w:pPr>
            <w:r w:rsidRPr="00805C04">
              <w:rPr>
                <w:rFonts w:cs="Arial"/>
                <w:sz w:val="20"/>
                <w:szCs w:val="20"/>
              </w:rPr>
              <w:t>Código(s) Correlativa(s) Subsiguiente(s)</w:t>
            </w:r>
          </w:p>
        </w:tc>
        <w:tc>
          <w:tcPr>
            <w:tcW w:w="1374" w:type="dxa"/>
            <w:tcBorders>
              <w:top w:val="single" w:sz="18" w:space="0" w:color="auto"/>
              <w:left w:val="single" w:sz="18" w:space="0" w:color="auto"/>
              <w:bottom w:val="single" w:sz="18" w:space="0" w:color="auto"/>
              <w:right w:val="single" w:sz="18" w:space="0" w:color="auto"/>
            </w:tcBorders>
            <w:shd w:val="clear" w:color="auto" w:fill="E6E6E6"/>
            <w:vAlign w:val="center"/>
          </w:tcPr>
          <w:p w:rsidR="006A4976" w:rsidRPr="00805C04" w:rsidRDefault="006A4976" w:rsidP="008C39A0">
            <w:pPr>
              <w:pStyle w:val="Ttulo3"/>
              <w:rPr>
                <w:rFonts w:cs="Arial"/>
                <w:sz w:val="20"/>
                <w:szCs w:val="20"/>
              </w:rPr>
            </w:pPr>
            <w:r w:rsidRPr="00805C04">
              <w:rPr>
                <w:rFonts w:cs="Arial"/>
                <w:sz w:val="20"/>
                <w:szCs w:val="20"/>
              </w:rPr>
              <w:t>Código(s)  Carrera(s)</w:t>
            </w:r>
          </w:p>
        </w:tc>
      </w:tr>
      <w:tr w:rsidR="006A4976" w:rsidRPr="00805C04" w:rsidTr="008C39A0">
        <w:tblPrEx>
          <w:tblCellMar>
            <w:top w:w="0" w:type="dxa"/>
            <w:bottom w:w="0" w:type="dxa"/>
          </w:tblCellMar>
        </w:tblPrEx>
        <w:trPr>
          <w:cantSplit/>
          <w:trHeight w:val="138"/>
        </w:trPr>
        <w:tc>
          <w:tcPr>
            <w:tcW w:w="3670" w:type="dxa"/>
            <w:gridSpan w:val="2"/>
            <w:tcBorders>
              <w:top w:val="single" w:sz="18" w:space="0" w:color="auto"/>
              <w:left w:val="single" w:sz="18" w:space="0" w:color="auto"/>
              <w:right w:val="single" w:sz="18" w:space="0" w:color="auto"/>
            </w:tcBorders>
            <w:vAlign w:val="center"/>
          </w:tcPr>
          <w:p w:rsidR="006A4976" w:rsidRPr="00805C04" w:rsidRDefault="006A4976" w:rsidP="008C39A0">
            <w:pPr>
              <w:jc w:val="center"/>
              <w:rPr>
                <w:rFonts w:ascii="Arial" w:hAnsi="Arial" w:cs="Arial"/>
                <w:sz w:val="20"/>
                <w:szCs w:val="20"/>
              </w:rPr>
            </w:pPr>
          </w:p>
        </w:tc>
        <w:tc>
          <w:tcPr>
            <w:tcW w:w="3600" w:type="dxa"/>
            <w:gridSpan w:val="4"/>
            <w:tcBorders>
              <w:top w:val="single" w:sz="18" w:space="0" w:color="auto"/>
              <w:left w:val="single" w:sz="18" w:space="0" w:color="auto"/>
              <w:right w:val="single" w:sz="18" w:space="0" w:color="auto"/>
            </w:tcBorders>
            <w:vAlign w:val="center"/>
          </w:tcPr>
          <w:p w:rsidR="006A4976" w:rsidRPr="00805C04" w:rsidRDefault="006A4976" w:rsidP="008C39A0">
            <w:pPr>
              <w:rPr>
                <w:rFonts w:ascii="Arial" w:hAnsi="Arial" w:cs="Arial"/>
                <w:sz w:val="20"/>
                <w:szCs w:val="20"/>
              </w:rPr>
            </w:pPr>
            <w:r w:rsidRPr="00805C04">
              <w:rPr>
                <w:rFonts w:ascii="Arial" w:hAnsi="Arial" w:cs="Arial"/>
                <w:sz w:val="20"/>
                <w:szCs w:val="20"/>
              </w:rPr>
              <w:t>1.4.021 Finanzas Corporativas I</w:t>
            </w:r>
          </w:p>
          <w:p w:rsidR="006A4976" w:rsidRPr="00805C04" w:rsidRDefault="006A4976" w:rsidP="008C39A0">
            <w:pPr>
              <w:rPr>
                <w:rFonts w:ascii="Arial" w:hAnsi="Arial" w:cs="Arial"/>
                <w:sz w:val="20"/>
                <w:szCs w:val="20"/>
              </w:rPr>
            </w:pPr>
            <w:r w:rsidRPr="00805C04">
              <w:rPr>
                <w:rFonts w:ascii="Arial" w:hAnsi="Arial" w:cs="Arial"/>
                <w:sz w:val="20"/>
                <w:szCs w:val="20"/>
              </w:rPr>
              <w:t>1.2.020 Operativa de Comercio Internacional II</w:t>
            </w:r>
          </w:p>
          <w:p w:rsidR="006A4976" w:rsidRPr="00805C04" w:rsidRDefault="006A4976" w:rsidP="008C39A0">
            <w:pPr>
              <w:rPr>
                <w:rFonts w:ascii="Arial" w:hAnsi="Arial" w:cs="Arial"/>
                <w:sz w:val="20"/>
                <w:szCs w:val="20"/>
              </w:rPr>
            </w:pPr>
            <w:r w:rsidRPr="00805C04">
              <w:rPr>
                <w:rFonts w:ascii="Arial" w:hAnsi="Arial" w:cs="Arial"/>
                <w:sz w:val="20"/>
                <w:szCs w:val="20"/>
              </w:rPr>
              <w:t>1.4.054 Finanzas en Mercados Globalizados</w:t>
            </w:r>
          </w:p>
          <w:p w:rsidR="006A4976" w:rsidRPr="00805C04" w:rsidRDefault="006A4976" w:rsidP="008C39A0">
            <w:pPr>
              <w:rPr>
                <w:rFonts w:ascii="Arial" w:hAnsi="Arial" w:cs="Arial"/>
                <w:sz w:val="20"/>
                <w:szCs w:val="20"/>
              </w:rPr>
            </w:pPr>
            <w:r w:rsidRPr="00805C04">
              <w:rPr>
                <w:rFonts w:ascii="Arial" w:hAnsi="Arial" w:cs="Arial"/>
                <w:sz w:val="20"/>
                <w:szCs w:val="20"/>
              </w:rPr>
              <w:t>1.4.104 Administración Financiera Internacinal</w:t>
            </w:r>
          </w:p>
        </w:tc>
        <w:tc>
          <w:tcPr>
            <w:tcW w:w="1374" w:type="dxa"/>
            <w:tcBorders>
              <w:top w:val="single" w:sz="18" w:space="0" w:color="auto"/>
              <w:left w:val="single" w:sz="18" w:space="0" w:color="auto"/>
              <w:right w:val="single" w:sz="18" w:space="0" w:color="auto"/>
            </w:tcBorders>
            <w:vAlign w:val="center"/>
          </w:tcPr>
          <w:p w:rsidR="006A4976" w:rsidRPr="00805C04" w:rsidRDefault="006A4976" w:rsidP="008C39A0">
            <w:pPr>
              <w:rPr>
                <w:rFonts w:ascii="Arial" w:hAnsi="Arial" w:cs="Arial"/>
                <w:sz w:val="20"/>
                <w:szCs w:val="20"/>
              </w:rPr>
            </w:pPr>
            <w:r w:rsidRPr="00805C04">
              <w:rPr>
                <w:rFonts w:ascii="Arial" w:hAnsi="Arial" w:cs="Arial"/>
                <w:sz w:val="20"/>
                <w:szCs w:val="20"/>
              </w:rPr>
              <w:t>906/915/5206</w:t>
            </w:r>
          </w:p>
          <w:p w:rsidR="006A4976" w:rsidRPr="00805C04" w:rsidRDefault="006A4976" w:rsidP="008C39A0">
            <w:pPr>
              <w:rPr>
                <w:rFonts w:ascii="Arial" w:hAnsi="Arial" w:cs="Arial"/>
                <w:sz w:val="20"/>
                <w:szCs w:val="20"/>
              </w:rPr>
            </w:pPr>
            <w:r w:rsidRPr="00805C04">
              <w:rPr>
                <w:rFonts w:ascii="Arial" w:hAnsi="Arial" w:cs="Arial"/>
                <w:sz w:val="20"/>
                <w:szCs w:val="20"/>
              </w:rPr>
              <w:t>406/415</w:t>
            </w:r>
          </w:p>
          <w:p w:rsidR="006A4976" w:rsidRPr="00805C04" w:rsidRDefault="006A4976" w:rsidP="008C39A0">
            <w:pPr>
              <w:rPr>
                <w:rFonts w:ascii="Arial" w:hAnsi="Arial" w:cs="Arial"/>
                <w:sz w:val="20"/>
                <w:szCs w:val="20"/>
              </w:rPr>
            </w:pPr>
          </w:p>
          <w:p w:rsidR="006A4976" w:rsidRPr="00805C04" w:rsidRDefault="006A4976" w:rsidP="008C39A0">
            <w:pPr>
              <w:rPr>
                <w:rFonts w:ascii="Arial" w:hAnsi="Arial" w:cs="Arial"/>
                <w:sz w:val="20"/>
                <w:szCs w:val="20"/>
              </w:rPr>
            </w:pPr>
            <w:r w:rsidRPr="00805C04">
              <w:rPr>
                <w:rFonts w:ascii="Arial" w:hAnsi="Arial" w:cs="Arial"/>
                <w:sz w:val="20"/>
                <w:szCs w:val="20"/>
              </w:rPr>
              <w:t>2006/2015</w:t>
            </w:r>
          </w:p>
          <w:p w:rsidR="006A4976" w:rsidRPr="00805C04" w:rsidRDefault="006A4976" w:rsidP="008C39A0">
            <w:pPr>
              <w:rPr>
                <w:rFonts w:ascii="Arial" w:hAnsi="Arial" w:cs="Arial"/>
                <w:sz w:val="20"/>
                <w:szCs w:val="20"/>
              </w:rPr>
            </w:pPr>
            <w:r w:rsidRPr="00805C04">
              <w:rPr>
                <w:rFonts w:ascii="Arial" w:hAnsi="Arial" w:cs="Arial"/>
                <w:sz w:val="20"/>
                <w:szCs w:val="20"/>
              </w:rPr>
              <w:t>1906/1915</w:t>
            </w:r>
          </w:p>
        </w:tc>
      </w:tr>
      <w:tr w:rsidR="006A4976" w:rsidRPr="00805C04" w:rsidTr="008C39A0">
        <w:tblPrEx>
          <w:tblCellMar>
            <w:top w:w="0" w:type="dxa"/>
            <w:bottom w:w="0" w:type="dxa"/>
          </w:tblCellMar>
        </w:tblPrEx>
        <w:trPr>
          <w:cantSplit/>
          <w:trHeight w:val="138"/>
        </w:trPr>
        <w:tc>
          <w:tcPr>
            <w:tcW w:w="3670" w:type="dxa"/>
            <w:gridSpan w:val="2"/>
            <w:tcBorders>
              <w:left w:val="single" w:sz="18" w:space="0" w:color="auto"/>
              <w:right w:val="single" w:sz="18" w:space="0" w:color="auto"/>
            </w:tcBorders>
            <w:vAlign w:val="center"/>
          </w:tcPr>
          <w:p w:rsidR="006A4976" w:rsidRPr="00805C04" w:rsidRDefault="006A4976" w:rsidP="008C39A0">
            <w:pPr>
              <w:rPr>
                <w:rFonts w:ascii="Arial" w:hAnsi="Arial" w:cs="Arial"/>
                <w:sz w:val="20"/>
                <w:szCs w:val="20"/>
              </w:rPr>
            </w:pPr>
            <w:r w:rsidRPr="00805C04">
              <w:rPr>
                <w:rFonts w:ascii="Arial" w:hAnsi="Arial" w:cs="Arial"/>
                <w:sz w:val="20"/>
                <w:szCs w:val="20"/>
              </w:rPr>
              <w:t>3.1.001 Matemática I</w:t>
            </w:r>
          </w:p>
        </w:tc>
        <w:tc>
          <w:tcPr>
            <w:tcW w:w="3600" w:type="dxa"/>
            <w:gridSpan w:val="4"/>
            <w:tcBorders>
              <w:left w:val="single" w:sz="18" w:space="0" w:color="auto"/>
              <w:right w:val="single" w:sz="18" w:space="0" w:color="auto"/>
            </w:tcBorders>
            <w:vAlign w:val="center"/>
          </w:tcPr>
          <w:p w:rsidR="006A4976" w:rsidRPr="00805C04" w:rsidRDefault="006A4976" w:rsidP="008C39A0">
            <w:pPr>
              <w:ind w:left="-70"/>
              <w:rPr>
                <w:rFonts w:ascii="Arial" w:hAnsi="Arial" w:cs="Arial"/>
                <w:sz w:val="20"/>
                <w:szCs w:val="20"/>
              </w:rPr>
            </w:pPr>
          </w:p>
        </w:tc>
        <w:tc>
          <w:tcPr>
            <w:tcW w:w="1374" w:type="dxa"/>
            <w:tcBorders>
              <w:left w:val="single" w:sz="18" w:space="0" w:color="auto"/>
              <w:right w:val="single" w:sz="18" w:space="0" w:color="auto"/>
            </w:tcBorders>
            <w:vAlign w:val="center"/>
          </w:tcPr>
          <w:p w:rsidR="006A4976" w:rsidRPr="00805C04" w:rsidRDefault="006A4976" w:rsidP="008C39A0">
            <w:pPr>
              <w:jc w:val="center"/>
              <w:rPr>
                <w:rFonts w:ascii="Arial" w:hAnsi="Arial" w:cs="Arial"/>
                <w:sz w:val="20"/>
                <w:szCs w:val="20"/>
              </w:rPr>
            </w:pPr>
          </w:p>
        </w:tc>
      </w:tr>
      <w:tr w:rsidR="006A4976" w:rsidRPr="00805C04" w:rsidTr="008C39A0">
        <w:tblPrEx>
          <w:tblCellMar>
            <w:top w:w="0" w:type="dxa"/>
            <w:bottom w:w="0" w:type="dxa"/>
          </w:tblCellMar>
        </w:tblPrEx>
        <w:trPr>
          <w:cantSplit/>
          <w:trHeight w:val="138"/>
        </w:trPr>
        <w:tc>
          <w:tcPr>
            <w:tcW w:w="3670" w:type="dxa"/>
            <w:gridSpan w:val="2"/>
            <w:tcBorders>
              <w:left w:val="single" w:sz="18" w:space="0" w:color="auto"/>
              <w:right w:val="single" w:sz="18" w:space="0" w:color="auto"/>
            </w:tcBorders>
            <w:vAlign w:val="center"/>
          </w:tcPr>
          <w:p w:rsidR="006A4976" w:rsidRPr="00805C04" w:rsidRDefault="006A4976" w:rsidP="008C39A0">
            <w:pPr>
              <w:jc w:val="center"/>
              <w:rPr>
                <w:rFonts w:ascii="Arial" w:hAnsi="Arial" w:cs="Arial"/>
                <w:sz w:val="20"/>
                <w:szCs w:val="20"/>
              </w:rPr>
            </w:pPr>
          </w:p>
        </w:tc>
        <w:tc>
          <w:tcPr>
            <w:tcW w:w="3600" w:type="dxa"/>
            <w:gridSpan w:val="4"/>
            <w:tcBorders>
              <w:left w:val="single" w:sz="18" w:space="0" w:color="auto"/>
              <w:right w:val="single" w:sz="18" w:space="0" w:color="auto"/>
            </w:tcBorders>
            <w:vAlign w:val="center"/>
          </w:tcPr>
          <w:p w:rsidR="006A4976" w:rsidRPr="00805C04" w:rsidRDefault="006A4976" w:rsidP="008C39A0">
            <w:pPr>
              <w:jc w:val="center"/>
              <w:rPr>
                <w:rFonts w:ascii="Arial" w:hAnsi="Arial" w:cs="Arial"/>
                <w:sz w:val="20"/>
                <w:szCs w:val="20"/>
              </w:rPr>
            </w:pPr>
          </w:p>
        </w:tc>
        <w:tc>
          <w:tcPr>
            <w:tcW w:w="1374" w:type="dxa"/>
            <w:tcBorders>
              <w:left w:val="single" w:sz="18" w:space="0" w:color="auto"/>
              <w:right w:val="single" w:sz="18" w:space="0" w:color="auto"/>
            </w:tcBorders>
            <w:vAlign w:val="center"/>
          </w:tcPr>
          <w:p w:rsidR="006A4976" w:rsidRPr="00805C04" w:rsidRDefault="006A4976" w:rsidP="008C39A0">
            <w:pPr>
              <w:jc w:val="center"/>
              <w:rPr>
                <w:rFonts w:ascii="Arial" w:hAnsi="Arial" w:cs="Arial"/>
                <w:sz w:val="20"/>
                <w:szCs w:val="20"/>
              </w:rPr>
            </w:pPr>
          </w:p>
        </w:tc>
      </w:tr>
      <w:tr w:rsidR="006A4976" w:rsidRPr="00805C04" w:rsidTr="008C39A0">
        <w:tblPrEx>
          <w:tblCellMar>
            <w:top w:w="0" w:type="dxa"/>
            <w:bottom w:w="0" w:type="dxa"/>
          </w:tblCellMar>
        </w:tblPrEx>
        <w:trPr>
          <w:cantSplit/>
          <w:trHeight w:val="138"/>
        </w:trPr>
        <w:tc>
          <w:tcPr>
            <w:tcW w:w="3670" w:type="dxa"/>
            <w:gridSpan w:val="2"/>
            <w:tcBorders>
              <w:left w:val="single" w:sz="18" w:space="0" w:color="auto"/>
              <w:right w:val="single" w:sz="18" w:space="0" w:color="auto"/>
            </w:tcBorders>
            <w:vAlign w:val="center"/>
          </w:tcPr>
          <w:p w:rsidR="006A4976" w:rsidRPr="00805C04" w:rsidRDefault="006A4976" w:rsidP="008C39A0">
            <w:pPr>
              <w:jc w:val="center"/>
              <w:rPr>
                <w:rFonts w:ascii="Arial" w:hAnsi="Arial" w:cs="Arial"/>
                <w:sz w:val="20"/>
                <w:szCs w:val="20"/>
              </w:rPr>
            </w:pPr>
          </w:p>
        </w:tc>
        <w:tc>
          <w:tcPr>
            <w:tcW w:w="3600" w:type="dxa"/>
            <w:gridSpan w:val="4"/>
            <w:tcBorders>
              <w:left w:val="single" w:sz="18" w:space="0" w:color="auto"/>
              <w:right w:val="single" w:sz="18" w:space="0" w:color="auto"/>
            </w:tcBorders>
            <w:vAlign w:val="center"/>
          </w:tcPr>
          <w:p w:rsidR="006A4976" w:rsidRPr="00805C04" w:rsidRDefault="006A4976" w:rsidP="008C39A0">
            <w:pPr>
              <w:jc w:val="center"/>
              <w:rPr>
                <w:rFonts w:ascii="Arial" w:hAnsi="Arial" w:cs="Arial"/>
                <w:sz w:val="20"/>
                <w:szCs w:val="20"/>
              </w:rPr>
            </w:pPr>
          </w:p>
        </w:tc>
        <w:tc>
          <w:tcPr>
            <w:tcW w:w="1374" w:type="dxa"/>
            <w:tcBorders>
              <w:left w:val="single" w:sz="18" w:space="0" w:color="auto"/>
              <w:right w:val="single" w:sz="18" w:space="0" w:color="auto"/>
            </w:tcBorders>
            <w:vAlign w:val="center"/>
          </w:tcPr>
          <w:p w:rsidR="006A4976" w:rsidRPr="00805C04" w:rsidRDefault="006A4976" w:rsidP="008C39A0">
            <w:pPr>
              <w:jc w:val="center"/>
              <w:rPr>
                <w:rFonts w:ascii="Arial" w:hAnsi="Arial" w:cs="Arial"/>
                <w:sz w:val="20"/>
                <w:szCs w:val="20"/>
              </w:rPr>
            </w:pPr>
          </w:p>
        </w:tc>
      </w:tr>
      <w:tr w:rsidR="006A4976" w:rsidRPr="00805C04" w:rsidTr="008C39A0">
        <w:tblPrEx>
          <w:tblCellMar>
            <w:top w:w="0" w:type="dxa"/>
            <w:bottom w:w="0" w:type="dxa"/>
          </w:tblCellMar>
        </w:tblPrEx>
        <w:trPr>
          <w:cantSplit/>
          <w:trHeight w:val="138"/>
        </w:trPr>
        <w:tc>
          <w:tcPr>
            <w:tcW w:w="3670" w:type="dxa"/>
            <w:gridSpan w:val="2"/>
            <w:tcBorders>
              <w:left w:val="single" w:sz="18" w:space="0" w:color="auto"/>
              <w:right w:val="single" w:sz="18" w:space="0" w:color="auto"/>
            </w:tcBorders>
            <w:vAlign w:val="center"/>
          </w:tcPr>
          <w:p w:rsidR="006A4976" w:rsidRPr="00805C04" w:rsidRDefault="006A4976" w:rsidP="008C39A0">
            <w:pPr>
              <w:jc w:val="center"/>
              <w:rPr>
                <w:rFonts w:ascii="Arial" w:hAnsi="Arial" w:cs="Arial"/>
                <w:sz w:val="20"/>
                <w:szCs w:val="20"/>
              </w:rPr>
            </w:pPr>
          </w:p>
        </w:tc>
        <w:tc>
          <w:tcPr>
            <w:tcW w:w="3600" w:type="dxa"/>
            <w:gridSpan w:val="4"/>
            <w:tcBorders>
              <w:left w:val="single" w:sz="18" w:space="0" w:color="auto"/>
              <w:right w:val="single" w:sz="18" w:space="0" w:color="auto"/>
            </w:tcBorders>
            <w:vAlign w:val="center"/>
          </w:tcPr>
          <w:p w:rsidR="006A4976" w:rsidRPr="00805C04" w:rsidRDefault="006A4976" w:rsidP="008C39A0">
            <w:pPr>
              <w:jc w:val="center"/>
              <w:rPr>
                <w:rFonts w:ascii="Arial" w:hAnsi="Arial" w:cs="Arial"/>
                <w:sz w:val="20"/>
                <w:szCs w:val="20"/>
              </w:rPr>
            </w:pPr>
          </w:p>
        </w:tc>
        <w:tc>
          <w:tcPr>
            <w:tcW w:w="1374" w:type="dxa"/>
            <w:tcBorders>
              <w:left w:val="single" w:sz="18" w:space="0" w:color="auto"/>
              <w:right w:val="single" w:sz="18" w:space="0" w:color="auto"/>
            </w:tcBorders>
            <w:vAlign w:val="center"/>
          </w:tcPr>
          <w:p w:rsidR="006A4976" w:rsidRPr="00805C04" w:rsidRDefault="006A4976" w:rsidP="008C39A0">
            <w:pPr>
              <w:jc w:val="center"/>
              <w:rPr>
                <w:rFonts w:ascii="Arial" w:hAnsi="Arial" w:cs="Arial"/>
                <w:sz w:val="20"/>
                <w:szCs w:val="20"/>
              </w:rPr>
            </w:pPr>
          </w:p>
        </w:tc>
      </w:tr>
      <w:tr w:rsidR="006A4976" w:rsidRPr="00805C04" w:rsidTr="008C39A0">
        <w:tblPrEx>
          <w:tblCellMar>
            <w:top w:w="0" w:type="dxa"/>
            <w:bottom w:w="0" w:type="dxa"/>
          </w:tblCellMar>
        </w:tblPrEx>
        <w:trPr>
          <w:cantSplit/>
          <w:trHeight w:val="138"/>
        </w:trPr>
        <w:tc>
          <w:tcPr>
            <w:tcW w:w="3670" w:type="dxa"/>
            <w:gridSpan w:val="2"/>
            <w:tcBorders>
              <w:left w:val="single" w:sz="18" w:space="0" w:color="auto"/>
              <w:right w:val="single" w:sz="18" w:space="0" w:color="auto"/>
            </w:tcBorders>
            <w:vAlign w:val="center"/>
          </w:tcPr>
          <w:p w:rsidR="006A4976" w:rsidRPr="00805C04" w:rsidRDefault="006A4976" w:rsidP="008C39A0">
            <w:pPr>
              <w:jc w:val="center"/>
              <w:rPr>
                <w:rFonts w:ascii="Arial" w:hAnsi="Arial" w:cs="Arial"/>
                <w:sz w:val="20"/>
                <w:szCs w:val="20"/>
              </w:rPr>
            </w:pPr>
          </w:p>
        </w:tc>
        <w:tc>
          <w:tcPr>
            <w:tcW w:w="3600" w:type="dxa"/>
            <w:gridSpan w:val="4"/>
            <w:tcBorders>
              <w:left w:val="single" w:sz="18" w:space="0" w:color="auto"/>
              <w:right w:val="single" w:sz="18" w:space="0" w:color="auto"/>
            </w:tcBorders>
            <w:vAlign w:val="center"/>
          </w:tcPr>
          <w:p w:rsidR="006A4976" w:rsidRPr="00805C04" w:rsidRDefault="006A4976" w:rsidP="008C39A0">
            <w:pPr>
              <w:jc w:val="center"/>
              <w:rPr>
                <w:rFonts w:ascii="Arial" w:hAnsi="Arial" w:cs="Arial"/>
                <w:sz w:val="20"/>
                <w:szCs w:val="20"/>
              </w:rPr>
            </w:pPr>
          </w:p>
        </w:tc>
        <w:tc>
          <w:tcPr>
            <w:tcW w:w="1374" w:type="dxa"/>
            <w:tcBorders>
              <w:left w:val="single" w:sz="18" w:space="0" w:color="auto"/>
              <w:right w:val="single" w:sz="18" w:space="0" w:color="auto"/>
            </w:tcBorders>
            <w:vAlign w:val="center"/>
          </w:tcPr>
          <w:p w:rsidR="006A4976" w:rsidRPr="00805C04" w:rsidRDefault="006A4976" w:rsidP="008C39A0">
            <w:pPr>
              <w:jc w:val="center"/>
              <w:rPr>
                <w:rFonts w:ascii="Arial" w:hAnsi="Arial" w:cs="Arial"/>
                <w:sz w:val="20"/>
                <w:szCs w:val="20"/>
              </w:rPr>
            </w:pPr>
          </w:p>
        </w:tc>
      </w:tr>
      <w:tr w:rsidR="006A4976" w:rsidRPr="00805C04" w:rsidTr="008C39A0">
        <w:tblPrEx>
          <w:tblCellMar>
            <w:top w:w="0" w:type="dxa"/>
            <w:bottom w:w="0" w:type="dxa"/>
          </w:tblCellMar>
        </w:tblPrEx>
        <w:trPr>
          <w:cantSplit/>
          <w:trHeight w:val="138"/>
        </w:trPr>
        <w:tc>
          <w:tcPr>
            <w:tcW w:w="3670" w:type="dxa"/>
            <w:gridSpan w:val="2"/>
            <w:tcBorders>
              <w:left w:val="single" w:sz="18" w:space="0" w:color="auto"/>
              <w:right w:val="single" w:sz="18" w:space="0" w:color="auto"/>
            </w:tcBorders>
            <w:vAlign w:val="center"/>
          </w:tcPr>
          <w:p w:rsidR="006A4976" w:rsidRPr="00805C04" w:rsidRDefault="006A4976" w:rsidP="008C39A0">
            <w:pPr>
              <w:jc w:val="center"/>
              <w:rPr>
                <w:rFonts w:ascii="Arial" w:hAnsi="Arial" w:cs="Arial"/>
                <w:sz w:val="20"/>
                <w:szCs w:val="20"/>
              </w:rPr>
            </w:pPr>
          </w:p>
        </w:tc>
        <w:tc>
          <w:tcPr>
            <w:tcW w:w="3600" w:type="dxa"/>
            <w:gridSpan w:val="4"/>
            <w:tcBorders>
              <w:left w:val="single" w:sz="18" w:space="0" w:color="auto"/>
              <w:right w:val="single" w:sz="18" w:space="0" w:color="auto"/>
            </w:tcBorders>
            <w:vAlign w:val="center"/>
          </w:tcPr>
          <w:p w:rsidR="006A4976" w:rsidRPr="00805C04" w:rsidRDefault="006A4976" w:rsidP="008C39A0">
            <w:pPr>
              <w:jc w:val="center"/>
              <w:rPr>
                <w:rFonts w:ascii="Arial" w:hAnsi="Arial" w:cs="Arial"/>
                <w:sz w:val="20"/>
                <w:szCs w:val="20"/>
              </w:rPr>
            </w:pPr>
          </w:p>
        </w:tc>
        <w:tc>
          <w:tcPr>
            <w:tcW w:w="1374" w:type="dxa"/>
            <w:tcBorders>
              <w:left w:val="single" w:sz="18" w:space="0" w:color="auto"/>
              <w:right w:val="single" w:sz="18" w:space="0" w:color="auto"/>
            </w:tcBorders>
            <w:vAlign w:val="center"/>
          </w:tcPr>
          <w:p w:rsidR="006A4976" w:rsidRPr="00805C04" w:rsidRDefault="006A4976" w:rsidP="008C39A0">
            <w:pPr>
              <w:jc w:val="center"/>
              <w:rPr>
                <w:rFonts w:ascii="Arial" w:hAnsi="Arial" w:cs="Arial"/>
                <w:sz w:val="20"/>
                <w:szCs w:val="20"/>
              </w:rPr>
            </w:pPr>
          </w:p>
        </w:tc>
      </w:tr>
      <w:tr w:rsidR="006A4976" w:rsidRPr="00805C04" w:rsidTr="008C39A0">
        <w:tblPrEx>
          <w:tblCellMar>
            <w:top w:w="0" w:type="dxa"/>
            <w:bottom w:w="0" w:type="dxa"/>
          </w:tblCellMar>
        </w:tblPrEx>
        <w:trPr>
          <w:cantSplit/>
          <w:trHeight w:val="138"/>
        </w:trPr>
        <w:tc>
          <w:tcPr>
            <w:tcW w:w="3670" w:type="dxa"/>
            <w:gridSpan w:val="2"/>
            <w:tcBorders>
              <w:left w:val="single" w:sz="18" w:space="0" w:color="auto"/>
              <w:right w:val="single" w:sz="18" w:space="0" w:color="auto"/>
            </w:tcBorders>
            <w:vAlign w:val="center"/>
          </w:tcPr>
          <w:p w:rsidR="006A4976" w:rsidRPr="00805C04" w:rsidRDefault="006A4976" w:rsidP="008C39A0">
            <w:pPr>
              <w:jc w:val="center"/>
              <w:rPr>
                <w:rFonts w:ascii="Arial" w:hAnsi="Arial" w:cs="Arial"/>
                <w:sz w:val="20"/>
                <w:szCs w:val="20"/>
              </w:rPr>
            </w:pPr>
          </w:p>
        </w:tc>
        <w:tc>
          <w:tcPr>
            <w:tcW w:w="3600" w:type="dxa"/>
            <w:gridSpan w:val="4"/>
            <w:tcBorders>
              <w:left w:val="single" w:sz="18" w:space="0" w:color="auto"/>
              <w:right w:val="single" w:sz="18" w:space="0" w:color="auto"/>
            </w:tcBorders>
            <w:vAlign w:val="center"/>
          </w:tcPr>
          <w:p w:rsidR="006A4976" w:rsidRPr="00805C04" w:rsidRDefault="006A4976" w:rsidP="008C39A0">
            <w:pPr>
              <w:jc w:val="center"/>
              <w:rPr>
                <w:rFonts w:ascii="Arial" w:hAnsi="Arial" w:cs="Arial"/>
                <w:sz w:val="20"/>
                <w:szCs w:val="20"/>
              </w:rPr>
            </w:pPr>
          </w:p>
        </w:tc>
        <w:tc>
          <w:tcPr>
            <w:tcW w:w="1374" w:type="dxa"/>
            <w:tcBorders>
              <w:left w:val="single" w:sz="18" w:space="0" w:color="auto"/>
              <w:right w:val="single" w:sz="18" w:space="0" w:color="auto"/>
            </w:tcBorders>
            <w:vAlign w:val="center"/>
          </w:tcPr>
          <w:p w:rsidR="006A4976" w:rsidRPr="00805C04" w:rsidRDefault="006A4976" w:rsidP="008C39A0">
            <w:pPr>
              <w:jc w:val="center"/>
              <w:rPr>
                <w:rFonts w:ascii="Arial" w:hAnsi="Arial" w:cs="Arial"/>
                <w:sz w:val="20"/>
                <w:szCs w:val="20"/>
              </w:rPr>
            </w:pPr>
          </w:p>
        </w:tc>
      </w:tr>
      <w:tr w:rsidR="006A4976" w:rsidRPr="00805C04" w:rsidTr="008C39A0">
        <w:tblPrEx>
          <w:tblCellMar>
            <w:top w:w="0" w:type="dxa"/>
            <w:bottom w:w="0" w:type="dxa"/>
          </w:tblCellMar>
        </w:tblPrEx>
        <w:trPr>
          <w:cantSplit/>
          <w:trHeight w:val="138"/>
        </w:trPr>
        <w:tc>
          <w:tcPr>
            <w:tcW w:w="3670" w:type="dxa"/>
            <w:gridSpan w:val="2"/>
            <w:tcBorders>
              <w:left w:val="single" w:sz="18" w:space="0" w:color="auto"/>
              <w:bottom w:val="single" w:sz="18" w:space="0" w:color="auto"/>
              <w:right w:val="single" w:sz="18" w:space="0" w:color="auto"/>
            </w:tcBorders>
            <w:vAlign w:val="center"/>
          </w:tcPr>
          <w:p w:rsidR="006A4976" w:rsidRPr="00805C04" w:rsidRDefault="006A4976" w:rsidP="008C39A0">
            <w:pPr>
              <w:jc w:val="center"/>
              <w:rPr>
                <w:rFonts w:ascii="Arial" w:hAnsi="Arial" w:cs="Arial"/>
                <w:sz w:val="20"/>
                <w:szCs w:val="20"/>
              </w:rPr>
            </w:pPr>
          </w:p>
        </w:tc>
        <w:tc>
          <w:tcPr>
            <w:tcW w:w="3600" w:type="dxa"/>
            <w:gridSpan w:val="4"/>
            <w:tcBorders>
              <w:left w:val="single" w:sz="18" w:space="0" w:color="auto"/>
              <w:bottom w:val="single" w:sz="18" w:space="0" w:color="auto"/>
              <w:right w:val="single" w:sz="18" w:space="0" w:color="auto"/>
            </w:tcBorders>
            <w:vAlign w:val="center"/>
          </w:tcPr>
          <w:p w:rsidR="006A4976" w:rsidRPr="00805C04" w:rsidRDefault="006A4976" w:rsidP="008C39A0">
            <w:pPr>
              <w:jc w:val="center"/>
              <w:rPr>
                <w:rFonts w:ascii="Arial" w:hAnsi="Arial" w:cs="Arial"/>
                <w:sz w:val="20"/>
                <w:szCs w:val="20"/>
              </w:rPr>
            </w:pPr>
          </w:p>
        </w:tc>
        <w:tc>
          <w:tcPr>
            <w:tcW w:w="1374" w:type="dxa"/>
            <w:tcBorders>
              <w:left w:val="single" w:sz="18" w:space="0" w:color="auto"/>
              <w:bottom w:val="single" w:sz="18" w:space="0" w:color="auto"/>
              <w:right w:val="single" w:sz="18" w:space="0" w:color="auto"/>
            </w:tcBorders>
            <w:vAlign w:val="center"/>
          </w:tcPr>
          <w:p w:rsidR="006A4976" w:rsidRPr="00805C04" w:rsidRDefault="006A4976" w:rsidP="008C39A0">
            <w:pPr>
              <w:jc w:val="center"/>
              <w:rPr>
                <w:rFonts w:ascii="Arial" w:hAnsi="Arial" w:cs="Arial"/>
                <w:sz w:val="20"/>
                <w:szCs w:val="20"/>
              </w:rPr>
            </w:pPr>
          </w:p>
        </w:tc>
      </w:tr>
      <w:tr w:rsidR="006A4976" w:rsidRPr="00805C04" w:rsidTr="008C39A0">
        <w:tblPrEx>
          <w:tblCellMar>
            <w:top w:w="0" w:type="dxa"/>
            <w:bottom w:w="0" w:type="dxa"/>
          </w:tblCellMar>
        </w:tblPrEx>
        <w:trPr>
          <w:cantSplit/>
          <w:trHeight w:val="275"/>
        </w:trPr>
        <w:tc>
          <w:tcPr>
            <w:tcW w:w="8644" w:type="dxa"/>
            <w:gridSpan w:val="7"/>
            <w:tcBorders>
              <w:top w:val="single" w:sz="18" w:space="0" w:color="auto"/>
              <w:left w:val="single" w:sz="18" w:space="0" w:color="auto"/>
              <w:bottom w:val="single" w:sz="18" w:space="0" w:color="auto"/>
              <w:right w:val="single" w:sz="18" w:space="0" w:color="auto"/>
            </w:tcBorders>
            <w:shd w:val="clear" w:color="auto" w:fill="E6E6E6"/>
            <w:vAlign w:val="center"/>
          </w:tcPr>
          <w:p w:rsidR="006A4976" w:rsidRPr="00805C04" w:rsidRDefault="006A4976" w:rsidP="008C39A0">
            <w:pPr>
              <w:pStyle w:val="Ttulo1"/>
              <w:rPr>
                <w:rFonts w:ascii="Arial" w:hAnsi="Arial" w:cs="Arial"/>
                <w:szCs w:val="20"/>
              </w:rPr>
            </w:pPr>
            <w:r w:rsidRPr="00805C04">
              <w:rPr>
                <w:rFonts w:ascii="Arial" w:hAnsi="Arial" w:cs="Arial"/>
                <w:szCs w:val="20"/>
              </w:rPr>
              <w:t>Firmas</w:t>
            </w:r>
          </w:p>
        </w:tc>
      </w:tr>
      <w:tr w:rsidR="006A4976" w:rsidRPr="00805C04" w:rsidTr="008C39A0">
        <w:tblPrEx>
          <w:tblCellMar>
            <w:top w:w="0" w:type="dxa"/>
            <w:bottom w:w="0" w:type="dxa"/>
          </w:tblCellMar>
        </w:tblPrEx>
        <w:trPr>
          <w:cantSplit/>
          <w:trHeight w:val="312"/>
        </w:trPr>
        <w:tc>
          <w:tcPr>
            <w:tcW w:w="4323" w:type="dxa"/>
            <w:gridSpan w:val="3"/>
            <w:tcBorders>
              <w:top w:val="single" w:sz="18" w:space="0" w:color="auto"/>
              <w:left w:val="single" w:sz="18" w:space="0" w:color="auto"/>
              <w:bottom w:val="single" w:sz="18" w:space="0" w:color="auto"/>
            </w:tcBorders>
            <w:shd w:val="clear" w:color="auto" w:fill="F3F3F3"/>
            <w:vAlign w:val="center"/>
          </w:tcPr>
          <w:p w:rsidR="006A4976" w:rsidRPr="00805C04" w:rsidRDefault="006A4976" w:rsidP="008C39A0">
            <w:pPr>
              <w:pStyle w:val="Ttulo1"/>
              <w:rPr>
                <w:rFonts w:ascii="Arial" w:hAnsi="Arial" w:cs="Arial"/>
                <w:szCs w:val="20"/>
              </w:rPr>
            </w:pPr>
            <w:r w:rsidRPr="00805C04">
              <w:rPr>
                <w:rFonts w:ascii="Arial" w:hAnsi="Arial" w:cs="Arial"/>
                <w:bCs w:val="0"/>
                <w:szCs w:val="20"/>
              </w:rPr>
              <w:t>Aprobación del Director de Departamento emisor</w:t>
            </w:r>
          </w:p>
        </w:tc>
        <w:tc>
          <w:tcPr>
            <w:tcW w:w="4321" w:type="dxa"/>
            <w:gridSpan w:val="4"/>
            <w:tcBorders>
              <w:top w:val="single" w:sz="18" w:space="0" w:color="auto"/>
              <w:bottom w:val="single" w:sz="18" w:space="0" w:color="auto"/>
              <w:right w:val="single" w:sz="18" w:space="0" w:color="auto"/>
            </w:tcBorders>
            <w:shd w:val="clear" w:color="auto" w:fill="F3F3F3"/>
            <w:vAlign w:val="center"/>
          </w:tcPr>
          <w:p w:rsidR="006A4976" w:rsidRPr="00805C04" w:rsidRDefault="006A4976" w:rsidP="008C39A0">
            <w:pPr>
              <w:pStyle w:val="Ttulo1"/>
              <w:rPr>
                <w:rFonts w:ascii="Arial" w:hAnsi="Arial" w:cs="Arial"/>
                <w:szCs w:val="20"/>
              </w:rPr>
            </w:pPr>
            <w:r w:rsidRPr="00805C04">
              <w:rPr>
                <w:rFonts w:ascii="Arial" w:hAnsi="Arial" w:cs="Arial"/>
                <w:bCs w:val="0"/>
                <w:szCs w:val="20"/>
              </w:rPr>
              <w:t>Aprobación Decano(s)</w:t>
            </w:r>
          </w:p>
        </w:tc>
      </w:tr>
      <w:tr w:rsidR="006A4976" w:rsidRPr="00805C04" w:rsidTr="008C39A0">
        <w:tblPrEx>
          <w:tblCellMar>
            <w:top w:w="0" w:type="dxa"/>
            <w:bottom w:w="0" w:type="dxa"/>
          </w:tblCellMar>
        </w:tblPrEx>
        <w:trPr>
          <w:cantSplit/>
        </w:trPr>
        <w:tc>
          <w:tcPr>
            <w:tcW w:w="4323" w:type="dxa"/>
            <w:gridSpan w:val="3"/>
            <w:tcBorders>
              <w:top w:val="single" w:sz="18" w:space="0" w:color="auto"/>
              <w:left w:val="single" w:sz="18" w:space="0" w:color="auto"/>
              <w:bottom w:val="single" w:sz="18" w:space="0" w:color="auto"/>
            </w:tcBorders>
            <w:vAlign w:val="center"/>
          </w:tcPr>
          <w:p w:rsidR="006A4976" w:rsidRPr="00805C04" w:rsidRDefault="006A4976" w:rsidP="008C39A0">
            <w:pPr>
              <w:rPr>
                <w:rFonts w:ascii="Arial" w:hAnsi="Arial" w:cs="Arial"/>
                <w:b/>
                <w:sz w:val="20"/>
                <w:szCs w:val="20"/>
              </w:rPr>
            </w:pPr>
          </w:p>
          <w:p w:rsidR="006A4976" w:rsidRPr="00805C04" w:rsidRDefault="006A4976" w:rsidP="008C39A0">
            <w:pPr>
              <w:rPr>
                <w:rFonts w:ascii="Arial" w:hAnsi="Arial" w:cs="Arial"/>
                <w:b/>
                <w:sz w:val="20"/>
                <w:szCs w:val="20"/>
              </w:rPr>
            </w:pPr>
          </w:p>
          <w:p w:rsidR="006A4976" w:rsidRPr="00805C04" w:rsidRDefault="006A4976" w:rsidP="008C39A0">
            <w:pPr>
              <w:rPr>
                <w:rFonts w:ascii="Arial" w:hAnsi="Arial" w:cs="Arial"/>
                <w:b/>
                <w:sz w:val="20"/>
                <w:szCs w:val="20"/>
              </w:rPr>
            </w:pPr>
          </w:p>
          <w:p w:rsidR="006A4976" w:rsidRPr="00805C04" w:rsidRDefault="006A4976" w:rsidP="008C39A0">
            <w:pPr>
              <w:rPr>
                <w:rFonts w:ascii="Arial" w:hAnsi="Arial" w:cs="Arial"/>
                <w:b/>
                <w:sz w:val="20"/>
                <w:szCs w:val="20"/>
              </w:rPr>
            </w:pPr>
          </w:p>
          <w:p w:rsidR="006A4976" w:rsidRPr="00805C04" w:rsidRDefault="006A4976" w:rsidP="008C39A0">
            <w:pPr>
              <w:rPr>
                <w:rFonts w:ascii="Arial" w:hAnsi="Arial" w:cs="Arial"/>
                <w:b/>
                <w:sz w:val="20"/>
                <w:szCs w:val="20"/>
              </w:rPr>
            </w:pPr>
          </w:p>
          <w:p w:rsidR="006A4976" w:rsidRPr="00805C04" w:rsidRDefault="006A4976" w:rsidP="008C39A0">
            <w:pPr>
              <w:rPr>
                <w:rFonts w:ascii="Arial" w:hAnsi="Arial" w:cs="Arial"/>
                <w:b/>
                <w:sz w:val="20"/>
                <w:szCs w:val="20"/>
              </w:rPr>
            </w:pPr>
          </w:p>
          <w:p w:rsidR="006A4976" w:rsidRPr="00805C04" w:rsidRDefault="006A4976" w:rsidP="008C39A0">
            <w:pPr>
              <w:rPr>
                <w:rFonts w:ascii="Arial" w:hAnsi="Arial" w:cs="Arial"/>
                <w:b/>
                <w:sz w:val="20"/>
                <w:szCs w:val="20"/>
              </w:rPr>
            </w:pPr>
          </w:p>
          <w:p w:rsidR="006A4976" w:rsidRPr="00805C04" w:rsidRDefault="006A4976" w:rsidP="008C39A0">
            <w:pPr>
              <w:rPr>
                <w:rFonts w:ascii="Arial" w:hAnsi="Arial" w:cs="Arial"/>
                <w:b/>
                <w:sz w:val="20"/>
                <w:szCs w:val="20"/>
              </w:rPr>
            </w:pPr>
          </w:p>
          <w:p w:rsidR="006A4976" w:rsidRPr="00805C04" w:rsidRDefault="006A4976" w:rsidP="008C39A0">
            <w:pPr>
              <w:rPr>
                <w:rFonts w:ascii="Arial" w:hAnsi="Arial" w:cs="Arial"/>
                <w:b/>
                <w:sz w:val="20"/>
                <w:szCs w:val="20"/>
              </w:rPr>
            </w:pPr>
          </w:p>
          <w:p w:rsidR="006A4976" w:rsidRPr="00805C04" w:rsidRDefault="006A4976" w:rsidP="008C39A0">
            <w:pPr>
              <w:rPr>
                <w:rFonts w:ascii="Arial" w:hAnsi="Arial" w:cs="Arial"/>
                <w:b/>
                <w:sz w:val="20"/>
                <w:szCs w:val="20"/>
              </w:rPr>
            </w:pPr>
          </w:p>
          <w:p w:rsidR="006A4976" w:rsidRPr="00805C04" w:rsidRDefault="006A4976" w:rsidP="008C39A0">
            <w:pPr>
              <w:rPr>
                <w:rFonts w:ascii="Arial" w:hAnsi="Arial" w:cs="Arial"/>
                <w:b/>
                <w:sz w:val="20"/>
                <w:szCs w:val="20"/>
              </w:rPr>
            </w:pPr>
          </w:p>
        </w:tc>
        <w:tc>
          <w:tcPr>
            <w:tcW w:w="4321" w:type="dxa"/>
            <w:gridSpan w:val="4"/>
            <w:tcBorders>
              <w:top w:val="single" w:sz="18" w:space="0" w:color="auto"/>
              <w:bottom w:val="single" w:sz="18" w:space="0" w:color="auto"/>
              <w:right w:val="single" w:sz="18" w:space="0" w:color="auto"/>
            </w:tcBorders>
            <w:vAlign w:val="center"/>
          </w:tcPr>
          <w:p w:rsidR="006A4976" w:rsidRPr="00805C04" w:rsidRDefault="006A4976" w:rsidP="008C39A0">
            <w:pPr>
              <w:rPr>
                <w:rFonts w:ascii="Arial" w:hAnsi="Arial" w:cs="Arial"/>
                <w:b/>
                <w:sz w:val="20"/>
                <w:szCs w:val="20"/>
              </w:rPr>
            </w:pPr>
          </w:p>
        </w:tc>
      </w:tr>
    </w:tbl>
    <w:p w:rsidR="0022151C" w:rsidRPr="00805C04" w:rsidRDefault="0022151C">
      <w:pPr>
        <w:pStyle w:val="Ttulo3"/>
        <w:jc w:val="left"/>
        <w:rPr>
          <w:rFonts w:cs="Arial"/>
          <w:sz w:val="20"/>
          <w:szCs w:val="20"/>
        </w:rPr>
      </w:pPr>
      <w:r w:rsidRPr="00805C04">
        <w:rPr>
          <w:rFonts w:cs="Arial"/>
          <w:sz w:val="20"/>
          <w:szCs w:val="20"/>
        </w:rPr>
        <w:lastRenderedPageBreak/>
        <w:t xml:space="preserve">I – Fundamentación </w:t>
      </w:r>
    </w:p>
    <w:p w:rsidR="0022151C" w:rsidRPr="00805C04" w:rsidRDefault="0022151C">
      <w:pPr>
        <w:rPr>
          <w:rFonts w:ascii="Arial" w:hAnsi="Arial" w:cs="Arial"/>
          <w:sz w:val="20"/>
          <w:szCs w:val="20"/>
        </w:rPr>
      </w:pPr>
    </w:p>
    <w:p w:rsidR="0022151C" w:rsidRPr="00805C04" w:rsidRDefault="0022151C" w:rsidP="00987C1D">
      <w:pPr>
        <w:pStyle w:val="Textoindependiente3"/>
        <w:pBdr>
          <w:top w:val="none" w:sz="0" w:space="0" w:color="auto"/>
          <w:left w:val="none" w:sz="0" w:space="0" w:color="auto"/>
          <w:bottom w:val="none" w:sz="0" w:space="0" w:color="auto"/>
          <w:right w:val="none" w:sz="0" w:space="0" w:color="auto"/>
        </w:pBdr>
        <w:jc w:val="both"/>
        <w:rPr>
          <w:sz w:val="20"/>
          <w:szCs w:val="20"/>
        </w:rPr>
      </w:pPr>
      <w:r w:rsidRPr="00805C04">
        <w:rPr>
          <w:sz w:val="20"/>
          <w:szCs w:val="20"/>
        </w:rPr>
        <w:t>El mundo de las Finanzas hoy exige tanto a los particulares como a los administradores de fondos, empresas o Estado el conocimiento de ciertas herramientas de cálculo financiero que faciliten la toma de decisiones, tanto de inversión como de financiación.</w:t>
      </w:r>
    </w:p>
    <w:p w:rsidR="0022151C" w:rsidRPr="00805C04" w:rsidRDefault="0022151C" w:rsidP="00987C1D">
      <w:pPr>
        <w:pStyle w:val="Textoindependiente3"/>
        <w:pBdr>
          <w:top w:val="none" w:sz="0" w:space="0" w:color="auto"/>
          <w:left w:val="none" w:sz="0" w:space="0" w:color="auto"/>
          <w:bottom w:val="none" w:sz="0" w:space="0" w:color="auto"/>
          <w:right w:val="none" w:sz="0" w:space="0" w:color="auto"/>
        </w:pBdr>
        <w:jc w:val="both"/>
        <w:rPr>
          <w:sz w:val="20"/>
          <w:szCs w:val="20"/>
        </w:rPr>
      </w:pPr>
      <w:r w:rsidRPr="00805C04">
        <w:rPr>
          <w:sz w:val="20"/>
          <w:szCs w:val="20"/>
        </w:rPr>
        <w:t>Esta materia por lo tanto, tiene por objeto capacitar a los alumnos en el manejo de dichas herramientas a fin de iniciarlos en el concepto de toma de decisiones financieras y prepararlos para el abordaje de conceptos más profundos que adquirirán en las materias siguientes de su plan de estudios.</w:t>
      </w:r>
    </w:p>
    <w:p w:rsidR="0022151C" w:rsidRPr="00805C04" w:rsidRDefault="0022151C" w:rsidP="00987C1D">
      <w:pPr>
        <w:pStyle w:val="Textoindependiente3"/>
        <w:pBdr>
          <w:top w:val="none" w:sz="0" w:space="0" w:color="auto"/>
          <w:left w:val="none" w:sz="0" w:space="0" w:color="auto"/>
          <w:bottom w:val="none" w:sz="0" w:space="0" w:color="auto"/>
          <w:right w:val="none" w:sz="0" w:space="0" w:color="auto"/>
        </w:pBdr>
        <w:jc w:val="both"/>
        <w:rPr>
          <w:sz w:val="20"/>
          <w:szCs w:val="20"/>
        </w:rPr>
      </w:pPr>
      <w:r w:rsidRPr="00805C04">
        <w:rPr>
          <w:sz w:val="20"/>
          <w:szCs w:val="20"/>
        </w:rPr>
        <w:t>Estos conocimientos serán adquiridos sobre la base de una sólida formación teórica, a la que se adicionará el aprendizaje de la práctica necesaria, para la consecución de estos objetivos.</w:t>
      </w:r>
    </w:p>
    <w:p w:rsidR="0022151C" w:rsidRPr="00805C04" w:rsidRDefault="0022151C">
      <w:pPr>
        <w:pStyle w:val="Textoindependiente3"/>
        <w:pBdr>
          <w:top w:val="none" w:sz="0" w:space="0" w:color="auto"/>
          <w:left w:val="none" w:sz="0" w:space="0" w:color="auto"/>
          <w:bottom w:val="none" w:sz="0" w:space="0" w:color="auto"/>
          <w:right w:val="none" w:sz="0" w:space="0" w:color="auto"/>
        </w:pBdr>
        <w:rPr>
          <w:sz w:val="20"/>
          <w:szCs w:val="20"/>
        </w:rPr>
      </w:pPr>
    </w:p>
    <w:p w:rsidR="0022151C" w:rsidRPr="00805C04" w:rsidRDefault="0022151C">
      <w:pPr>
        <w:pStyle w:val="Ttulo3"/>
        <w:rPr>
          <w:rFonts w:cs="Arial"/>
          <w:sz w:val="20"/>
          <w:szCs w:val="20"/>
        </w:rPr>
      </w:pPr>
    </w:p>
    <w:p w:rsidR="0022151C" w:rsidRPr="00805C04" w:rsidRDefault="0022151C">
      <w:pPr>
        <w:pStyle w:val="Ttulo3"/>
        <w:jc w:val="left"/>
        <w:rPr>
          <w:rFonts w:eastAsia="Arial Unicode MS" w:cs="Arial"/>
          <w:sz w:val="20"/>
          <w:szCs w:val="20"/>
        </w:rPr>
      </w:pPr>
      <w:r w:rsidRPr="00805C04">
        <w:rPr>
          <w:rFonts w:cs="Arial"/>
          <w:sz w:val="20"/>
          <w:szCs w:val="20"/>
        </w:rPr>
        <w:t xml:space="preserve">II – Objetivos de aprendizaje </w:t>
      </w:r>
    </w:p>
    <w:p w:rsidR="0022151C" w:rsidRPr="00805C04" w:rsidRDefault="0022151C">
      <w:pPr>
        <w:pStyle w:val="Textonotapie"/>
        <w:rPr>
          <w:rFonts w:ascii="Arial" w:hAnsi="Arial" w:cs="Arial"/>
        </w:rPr>
      </w:pPr>
      <w:r w:rsidRPr="00805C04">
        <w:rPr>
          <w:rFonts w:ascii="Arial" w:hAnsi="Arial" w:cs="Arial"/>
        </w:rPr>
        <w:tab/>
      </w:r>
    </w:p>
    <w:p w:rsidR="0022151C" w:rsidRPr="00805C04" w:rsidRDefault="0022151C">
      <w:pPr>
        <w:rPr>
          <w:rFonts w:ascii="Arial" w:hAnsi="Arial" w:cs="Arial"/>
          <w:b/>
          <w:bCs/>
          <w:sz w:val="20"/>
          <w:szCs w:val="20"/>
        </w:rPr>
      </w:pPr>
      <w:r w:rsidRPr="00805C04">
        <w:rPr>
          <w:rFonts w:ascii="Arial" w:hAnsi="Arial" w:cs="Arial"/>
          <w:b/>
          <w:bCs/>
          <w:sz w:val="20"/>
          <w:szCs w:val="20"/>
        </w:rPr>
        <w:t xml:space="preserve">Se espera que los alumnos logren: </w:t>
      </w:r>
    </w:p>
    <w:p w:rsidR="0022151C" w:rsidRPr="00805C04" w:rsidRDefault="0022151C">
      <w:pPr>
        <w:rPr>
          <w:rFonts w:ascii="Arial" w:hAnsi="Arial" w:cs="Arial"/>
          <w:b/>
          <w:bCs/>
          <w:sz w:val="20"/>
          <w:szCs w:val="20"/>
        </w:rPr>
      </w:pPr>
    </w:p>
    <w:p w:rsidR="0022151C" w:rsidRPr="00805C04" w:rsidRDefault="0022151C">
      <w:pPr>
        <w:numPr>
          <w:ilvl w:val="0"/>
          <w:numId w:val="26"/>
        </w:numPr>
        <w:rPr>
          <w:rFonts w:ascii="Arial" w:hAnsi="Arial" w:cs="Arial"/>
          <w:bCs/>
          <w:sz w:val="20"/>
          <w:szCs w:val="20"/>
        </w:rPr>
      </w:pPr>
      <w:r w:rsidRPr="00805C04">
        <w:rPr>
          <w:rFonts w:ascii="Arial" w:hAnsi="Arial" w:cs="Arial"/>
          <w:bCs/>
          <w:sz w:val="20"/>
          <w:szCs w:val="20"/>
        </w:rPr>
        <w:t>Comprender y aplicar los conceptos relacionados con las distintas tasas.</w:t>
      </w:r>
    </w:p>
    <w:p w:rsidR="0022151C" w:rsidRPr="00805C04" w:rsidRDefault="0022151C">
      <w:pPr>
        <w:numPr>
          <w:ilvl w:val="0"/>
          <w:numId w:val="26"/>
        </w:numPr>
        <w:rPr>
          <w:rFonts w:ascii="Arial" w:hAnsi="Arial" w:cs="Arial"/>
          <w:bCs/>
          <w:sz w:val="20"/>
          <w:szCs w:val="20"/>
        </w:rPr>
      </w:pPr>
      <w:r w:rsidRPr="00805C04">
        <w:rPr>
          <w:rFonts w:ascii="Arial" w:hAnsi="Arial" w:cs="Arial"/>
          <w:bCs/>
          <w:sz w:val="20"/>
          <w:szCs w:val="20"/>
        </w:rPr>
        <w:t>Comprender las operaciones financieras simples y compuestas.</w:t>
      </w:r>
    </w:p>
    <w:p w:rsidR="0022151C" w:rsidRPr="00805C04" w:rsidRDefault="0022151C">
      <w:pPr>
        <w:numPr>
          <w:ilvl w:val="0"/>
          <w:numId w:val="26"/>
        </w:numPr>
        <w:rPr>
          <w:rFonts w:ascii="Arial" w:hAnsi="Arial" w:cs="Arial"/>
          <w:bCs/>
          <w:sz w:val="20"/>
          <w:szCs w:val="20"/>
        </w:rPr>
      </w:pPr>
      <w:r w:rsidRPr="00805C04">
        <w:rPr>
          <w:rFonts w:ascii="Arial" w:hAnsi="Arial" w:cs="Arial"/>
          <w:bCs/>
          <w:sz w:val="20"/>
          <w:szCs w:val="20"/>
        </w:rPr>
        <w:t>Ser capaces de elegir entre plazas alternativas.</w:t>
      </w:r>
    </w:p>
    <w:p w:rsidR="0022151C" w:rsidRPr="00805C04" w:rsidRDefault="0022151C">
      <w:pPr>
        <w:numPr>
          <w:ilvl w:val="0"/>
          <w:numId w:val="26"/>
        </w:numPr>
        <w:rPr>
          <w:rFonts w:ascii="Arial" w:hAnsi="Arial" w:cs="Arial"/>
          <w:bCs/>
          <w:sz w:val="20"/>
          <w:szCs w:val="20"/>
        </w:rPr>
      </w:pPr>
      <w:r w:rsidRPr="00805C04">
        <w:rPr>
          <w:rFonts w:ascii="Arial" w:hAnsi="Arial" w:cs="Arial"/>
          <w:bCs/>
          <w:sz w:val="20"/>
          <w:szCs w:val="20"/>
        </w:rPr>
        <w:t>Comprender los conceptos de rentas.</w:t>
      </w:r>
    </w:p>
    <w:p w:rsidR="0022151C" w:rsidRPr="00805C04" w:rsidRDefault="0022151C">
      <w:pPr>
        <w:numPr>
          <w:ilvl w:val="0"/>
          <w:numId w:val="26"/>
        </w:numPr>
        <w:rPr>
          <w:rFonts w:ascii="Arial" w:hAnsi="Arial" w:cs="Arial"/>
          <w:bCs/>
          <w:sz w:val="20"/>
          <w:szCs w:val="20"/>
        </w:rPr>
      </w:pPr>
      <w:r w:rsidRPr="00805C04">
        <w:rPr>
          <w:rFonts w:ascii="Arial" w:hAnsi="Arial" w:cs="Arial"/>
          <w:bCs/>
          <w:sz w:val="20"/>
          <w:szCs w:val="20"/>
        </w:rPr>
        <w:t xml:space="preserve">Distinguir </w:t>
      </w:r>
      <w:r w:rsidR="00987C1D" w:rsidRPr="00805C04">
        <w:rPr>
          <w:rFonts w:ascii="Arial" w:hAnsi="Arial" w:cs="Arial"/>
          <w:bCs/>
          <w:sz w:val="20"/>
          <w:szCs w:val="20"/>
        </w:rPr>
        <w:t xml:space="preserve">las ventajas y desventajas de </w:t>
      </w:r>
      <w:r w:rsidRPr="00805C04">
        <w:rPr>
          <w:rFonts w:ascii="Arial" w:hAnsi="Arial" w:cs="Arial"/>
          <w:bCs/>
          <w:sz w:val="20"/>
          <w:szCs w:val="20"/>
        </w:rPr>
        <w:t>los distintos sistemas de amortización de deudas.</w:t>
      </w:r>
    </w:p>
    <w:p w:rsidR="0022151C" w:rsidRPr="00805C04" w:rsidRDefault="0022151C">
      <w:pPr>
        <w:numPr>
          <w:ilvl w:val="0"/>
          <w:numId w:val="26"/>
        </w:numPr>
        <w:rPr>
          <w:rFonts w:ascii="Arial" w:hAnsi="Arial" w:cs="Arial"/>
          <w:bCs/>
          <w:sz w:val="20"/>
          <w:szCs w:val="20"/>
        </w:rPr>
      </w:pPr>
      <w:r w:rsidRPr="00805C04">
        <w:rPr>
          <w:rFonts w:ascii="Arial" w:hAnsi="Arial" w:cs="Arial"/>
          <w:bCs/>
          <w:sz w:val="20"/>
          <w:szCs w:val="20"/>
        </w:rPr>
        <w:t>Evaluar un bono</w:t>
      </w:r>
    </w:p>
    <w:p w:rsidR="0022151C" w:rsidRPr="00805C04" w:rsidRDefault="0022151C">
      <w:pPr>
        <w:rPr>
          <w:rFonts w:ascii="Arial" w:hAnsi="Arial" w:cs="Arial"/>
          <w:b/>
          <w:bCs/>
          <w:sz w:val="20"/>
          <w:szCs w:val="20"/>
        </w:rPr>
      </w:pPr>
    </w:p>
    <w:p w:rsidR="0022151C" w:rsidRPr="00805C04" w:rsidRDefault="0022151C">
      <w:pPr>
        <w:pStyle w:val="Textonotapie"/>
        <w:rPr>
          <w:rFonts w:ascii="Arial" w:hAnsi="Arial" w:cs="Arial"/>
        </w:rPr>
      </w:pPr>
    </w:p>
    <w:p w:rsidR="0022151C" w:rsidRPr="00805C04" w:rsidRDefault="0022151C">
      <w:pPr>
        <w:jc w:val="both"/>
        <w:rPr>
          <w:rFonts w:ascii="Arial" w:hAnsi="Arial" w:cs="Arial"/>
          <w:b/>
          <w:bCs/>
          <w:sz w:val="20"/>
          <w:szCs w:val="20"/>
          <w:u w:val="single"/>
        </w:rPr>
      </w:pPr>
      <w:r w:rsidRPr="00805C04">
        <w:rPr>
          <w:rFonts w:ascii="Arial" w:hAnsi="Arial" w:cs="Arial"/>
          <w:b/>
          <w:bCs/>
          <w:sz w:val="20"/>
          <w:szCs w:val="20"/>
          <w:u w:val="single"/>
        </w:rPr>
        <w:t>III- Unidades temáticas</w:t>
      </w:r>
    </w:p>
    <w:p w:rsidR="0022151C" w:rsidRPr="00805C04" w:rsidRDefault="0022151C">
      <w:pPr>
        <w:jc w:val="both"/>
        <w:rPr>
          <w:rFonts w:ascii="Arial" w:hAnsi="Arial" w:cs="Arial"/>
          <w:b/>
          <w:bCs/>
          <w:sz w:val="20"/>
          <w:szCs w:val="20"/>
          <w:u w:val="single"/>
        </w:rPr>
      </w:pPr>
    </w:p>
    <w:p w:rsidR="0022151C" w:rsidRPr="00805C04" w:rsidRDefault="0022151C">
      <w:pPr>
        <w:pStyle w:val="Ttulo7"/>
        <w:rPr>
          <w:sz w:val="20"/>
          <w:szCs w:val="20"/>
        </w:rPr>
      </w:pPr>
      <w:r w:rsidRPr="00805C04">
        <w:rPr>
          <w:sz w:val="20"/>
          <w:szCs w:val="20"/>
        </w:rPr>
        <w:t>Unidad I: Tasas</w:t>
      </w:r>
    </w:p>
    <w:p w:rsidR="0022151C" w:rsidRPr="00805C04" w:rsidRDefault="0022151C">
      <w:pPr>
        <w:jc w:val="both"/>
        <w:rPr>
          <w:rFonts w:ascii="Arial" w:hAnsi="Arial" w:cs="Arial"/>
          <w:b/>
          <w:bCs/>
          <w:sz w:val="20"/>
          <w:szCs w:val="20"/>
        </w:rPr>
      </w:pPr>
    </w:p>
    <w:p w:rsidR="0022151C" w:rsidRPr="00805C04" w:rsidRDefault="0022151C">
      <w:pPr>
        <w:jc w:val="both"/>
        <w:rPr>
          <w:rFonts w:ascii="Arial" w:hAnsi="Arial" w:cs="Arial"/>
          <w:b/>
          <w:bCs/>
          <w:sz w:val="20"/>
          <w:szCs w:val="20"/>
        </w:rPr>
      </w:pPr>
      <w:r w:rsidRPr="00805C04">
        <w:rPr>
          <w:rFonts w:ascii="Arial" w:hAnsi="Arial" w:cs="Arial"/>
          <w:b/>
          <w:bCs/>
          <w:sz w:val="20"/>
          <w:szCs w:val="20"/>
        </w:rPr>
        <w:t>Contenidos conceptuales</w:t>
      </w:r>
    </w:p>
    <w:p w:rsidR="0022151C" w:rsidRPr="00805C04" w:rsidRDefault="0022151C">
      <w:pPr>
        <w:pStyle w:val="Ttulo1"/>
        <w:spacing w:line="240" w:lineRule="auto"/>
        <w:jc w:val="both"/>
        <w:rPr>
          <w:rFonts w:ascii="Arial" w:hAnsi="Arial" w:cs="Arial"/>
          <w:b w:val="0"/>
          <w:bCs w:val="0"/>
          <w:szCs w:val="20"/>
        </w:rPr>
      </w:pPr>
      <w:r w:rsidRPr="00805C04">
        <w:rPr>
          <w:rFonts w:ascii="Arial" w:hAnsi="Arial" w:cs="Arial"/>
          <w:b w:val="0"/>
          <w:bCs w:val="0"/>
          <w:szCs w:val="20"/>
        </w:rPr>
        <w:t xml:space="preserve">Las Finanzas y la Matemáticas. La operación Financiera. La toma y la colocación de fondos, los mercados financieros: de dinero, de divisas y de capitales. Concepto de tasa: variación absoluta y variación relativa de una variable económica. Tasa vencida de interés, operación vencida. Tasa de interés adelantada o de descuento, operación adelantada. Relación entre las tasas vencidas y adelantadas de interés: El teorema del arbitraje. Tasa nominal anual y tasa efectiva. Tasas activas y tasas pasivas. El </w:t>
      </w:r>
      <w:r w:rsidRPr="00805C04">
        <w:rPr>
          <w:rFonts w:ascii="Arial" w:hAnsi="Arial" w:cs="Arial"/>
          <w:b w:val="0"/>
          <w:bCs w:val="0"/>
          <w:i/>
          <w:szCs w:val="20"/>
        </w:rPr>
        <w:t>spread</w:t>
      </w:r>
      <w:r w:rsidRPr="00805C04">
        <w:rPr>
          <w:rFonts w:ascii="Arial" w:hAnsi="Arial" w:cs="Arial"/>
          <w:b w:val="0"/>
          <w:bCs w:val="0"/>
          <w:szCs w:val="20"/>
        </w:rPr>
        <w:t xml:space="preserve"> o brecha entre tasas activas y pasivas. Las operaciones financieras y la inflación. Tasa real. Tasa de inflación. Relación de arbitraje entre la tasa de interés y la tasa de inflación: El teorema de Fisher. Coeficiente de Actualización de Referencia CER. Ejercicios de Aplicación.</w:t>
      </w:r>
    </w:p>
    <w:p w:rsidR="0022151C" w:rsidRPr="00805C04" w:rsidRDefault="0022151C">
      <w:pPr>
        <w:jc w:val="both"/>
        <w:rPr>
          <w:rFonts w:ascii="Arial" w:hAnsi="Arial" w:cs="Arial"/>
          <w:b/>
          <w:bCs/>
          <w:sz w:val="20"/>
          <w:szCs w:val="20"/>
        </w:rPr>
      </w:pPr>
    </w:p>
    <w:p w:rsidR="0022151C" w:rsidRPr="00805C04" w:rsidRDefault="0022151C">
      <w:pPr>
        <w:pStyle w:val="Ttulo7"/>
        <w:rPr>
          <w:sz w:val="20"/>
          <w:szCs w:val="20"/>
        </w:rPr>
      </w:pPr>
      <w:r w:rsidRPr="00805C04">
        <w:rPr>
          <w:sz w:val="20"/>
          <w:szCs w:val="20"/>
        </w:rPr>
        <w:t>Contenidos procedimentales</w:t>
      </w:r>
    </w:p>
    <w:p w:rsidR="0022151C" w:rsidRPr="00805C04" w:rsidRDefault="0022151C">
      <w:pPr>
        <w:jc w:val="both"/>
        <w:rPr>
          <w:rFonts w:ascii="Arial" w:hAnsi="Arial" w:cs="Arial"/>
          <w:sz w:val="20"/>
          <w:szCs w:val="20"/>
        </w:rPr>
      </w:pPr>
      <w:r w:rsidRPr="00805C04">
        <w:rPr>
          <w:rFonts w:ascii="Arial" w:hAnsi="Arial" w:cs="Arial"/>
          <w:sz w:val="20"/>
          <w:szCs w:val="20"/>
        </w:rPr>
        <w:t>Cálculo de capital, rendimiento y costo financiero.</w:t>
      </w:r>
    </w:p>
    <w:p w:rsidR="0022151C" w:rsidRPr="00805C04" w:rsidRDefault="0022151C">
      <w:pPr>
        <w:jc w:val="both"/>
        <w:rPr>
          <w:rFonts w:ascii="Arial" w:hAnsi="Arial" w:cs="Arial"/>
          <w:sz w:val="20"/>
          <w:szCs w:val="20"/>
        </w:rPr>
      </w:pPr>
    </w:p>
    <w:p w:rsidR="0022151C" w:rsidRPr="00805C04" w:rsidRDefault="0022151C">
      <w:pPr>
        <w:jc w:val="both"/>
        <w:rPr>
          <w:rFonts w:ascii="Arial" w:hAnsi="Arial" w:cs="Arial"/>
          <w:b/>
          <w:bCs/>
          <w:sz w:val="20"/>
          <w:szCs w:val="20"/>
          <w:u w:val="single"/>
        </w:rPr>
      </w:pPr>
    </w:p>
    <w:p w:rsidR="0022151C" w:rsidRPr="00805C04" w:rsidRDefault="0022151C">
      <w:pPr>
        <w:pStyle w:val="Ttulo7"/>
        <w:rPr>
          <w:sz w:val="20"/>
          <w:szCs w:val="20"/>
        </w:rPr>
      </w:pPr>
      <w:r w:rsidRPr="00805C04">
        <w:rPr>
          <w:sz w:val="20"/>
          <w:szCs w:val="20"/>
        </w:rPr>
        <w:t>Unidad II:   Operaciones Financieras Simples y Compuestas</w:t>
      </w:r>
    </w:p>
    <w:p w:rsidR="0022151C" w:rsidRPr="00805C04" w:rsidRDefault="0022151C">
      <w:pPr>
        <w:jc w:val="both"/>
        <w:rPr>
          <w:rFonts w:ascii="Arial" w:hAnsi="Arial" w:cs="Arial"/>
          <w:b/>
          <w:bCs/>
          <w:sz w:val="20"/>
          <w:szCs w:val="20"/>
        </w:rPr>
      </w:pPr>
    </w:p>
    <w:p w:rsidR="0022151C" w:rsidRPr="00805C04" w:rsidRDefault="0022151C">
      <w:pPr>
        <w:jc w:val="both"/>
        <w:rPr>
          <w:rFonts w:ascii="Arial" w:hAnsi="Arial" w:cs="Arial"/>
          <w:b/>
          <w:bCs/>
          <w:sz w:val="20"/>
          <w:szCs w:val="20"/>
        </w:rPr>
      </w:pPr>
      <w:r w:rsidRPr="00805C04">
        <w:rPr>
          <w:rFonts w:ascii="Arial" w:hAnsi="Arial" w:cs="Arial"/>
          <w:b/>
          <w:bCs/>
          <w:sz w:val="20"/>
          <w:szCs w:val="20"/>
        </w:rPr>
        <w:t>Contenidos conceptuales</w:t>
      </w:r>
    </w:p>
    <w:p w:rsidR="0022151C" w:rsidRPr="00805C04" w:rsidRDefault="0022151C">
      <w:pPr>
        <w:pStyle w:val="Textoindependiente"/>
        <w:spacing w:line="240" w:lineRule="auto"/>
        <w:rPr>
          <w:rFonts w:ascii="Arial" w:hAnsi="Arial" w:cs="Arial"/>
          <w:bCs/>
          <w:sz w:val="20"/>
          <w:szCs w:val="20"/>
        </w:rPr>
      </w:pPr>
      <w:r w:rsidRPr="00805C04">
        <w:rPr>
          <w:rFonts w:ascii="Arial" w:hAnsi="Arial" w:cs="Arial"/>
          <w:bCs/>
          <w:sz w:val="20"/>
          <w:szCs w:val="20"/>
        </w:rPr>
        <w:t xml:space="preserve">Regímenes de capitalización y descuento: Simple y Compuesto: deducción de Capitales Finales, Intereses Periódicos. Intereses Acumulados, Capitales iniciales, Descuentos Periódicos, Descuentos Acumulados. Cálculo de las tasas efectivas vencidas y adelantadas para operaciones simples y compuestas. El teorema del Arbitraje aplicado a la capitalización y descuento simple y compuesto.  Ejercicios de Aplicación. </w:t>
      </w:r>
    </w:p>
    <w:p w:rsidR="0022151C" w:rsidRPr="00805C04" w:rsidRDefault="0022151C">
      <w:pPr>
        <w:pStyle w:val="Textoindependiente"/>
        <w:spacing w:line="240" w:lineRule="auto"/>
        <w:rPr>
          <w:rFonts w:ascii="Arial" w:hAnsi="Arial" w:cs="Arial"/>
          <w:snapToGrid w:val="0"/>
          <w:sz w:val="20"/>
          <w:szCs w:val="20"/>
        </w:rPr>
      </w:pPr>
    </w:p>
    <w:p w:rsidR="000E4C78" w:rsidRPr="00805C04" w:rsidRDefault="000E4C78">
      <w:pPr>
        <w:jc w:val="both"/>
        <w:rPr>
          <w:rFonts w:ascii="Arial" w:hAnsi="Arial" w:cs="Arial"/>
          <w:b/>
          <w:bCs/>
          <w:sz w:val="20"/>
          <w:szCs w:val="20"/>
        </w:rPr>
      </w:pPr>
    </w:p>
    <w:p w:rsidR="000E4C78" w:rsidRPr="00805C04" w:rsidRDefault="000E4C78">
      <w:pPr>
        <w:jc w:val="both"/>
        <w:rPr>
          <w:rFonts w:ascii="Arial" w:hAnsi="Arial" w:cs="Arial"/>
          <w:b/>
          <w:bCs/>
          <w:sz w:val="20"/>
          <w:szCs w:val="20"/>
        </w:rPr>
      </w:pPr>
    </w:p>
    <w:p w:rsidR="000E4C78" w:rsidRPr="00805C04" w:rsidRDefault="000E4C78">
      <w:pPr>
        <w:jc w:val="both"/>
        <w:rPr>
          <w:rFonts w:ascii="Arial" w:hAnsi="Arial" w:cs="Arial"/>
          <w:b/>
          <w:bCs/>
          <w:sz w:val="20"/>
          <w:szCs w:val="20"/>
        </w:rPr>
      </w:pPr>
    </w:p>
    <w:p w:rsidR="0022151C" w:rsidRPr="00805C04" w:rsidRDefault="0022151C">
      <w:pPr>
        <w:jc w:val="both"/>
        <w:rPr>
          <w:rFonts w:ascii="Arial" w:hAnsi="Arial" w:cs="Arial"/>
          <w:b/>
          <w:bCs/>
          <w:sz w:val="20"/>
          <w:szCs w:val="20"/>
        </w:rPr>
      </w:pPr>
      <w:r w:rsidRPr="00805C04">
        <w:rPr>
          <w:rFonts w:ascii="Arial" w:hAnsi="Arial" w:cs="Arial"/>
          <w:b/>
          <w:bCs/>
          <w:sz w:val="20"/>
          <w:szCs w:val="20"/>
        </w:rPr>
        <w:lastRenderedPageBreak/>
        <w:t>Contenidos procedimentales</w:t>
      </w:r>
    </w:p>
    <w:p w:rsidR="0022151C" w:rsidRPr="00805C04" w:rsidRDefault="0022151C">
      <w:pPr>
        <w:jc w:val="both"/>
        <w:rPr>
          <w:rFonts w:ascii="Arial" w:hAnsi="Arial" w:cs="Arial"/>
          <w:sz w:val="20"/>
          <w:szCs w:val="20"/>
        </w:rPr>
      </w:pPr>
      <w:r w:rsidRPr="00805C04">
        <w:rPr>
          <w:rFonts w:ascii="Arial" w:hAnsi="Arial" w:cs="Arial"/>
          <w:sz w:val="20"/>
          <w:szCs w:val="20"/>
        </w:rPr>
        <w:t>Reconocimiento de operaciones o inversiones financieros a lo largo del tiempo, incorporación del concepto de capitalización de intereses, introducción al conocimiento de las funciones del intermediario financiero.</w:t>
      </w:r>
    </w:p>
    <w:p w:rsidR="0022151C" w:rsidRPr="00805C04" w:rsidRDefault="0022151C">
      <w:pPr>
        <w:jc w:val="both"/>
        <w:rPr>
          <w:rFonts w:ascii="Arial" w:hAnsi="Arial" w:cs="Arial"/>
          <w:b/>
          <w:bCs/>
          <w:sz w:val="20"/>
          <w:szCs w:val="20"/>
        </w:rPr>
      </w:pPr>
    </w:p>
    <w:p w:rsidR="0022151C" w:rsidRPr="00805C04" w:rsidRDefault="0022151C">
      <w:pPr>
        <w:pStyle w:val="Ttulo7"/>
        <w:rPr>
          <w:sz w:val="20"/>
          <w:szCs w:val="20"/>
        </w:rPr>
      </w:pPr>
      <w:r w:rsidRPr="00805C04">
        <w:rPr>
          <w:sz w:val="20"/>
          <w:szCs w:val="20"/>
        </w:rPr>
        <w:t>Unidad III:   Tasas Efectivas y Tasas Equivalentes</w:t>
      </w:r>
    </w:p>
    <w:p w:rsidR="0022151C" w:rsidRPr="00805C04" w:rsidRDefault="0022151C">
      <w:pPr>
        <w:rPr>
          <w:rFonts w:ascii="Arial" w:hAnsi="Arial" w:cs="Arial"/>
          <w:sz w:val="20"/>
          <w:szCs w:val="20"/>
        </w:rPr>
      </w:pPr>
    </w:p>
    <w:p w:rsidR="0022151C" w:rsidRPr="00805C04" w:rsidRDefault="0022151C">
      <w:pPr>
        <w:jc w:val="both"/>
        <w:rPr>
          <w:rFonts w:ascii="Arial" w:hAnsi="Arial" w:cs="Arial"/>
          <w:b/>
          <w:bCs/>
          <w:sz w:val="20"/>
          <w:szCs w:val="20"/>
        </w:rPr>
      </w:pPr>
      <w:r w:rsidRPr="00805C04">
        <w:rPr>
          <w:rFonts w:ascii="Arial" w:hAnsi="Arial" w:cs="Arial"/>
          <w:b/>
          <w:bCs/>
          <w:sz w:val="20"/>
          <w:szCs w:val="20"/>
        </w:rPr>
        <w:t>Contenidos conceptuales</w:t>
      </w:r>
    </w:p>
    <w:p w:rsidR="0022151C" w:rsidRPr="00805C04" w:rsidRDefault="0022151C">
      <w:pPr>
        <w:pStyle w:val="Textoindependiente"/>
        <w:spacing w:line="240" w:lineRule="auto"/>
        <w:rPr>
          <w:rFonts w:ascii="Arial" w:hAnsi="Arial" w:cs="Arial"/>
          <w:bCs/>
          <w:sz w:val="20"/>
          <w:szCs w:val="20"/>
        </w:rPr>
      </w:pPr>
      <w:r w:rsidRPr="00805C04">
        <w:rPr>
          <w:rFonts w:ascii="Arial" w:hAnsi="Arial" w:cs="Arial"/>
          <w:sz w:val="20"/>
          <w:szCs w:val="20"/>
        </w:rPr>
        <w:t>Capitalización subperiódica</w:t>
      </w:r>
      <w:r w:rsidRPr="00805C04">
        <w:rPr>
          <w:rFonts w:ascii="Arial" w:hAnsi="Arial" w:cs="Arial"/>
          <w:bCs/>
          <w:sz w:val="20"/>
          <w:szCs w:val="20"/>
        </w:rPr>
        <w:t xml:space="preserve">, la tasa equivalente. </w:t>
      </w:r>
      <w:r w:rsidRPr="00805C04">
        <w:rPr>
          <w:rFonts w:ascii="Arial" w:hAnsi="Arial" w:cs="Arial"/>
          <w:sz w:val="20"/>
          <w:szCs w:val="20"/>
        </w:rPr>
        <w:t>Capitalización continua</w:t>
      </w:r>
      <w:r w:rsidRPr="00805C04">
        <w:rPr>
          <w:rFonts w:ascii="Arial" w:hAnsi="Arial" w:cs="Arial"/>
          <w:bCs/>
          <w:sz w:val="20"/>
          <w:szCs w:val="20"/>
        </w:rPr>
        <w:t>. Relaciones financieras entre tasas de interés. Refinanciación de obligaciones: Valor de un préstamo. Valor de mercado y valor técnico. Mecanismo para la reestructuración de deudas. Costos de entrada y costos de salida de una operación financiera. Efecto del impuesto sobre la tasa de rendimiento/costo financiero. Ejercicios de aplicación.</w:t>
      </w:r>
    </w:p>
    <w:p w:rsidR="0022151C" w:rsidRPr="00805C04" w:rsidRDefault="0022151C">
      <w:pPr>
        <w:jc w:val="both"/>
        <w:rPr>
          <w:rFonts w:ascii="Arial" w:hAnsi="Arial" w:cs="Arial"/>
          <w:b/>
          <w:bCs/>
          <w:sz w:val="20"/>
          <w:szCs w:val="20"/>
        </w:rPr>
      </w:pPr>
    </w:p>
    <w:p w:rsidR="0022151C" w:rsidRPr="00805C04" w:rsidRDefault="0022151C">
      <w:pPr>
        <w:pStyle w:val="Ttulo7"/>
        <w:rPr>
          <w:sz w:val="20"/>
          <w:szCs w:val="20"/>
        </w:rPr>
      </w:pPr>
      <w:r w:rsidRPr="00805C04">
        <w:rPr>
          <w:sz w:val="20"/>
          <w:szCs w:val="20"/>
        </w:rPr>
        <w:t>Contenidos procedimentales</w:t>
      </w:r>
    </w:p>
    <w:p w:rsidR="0022151C" w:rsidRPr="00805C04" w:rsidRDefault="0022151C">
      <w:pPr>
        <w:jc w:val="both"/>
        <w:rPr>
          <w:rFonts w:ascii="Arial" w:hAnsi="Arial" w:cs="Arial"/>
          <w:sz w:val="20"/>
          <w:szCs w:val="20"/>
        </w:rPr>
      </w:pPr>
      <w:r w:rsidRPr="00805C04">
        <w:rPr>
          <w:rFonts w:ascii="Arial" w:hAnsi="Arial" w:cs="Arial"/>
          <w:sz w:val="20"/>
          <w:szCs w:val="20"/>
        </w:rPr>
        <w:t xml:space="preserve">Reafirmación de los conceptos de Tasa y sus distintos tipos, capacitación en las posibilidades de reestructuración de deudas y cálculo de rendimiento financieros ante la existencia de costos en las operaciones de mercado. </w:t>
      </w:r>
    </w:p>
    <w:p w:rsidR="0022151C" w:rsidRPr="00805C04" w:rsidRDefault="0022151C">
      <w:pPr>
        <w:jc w:val="both"/>
        <w:rPr>
          <w:rFonts w:ascii="Arial" w:hAnsi="Arial" w:cs="Arial"/>
          <w:sz w:val="20"/>
          <w:szCs w:val="20"/>
        </w:rPr>
      </w:pPr>
    </w:p>
    <w:p w:rsidR="0022151C" w:rsidRPr="00805C04" w:rsidRDefault="0022151C">
      <w:pPr>
        <w:pStyle w:val="Ttulo7"/>
        <w:rPr>
          <w:sz w:val="20"/>
          <w:szCs w:val="20"/>
        </w:rPr>
      </w:pPr>
      <w:r w:rsidRPr="00805C04">
        <w:rPr>
          <w:sz w:val="20"/>
          <w:szCs w:val="20"/>
        </w:rPr>
        <w:t>Unidad IV:   Operaciones Financieras en Moneda Extranjera</w:t>
      </w:r>
    </w:p>
    <w:p w:rsidR="0022151C" w:rsidRPr="00805C04" w:rsidRDefault="0022151C">
      <w:pPr>
        <w:rPr>
          <w:rFonts w:ascii="Arial" w:hAnsi="Arial" w:cs="Arial"/>
          <w:sz w:val="20"/>
          <w:szCs w:val="20"/>
        </w:rPr>
      </w:pPr>
    </w:p>
    <w:p w:rsidR="0022151C" w:rsidRPr="00805C04" w:rsidRDefault="0022151C">
      <w:pPr>
        <w:jc w:val="both"/>
        <w:rPr>
          <w:rFonts w:ascii="Arial" w:hAnsi="Arial" w:cs="Arial"/>
          <w:b/>
          <w:bCs/>
          <w:sz w:val="20"/>
          <w:szCs w:val="20"/>
        </w:rPr>
      </w:pPr>
      <w:r w:rsidRPr="00805C04">
        <w:rPr>
          <w:rFonts w:ascii="Arial" w:hAnsi="Arial" w:cs="Arial"/>
          <w:b/>
          <w:bCs/>
          <w:sz w:val="20"/>
          <w:szCs w:val="20"/>
        </w:rPr>
        <w:t>Contenidos conceptuales</w:t>
      </w:r>
    </w:p>
    <w:p w:rsidR="0022151C" w:rsidRPr="00805C04" w:rsidRDefault="0022151C">
      <w:pPr>
        <w:pStyle w:val="Textoindependiente"/>
        <w:spacing w:line="240" w:lineRule="auto"/>
        <w:rPr>
          <w:rFonts w:ascii="Arial" w:hAnsi="Arial" w:cs="Arial"/>
          <w:sz w:val="20"/>
          <w:szCs w:val="20"/>
        </w:rPr>
      </w:pPr>
      <w:r w:rsidRPr="00805C04">
        <w:rPr>
          <w:rFonts w:ascii="Arial" w:hAnsi="Arial" w:cs="Arial"/>
          <w:sz w:val="20"/>
          <w:szCs w:val="20"/>
        </w:rPr>
        <w:t>La economía bimonetaria. Moneda doméstica y moneda foránea. El rol de los tipos de cambio (Comprador y Vendedor). El mercado cambiario. Operaciones Activas y Pasivas en moneda Doméstica y Foránea, la toma de decisiones en operaciones entre plazas cambiarias alternativas. El teorema del Rendimiento Swap, deducción. El teorema de la paridad cambiaria.</w:t>
      </w:r>
    </w:p>
    <w:p w:rsidR="0022151C" w:rsidRPr="00805C04" w:rsidRDefault="0022151C">
      <w:pPr>
        <w:pStyle w:val="Textoindependiente"/>
        <w:spacing w:line="240" w:lineRule="auto"/>
        <w:rPr>
          <w:rFonts w:ascii="Arial" w:hAnsi="Arial" w:cs="Arial"/>
          <w:sz w:val="20"/>
          <w:szCs w:val="20"/>
          <w:lang w:val="es-AR"/>
        </w:rPr>
      </w:pPr>
      <w:r w:rsidRPr="00805C04">
        <w:rPr>
          <w:rFonts w:ascii="Arial" w:hAnsi="Arial" w:cs="Arial"/>
          <w:sz w:val="20"/>
          <w:szCs w:val="20"/>
        </w:rPr>
        <w:t xml:space="preserve"> </w:t>
      </w:r>
    </w:p>
    <w:p w:rsidR="0022151C" w:rsidRPr="00805C04" w:rsidRDefault="0022151C">
      <w:pPr>
        <w:pStyle w:val="Ttulo7"/>
        <w:rPr>
          <w:sz w:val="20"/>
          <w:szCs w:val="20"/>
        </w:rPr>
      </w:pPr>
      <w:r w:rsidRPr="00805C04">
        <w:rPr>
          <w:sz w:val="20"/>
          <w:szCs w:val="20"/>
        </w:rPr>
        <w:t>Contenidos procedimentales</w:t>
      </w:r>
    </w:p>
    <w:p w:rsidR="0022151C" w:rsidRPr="00805C04" w:rsidRDefault="0022151C">
      <w:pPr>
        <w:jc w:val="both"/>
        <w:rPr>
          <w:rFonts w:ascii="Arial" w:hAnsi="Arial" w:cs="Arial"/>
          <w:sz w:val="20"/>
          <w:szCs w:val="20"/>
        </w:rPr>
      </w:pPr>
      <w:r w:rsidRPr="00805C04">
        <w:rPr>
          <w:rFonts w:ascii="Arial" w:hAnsi="Arial" w:cs="Arial"/>
          <w:sz w:val="20"/>
          <w:szCs w:val="20"/>
        </w:rPr>
        <w:t>Introducción a los mercados cambiarios, capacitación en la elección de operaciones financieras expresadas en distintas unidades monetarias y cálculo de rendimientos y costos netos del efecto cambiario.</w:t>
      </w:r>
    </w:p>
    <w:p w:rsidR="0022151C" w:rsidRPr="00805C04" w:rsidRDefault="0022151C">
      <w:pPr>
        <w:jc w:val="both"/>
        <w:rPr>
          <w:rFonts w:ascii="Arial" w:hAnsi="Arial" w:cs="Arial"/>
          <w:sz w:val="20"/>
          <w:szCs w:val="20"/>
        </w:rPr>
      </w:pPr>
    </w:p>
    <w:p w:rsidR="0022151C" w:rsidRPr="00805C04" w:rsidRDefault="0022151C">
      <w:pPr>
        <w:pStyle w:val="Ttulo7"/>
        <w:rPr>
          <w:sz w:val="20"/>
          <w:szCs w:val="20"/>
        </w:rPr>
      </w:pPr>
      <w:r w:rsidRPr="00805C04">
        <w:rPr>
          <w:sz w:val="20"/>
          <w:szCs w:val="20"/>
        </w:rPr>
        <w:t>Unidad V:   Evaluación de Flujos de Fondos. Rentas.</w:t>
      </w:r>
    </w:p>
    <w:p w:rsidR="0022151C" w:rsidRPr="00805C04" w:rsidRDefault="0022151C">
      <w:pPr>
        <w:rPr>
          <w:rFonts w:ascii="Arial" w:hAnsi="Arial" w:cs="Arial"/>
          <w:sz w:val="20"/>
          <w:szCs w:val="20"/>
        </w:rPr>
      </w:pPr>
    </w:p>
    <w:p w:rsidR="0022151C" w:rsidRPr="00805C04" w:rsidRDefault="0022151C">
      <w:pPr>
        <w:jc w:val="both"/>
        <w:rPr>
          <w:rFonts w:ascii="Arial" w:hAnsi="Arial" w:cs="Arial"/>
          <w:b/>
          <w:bCs/>
          <w:sz w:val="20"/>
          <w:szCs w:val="20"/>
        </w:rPr>
      </w:pPr>
      <w:r w:rsidRPr="00805C04">
        <w:rPr>
          <w:rFonts w:ascii="Arial" w:hAnsi="Arial" w:cs="Arial"/>
          <w:b/>
          <w:bCs/>
          <w:sz w:val="20"/>
          <w:szCs w:val="20"/>
        </w:rPr>
        <w:t>Contenidos conceptuales</w:t>
      </w:r>
    </w:p>
    <w:p w:rsidR="0022151C" w:rsidRPr="00805C04" w:rsidRDefault="0022151C">
      <w:pPr>
        <w:pStyle w:val="Textoindependiente"/>
        <w:spacing w:line="240" w:lineRule="auto"/>
        <w:rPr>
          <w:rFonts w:ascii="Arial" w:hAnsi="Arial" w:cs="Arial"/>
          <w:bCs/>
          <w:sz w:val="20"/>
          <w:szCs w:val="20"/>
        </w:rPr>
      </w:pPr>
      <w:r w:rsidRPr="00805C04">
        <w:rPr>
          <w:rFonts w:ascii="Arial" w:hAnsi="Arial" w:cs="Arial"/>
          <w:bCs/>
          <w:sz w:val="20"/>
          <w:szCs w:val="20"/>
        </w:rPr>
        <w:t xml:space="preserve">Concepto de flujo de caja. Concepto de renta, anualidad y perpetuidad. Clasificación de las rentas. Rentas con cuotas constantes: cálculo de valores finales,  valores actuales y valor de la cuota. Rentas diferidas y anticipadas. Renta perpetua con crecimiento constante. </w:t>
      </w:r>
    </w:p>
    <w:p w:rsidR="0022151C" w:rsidRPr="00805C04" w:rsidRDefault="0022151C">
      <w:pPr>
        <w:jc w:val="both"/>
        <w:rPr>
          <w:rFonts w:ascii="Arial" w:hAnsi="Arial" w:cs="Arial"/>
          <w:b/>
          <w:bCs/>
          <w:sz w:val="20"/>
          <w:szCs w:val="20"/>
        </w:rPr>
      </w:pPr>
    </w:p>
    <w:p w:rsidR="0022151C" w:rsidRPr="00805C04" w:rsidRDefault="0022151C">
      <w:pPr>
        <w:pStyle w:val="Ttulo7"/>
        <w:rPr>
          <w:sz w:val="20"/>
          <w:szCs w:val="20"/>
        </w:rPr>
      </w:pPr>
      <w:r w:rsidRPr="00805C04">
        <w:rPr>
          <w:sz w:val="20"/>
          <w:szCs w:val="20"/>
        </w:rPr>
        <w:t>Contenidos procedimentales</w:t>
      </w:r>
    </w:p>
    <w:p w:rsidR="0022151C" w:rsidRPr="00805C04" w:rsidRDefault="0022151C">
      <w:pPr>
        <w:jc w:val="both"/>
        <w:rPr>
          <w:rFonts w:ascii="Arial" w:hAnsi="Arial" w:cs="Arial"/>
          <w:sz w:val="20"/>
          <w:szCs w:val="20"/>
        </w:rPr>
      </w:pPr>
      <w:r w:rsidRPr="00805C04">
        <w:rPr>
          <w:rFonts w:ascii="Arial" w:hAnsi="Arial" w:cs="Arial"/>
          <w:sz w:val="20"/>
          <w:szCs w:val="20"/>
        </w:rPr>
        <w:t>Reconocimiento de las operaciones financieras complejas, evaluación de operaciones con capitales múltiples, profundización en los conceptos de valor actual y valor final.</w:t>
      </w:r>
    </w:p>
    <w:p w:rsidR="0022151C" w:rsidRPr="00805C04" w:rsidRDefault="0022151C">
      <w:pPr>
        <w:jc w:val="both"/>
        <w:rPr>
          <w:rFonts w:ascii="Arial" w:hAnsi="Arial" w:cs="Arial"/>
          <w:sz w:val="20"/>
          <w:szCs w:val="20"/>
        </w:rPr>
      </w:pPr>
    </w:p>
    <w:p w:rsidR="0022151C" w:rsidRPr="00805C04" w:rsidRDefault="0022151C">
      <w:pPr>
        <w:jc w:val="both"/>
        <w:rPr>
          <w:rFonts w:ascii="Arial" w:hAnsi="Arial" w:cs="Arial"/>
          <w:b/>
          <w:bCs/>
          <w:sz w:val="20"/>
          <w:szCs w:val="20"/>
          <w:u w:val="single"/>
        </w:rPr>
      </w:pPr>
    </w:p>
    <w:p w:rsidR="0022151C" w:rsidRPr="00805C04" w:rsidRDefault="0022151C">
      <w:pPr>
        <w:pStyle w:val="Ttulo7"/>
        <w:rPr>
          <w:sz w:val="20"/>
          <w:szCs w:val="20"/>
        </w:rPr>
      </w:pPr>
      <w:r w:rsidRPr="00805C04">
        <w:rPr>
          <w:sz w:val="20"/>
          <w:szCs w:val="20"/>
        </w:rPr>
        <w:t>Unidad VI:   Sistemas de Amortización</w:t>
      </w:r>
    </w:p>
    <w:p w:rsidR="0022151C" w:rsidRPr="00805C04" w:rsidRDefault="0022151C">
      <w:pPr>
        <w:rPr>
          <w:rFonts w:ascii="Arial" w:hAnsi="Arial" w:cs="Arial"/>
          <w:sz w:val="20"/>
          <w:szCs w:val="20"/>
        </w:rPr>
      </w:pPr>
    </w:p>
    <w:p w:rsidR="0022151C" w:rsidRPr="00805C04" w:rsidRDefault="0022151C">
      <w:pPr>
        <w:jc w:val="both"/>
        <w:rPr>
          <w:rFonts w:ascii="Arial" w:hAnsi="Arial" w:cs="Arial"/>
          <w:b/>
          <w:bCs/>
          <w:sz w:val="20"/>
          <w:szCs w:val="20"/>
        </w:rPr>
      </w:pPr>
      <w:r w:rsidRPr="00805C04">
        <w:rPr>
          <w:rFonts w:ascii="Arial" w:hAnsi="Arial" w:cs="Arial"/>
          <w:b/>
          <w:bCs/>
          <w:sz w:val="20"/>
          <w:szCs w:val="20"/>
        </w:rPr>
        <w:t>Contenidos conceptuales</w:t>
      </w:r>
    </w:p>
    <w:p w:rsidR="0022151C" w:rsidRPr="00805C04" w:rsidRDefault="0022151C">
      <w:pPr>
        <w:pStyle w:val="Textoindependiente2"/>
        <w:rPr>
          <w:sz w:val="20"/>
          <w:szCs w:val="20"/>
        </w:rPr>
      </w:pPr>
      <w:r w:rsidRPr="00805C04">
        <w:rPr>
          <w:sz w:val="20"/>
          <w:szCs w:val="20"/>
        </w:rPr>
        <w:t xml:space="preserve">Los sistemas de amortización, concepto de y cuadro de comparación de características distintivas. El sistema de amortización Francés, desarrollo y deducción, cuadro de marcha. El sistema de amortización alemán, desarrollo y deducción de sus fórmulas, cuadro de marcha. El sistema de amortización Americano: simple y compuesto. El sistema de Tasa Directa. Análisis de rentabilidad financiera y económica de los distintos sistemas. </w:t>
      </w:r>
    </w:p>
    <w:p w:rsidR="0022151C" w:rsidRPr="00805C04" w:rsidRDefault="0022151C">
      <w:pPr>
        <w:pStyle w:val="Textoindependiente"/>
        <w:spacing w:line="240" w:lineRule="auto"/>
        <w:rPr>
          <w:rFonts w:ascii="Arial" w:hAnsi="Arial" w:cs="Arial"/>
          <w:sz w:val="20"/>
          <w:szCs w:val="20"/>
        </w:rPr>
      </w:pPr>
    </w:p>
    <w:p w:rsidR="0022151C" w:rsidRPr="00805C04" w:rsidRDefault="0022151C">
      <w:pPr>
        <w:pStyle w:val="Ttulo7"/>
        <w:rPr>
          <w:sz w:val="20"/>
          <w:szCs w:val="20"/>
        </w:rPr>
      </w:pPr>
      <w:r w:rsidRPr="00805C04">
        <w:rPr>
          <w:sz w:val="20"/>
          <w:szCs w:val="20"/>
        </w:rPr>
        <w:t>Contenidos procedimentales</w:t>
      </w:r>
    </w:p>
    <w:p w:rsidR="0022151C" w:rsidRPr="00805C04" w:rsidRDefault="0022151C">
      <w:pPr>
        <w:jc w:val="both"/>
        <w:rPr>
          <w:rFonts w:ascii="Arial" w:hAnsi="Arial" w:cs="Arial"/>
          <w:sz w:val="20"/>
          <w:szCs w:val="20"/>
        </w:rPr>
      </w:pPr>
      <w:r w:rsidRPr="00805C04">
        <w:rPr>
          <w:rFonts w:ascii="Arial" w:hAnsi="Arial" w:cs="Arial"/>
          <w:sz w:val="20"/>
          <w:szCs w:val="20"/>
        </w:rPr>
        <w:t>Fijación de los conceptos de evaluación de flujos de fondos, Métodos de evaluación financiera de operaciones complejas, cálculo de rentabilidades en operaciones complejas con gastos.</w:t>
      </w:r>
    </w:p>
    <w:p w:rsidR="0022151C" w:rsidRPr="00805C04" w:rsidRDefault="0022151C">
      <w:pPr>
        <w:pStyle w:val="Ttulo7"/>
        <w:rPr>
          <w:sz w:val="20"/>
          <w:szCs w:val="20"/>
        </w:rPr>
      </w:pPr>
      <w:r w:rsidRPr="00805C04">
        <w:rPr>
          <w:sz w:val="20"/>
          <w:szCs w:val="20"/>
        </w:rPr>
        <w:lastRenderedPageBreak/>
        <w:t>Unidad VII:   Bonos</w:t>
      </w:r>
    </w:p>
    <w:p w:rsidR="0022151C" w:rsidRPr="00805C04" w:rsidRDefault="0022151C">
      <w:pPr>
        <w:rPr>
          <w:rFonts w:ascii="Arial" w:hAnsi="Arial" w:cs="Arial"/>
          <w:sz w:val="20"/>
          <w:szCs w:val="20"/>
        </w:rPr>
      </w:pPr>
    </w:p>
    <w:p w:rsidR="0022151C" w:rsidRPr="00805C04" w:rsidRDefault="0022151C">
      <w:pPr>
        <w:jc w:val="both"/>
        <w:rPr>
          <w:rFonts w:ascii="Arial" w:hAnsi="Arial" w:cs="Arial"/>
          <w:b/>
          <w:bCs/>
          <w:sz w:val="20"/>
          <w:szCs w:val="20"/>
        </w:rPr>
      </w:pPr>
      <w:r w:rsidRPr="00805C04">
        <w:rPr>
          <w:rFonts w:ascii="Arial" w:hAnsi="Arial" w:cs="Arial"/>
          <w:b/>
          <w:bCs/>
          <w:sz w:val="20"/>
          <w:szCs w:val="20"/>
        </w:rPr>
        <w:t>Contenidos conceptuales</w:t>
      </w:r>
    </w:p>
    <w:p w:rsidR="0022151C" w:rsidRPr="00805C04" w:rsidRDefault="0022151C">
      <w:pPr>
        <w:jc w:val="both"/>
        <w:rPr>
          <w:rFonts w:ascii="Arial" w:hAnsi="Arial" w:cs="Arial"/>
          <w:bCs/>
          <w:sz w:val="20"/>
          <w:szCs w:val="20"/>
        </w:rPr>
      </w:pPr>
      <w:r w:rsidRPr="00805C04">
        <w:rPr>
          <w:rFonts w:ascii="Arial" w:hAnsi="Arial" w:cs="Arial"/>
          <w:bCs/>
          <w:sz w:val="20"/>
          <w:szCs w:val="20"/>
        </w:rPr>
        <w:t>Concepto y características de los bonos. Distintos tipos de bonos. Bono cupón cero. Bono con reembolso único. Bono con reembolso periódico. Estructura temporal de tasas de interés. Concepto de Paridad. Cálculo del Precio de Mercado de un bono. El bono como proyecto de inversión. Concepto de Valor Actual Neto y Tasa interna de retorno. Concepto de rendimiento y riesgo en bonos. Medidas de riesgo. Duración y Convexidad. Riesgo de crédito. Calificadoras. Bonos convertibles.</w:t>
      </w:r>
    </w:p>
    <w:p w:rsidR="0022151C" w:rsidRPr="00805C04" w:rsidRDefault="0022151C">
      <w:pPr>
        <w:pStyle w:val="Textoindependiente"/>
        <w:rPr>
          <w:rFonts w:ascii="Arial" w:hAnsi="Arial" w:cs="Arial"/>
          <w:bCs/>
          <w:i/>
          <w:sz w:val="20"/>
          <w:szCs w:val="20"/>
          <w:lang w:val="fr-FR"/>
        </w:rPr>
      </w:pPr>
    </w:p>
    <w:p w:rsidR="0022151C" w:rsidRPr="00805C04" w:rsidRDefault="005732C2">
      <w:pPr>
        <w:pStyle w:val="Ttulo7"/>
        <w:rPr>
          <w:sz w:val="20"/>
          <w:szCs w:val="20"/>
        </w:rPr>
      </w:pPr>
      <w:r w:rsidRPr="00805C04">
        <w:rPr>
          <w:sz w:val="20"/>
          <w:szCs w:val="20"/>
        </w:rPr>
        <w:t>C</w:t>
      </w:r>
      <w:r w:rsidR="0022151C" w:rsidRPr="00805C04">
        <w:rPr>
          <w:sz w:val="20"/>
          <w:szCs w:val="20"/>
        </w:rPr>
        <w:t>ontenidos procedimentales</w:t>
      </w:r>
    </w:p>
    <w:p w:rsidR="0022151C" w:rsidRPr="00805C04" w:rsidRDefault="0022151C">
      <w:pPr>
        <w:jc w:val="both"/>
        <w:rPr>
          <w:rFonts w:ascii="Arial" w:hAnsi="Arial" w:cs="Arial"/>
          <w:sz w:val="20"/>
          <w:szCs w:val="20"/>
        </w:rPr>
      </w:pPr>
      <w:r w:rsidRPr="00805C04">
        <w:rPr>
          <w:rFonts w:ascii="Arial" w:hAnsi="Arial" w:cs="Arial"/>
          <w:sz w:val="20"/>
          <w:szCs w:val="20"/>
        </w:rPr>
        <w:t>Reconocimiento del concepto de Bonos, como método de financiación.</w:t>
      </w:r>
    </w:p>
    <w:p w:rsidR="0022151C" w:rsidRPr="00805C04" w:rsidRDefault="0022151C">
      <w:pPr>
        <w:jc w:val="both"/>
        <w:rPr>
          <w:rFonts w:ascii="Arial" w:hAnsi="Arial" w:cs="Arial"/>
          <w:sz w:val="20"/>
          <w:szCs w:val="20"/>
        </w:rPr>
      </w:pPr>
    </w:p>
    <w:p w:rsidR="0022151C" w:rsidRPr="00805C04" w:rsidRDefault="0022151C">
      <w:pPr>
        <w:jc w:val="both"/>
        <w:rPr>
          <w:rFonts w:ascii="Arial" w:hAnsi="Arial" w:cs="Arial"/>
          <w:b/>
          <w:bCs/>
          <w:sz w:val="20"/>
          <w:szCs w:val="20"/>
          <w:u w:val="single"/>
        </w:rPr>
      </w:pPr>
    </w:p>
    <w:p w:rsidR="0022151C" w:rsidRPr="00805C04" w:rsidRDefault="0022151C">
      <w:pPr>
        <w:jc w:val="both"/>
        <w:rPr>
          <w:rFonts w:ascii="Arial" w:hAnsi="Arial" w:cs="Arial"/>
          <w:b/>
          <w:bCs/>
          <w:sz w:val="20"/>
          <w:szCs w:val="20"/>
          <w:u w:val="single"/>
        </w:rPr>
      </w:pPr>
      <w:r w:rsidRPr="00805C04">
        <w:rPr>
          <w:rFonts w:ascii="Arial" w:hAnsi="Arial" w:cs="Arial"/>
          <w:sz w:val="20"/>
          <w:szCs w:val="20"/>
        </w:rPr>
        <w:t xml:space="preserve"> </w:t>
      </w:r>
      <w:r w:rsidRPr="00805C04">
        <w:rPr>
          <w:rFonts w:ascii="Arial" w:hAnsi="Arial" w:cs="Arial"/>
          <w:b/>
          <w:bCs/>
          <w:sz w:val="20"/>
          <w:szCs w:val="20"/>
          <w:u w:val="single"/>
        </w:rPr>
        <w:t>IV- Estrategias de enseñanza</w:t>
      </w:r>
    </w:p>
    <w:p w:rsidR="0022151C" w:rsidRPr="00805C04" w:rsidRDefault="0022151C">
      <w:pPr>
        <w:jc w:val="both"/>
        <w:rPr>
          <w:rFonts w:ascii="Arial" w:hAnsi="Arial" w:cs="Arial"/>
          <w:b/>
          <w:bCs/>
          <w:sz w:val="20"/>
          <w:szCs w:val="20"/>
          <w:u w:val="single"/>
        </w:rPr>
      </w:pPr>
    </w:p>
    <w:p w:rsidR="0022151C" w:rsidRPr="00805C04" w:rsidRDefault="0022151C">
      <w:pPr>
        <w:jc w:val="both"/>
        <w:rPr>
          <w:rFonts w:ascii="Arial" w:hAnsi="Arial" w:cs="Arial"/>
          <w:sz w:val="20"/>
          <w:szCs w:val="20"/>
        </w:rPr>
      </w:pPr>
      <w:r w:rsidRPr="00805C04">
        <w:rPr>
          <w:rFonts w:ascii="Arial" w:hAnsi="Arial" w:cs="Arial"/>
          <w:sz w:val="20"/>
          <w:szCs w:val="20"/>
        </w:rPr>
        <w:t>Se utilizarán estrategias de enseñanza de tipo expositivas – dialogadas, incentivando la participación activa del alumno, para la explicación teórica de los temas. Para la resolución de ejercicios- casos, se procederá la explicación de algunos modelos y luego se procederá a la resolución conjunta de varios ejercicios tipo.</w:t>
      </w:r>
    </w:p>
    <w:p w:rsidR="00901EED" w:rsidRPr="00805C04" w:rsidRDefault="0022151C">
      <w:pPr>
        <w:jc w:val="both"/>
        <w:rPr>
          <w:rFonts w:ascii="Arial" w:hAnsi="Arial" w:cs="Arial"/>
          <w:sz w:val="20"/>
          <w:szCs w:val="20"/>
        </w:rPr>
      </w:pPr>
      <w:r w:rsidRPr="00805C04">
        <w:rPr>
          <w:rFonts w:ascii="Arial" w:hAnsi="Arial" w:cs="Arial"/>
          <w:sz w:val="20"/>
          <w:szCs w:val="20"/>
        </w:rPr>
        <w:t xml:space="preserve">El alumno contará </w:t>
      </w:r>
      <w:r w:rsidR="00901EED" w:rsidRPr="00805C04">
        <w:rPr>
          <w:rFonts w:ascii="Arial" w:hAnsi="Arial" w:cs="Arial"/>
          <w:sz w:val="20"/>
          <w:szCs w:val="20"/>
        </w:rPr>
        <w:t>con</w:t>
      </w:r>
      <w:r w:rsidRPr="00805C04">
        <w:rPr>
          <w:rFonts w:ascii="Arial" w:hAnsi="Arial" w:cs="Arial"/>
          <w:sz w:val="20"/>
          <w:szCs w:val="20"/>
        </w:rPr>
        <w:t xml:space="preserve"> clases tutoriales</w:t>
      </w:r>
      <w:r w:rsidR="00901EED" w:rsidRPr="00805C04">
        <w:rPr>
          <w:rFonts w:ascii="Arial" w:hAnsi="Arial" w:cs="Arial"/>
          <w:sz w:val="20"/>
          <w:szCs w:val="20"/>
        </w:rPr>
        <w:t xml:space="preserve"> </w:t>
      </w:r>
      <w:r w:rsidRPr="00805C04">
        <w:rPr>
          <w:rFonts w:ascii="Arial" w:hAnsi="Arial" w:cs="Arial"/>
          <w:sz w:val="20"/>
          <w:szCs w:val="20"/>
        </w:rPr>
        <w:t>a desarrollarse en horarios que el Departamento anunciará al inicio del cuatrimestre.</w:t>
      </w:r>
      <w:r w:rsidR="00901EED" w:rsidRPr="00805C04">
        <w:rPr>
          <w:rFonts w:ascii="Arial" w:hAnsi="Arial" w:cs="Arial"/>
          <w:sz w:val="20"/>
          <w:szCs w:val="20"/>
        </w:rPr>
        <w:t xml:space="preserve"> </w:t>
      </w:r>
    </w:p>
    <w:p w:rsidR="0022151C" w:rsidRPr="00805C04" w:rsidRDefault="00901EED">
      <w:pPr>
        <w:jc w:val="both"/>
        <w:rPr>
          <w:rFonts w:ascii="Arial" w:hAnsi="Arial" w:cs="Arial"/>
          <w:sz w:val="20"/>
          <w:szCs w:val="20"/>
        </w:rPr>
      </w:pPr>
      <w:r w:rsidRPr="00805C04">
        <w:rPr>
          <w:rFonts w:ascii="Arial" w:hAnsi="Arial" w:cs="Arial"/>
          <w:sz w:val="20"/>
          <w:szCs w:val="20"/>
        </w:rPr>
        <w:t xml:space="preserve">Por su parte, los docentes auxiliares cumplirán el rol de </w:t>
      </w:r>
      <w:r w:rsidR="0022151C" w:rsidRPr="00805C04">
        <w:rPr>
          <w:rFonts w:ascii="Arial" w:hAnsi="Arial" w:cs="Arial"/>
          <w:sz w:val="20"/>
          <w:szCs w:val="20"/>
        </w:rPr>
        <w:t>tutor</w:t>
      </w:r>
      <w:r w:rsidRPr="00805C04">
        <w:rPr>
          <w:rFonts w:ascii="Arial" w:hAnsi="Arial" w:cs="Arial"/>
          <w:sz w:val="20"/>
          <w:szCs w:val="20"/>
        </w:rPr>
        <w:t>es</w:t>
      </w:r>
      <w:r w:rsidR="0022151C" w:rsidRPr="00805C04">
        <w:rPr>
          <w:rFonts w:ascii="Arial" w:hAnsi="Arial" w:cs="Arial"/>
          <w:sz w:val="20"/>
          <w:szCs w:val="20"/>
        </w:rPr>
        <w:t xml:space="preserve"> </w:t>
      </w:r>
      <w:r w:rsidRPr="00805C04">
        <w:rPr>
          <w:rFonts w:ascii="Arial" w:hAnsi="Arial" w:cs="Arial"/>
          <w:sz w:val="20"/>
          <w:szCs w:val="20"/>
        </w:rPr>
        <w:t xml:space="preserve">tendientes a </w:t>
      </w:r>
      <w:r w:rsidR="0022151C" w:rsidRPr="00805C04">
        <w:rPr>
          <w:rFonts w:ascii="Arial" w:hAnsi="Arial" w:cs="Arial"/>
          <w:sz w:val="20"/>
          <w:szCs w:val="20"/>
        </w:rPr>
        <w:t xml:space="preserve">apoyar la actividad autónoma del estudiante en aspectos vinculados con la bibliografía, la resolución de ejercicios y actividades e inserción en la dinámica propia de la materia. </w:t>
      </w:r>
      <w:r w:rsidRPr="00805C04">
        <w:rPr>
          <w:rFonts w:ascii="Arial" w:hAnsi="Arial" w:cs="Arial"/>
          <w:sz w:val="20"/>
          <w:szCs w:val="20"/>
        </w:rPr>
        <w:t>(Aclaración: No todos los cursos cuentan con docentes auxiliares).</w:t>
      </w:r>
      <w:r w:rsidR="0022151C" w:rsidRPr="00805C04">
        <w:rPr>
          <w:rFonts w:ascii="Arial" w:hAnsi="Arial" w:cs="Arial"/>
          <w:sz w:val="20"/>
          <w:szCs w:val="20"/>
        </w:rPr>
        <w:t> </w:t>
      </w:r>
    </w:p>
    <w:p w:rsidR="0022151C" w:rsidRPr="00805C04" w:rsidRDefault="0022151C">
      <w:pPr>
        <w:jc w:val="both"/>
        <w:rPr>
          <w:rFonts w:ascii="Arial" w:hAnsi="Arial" w:cs="Arial"/>
          <w:b/>
          <w:bCs/>
          <w:sz w:val="20"/>
          <w:szCs w:val="20"/>
          <w:u w:val="single"/>
        </w:rPr>
      </w:pPr>
    </w:p>
    <w:p w:rsidR="0022151C" w:rsidRPr="00805C04" w:rsidRDefault="0022151C">
      <w:pPr>
        <w:jc w:val="both"/>
        <w:rPr>
          <w:rFonts w:ascii="Arial" w:hAnsi="Arial" w:cs="Arial"/>
          <w:b/>
          <w:bCs/>
          <w:sz w:val="20"/>
          <w:szCs w:val="20"/>
          <w:u w:val="single"/>
        </w:rPr>
      </w:pPr>
    </w:p>
    <w:p w:rsidR="0022151C" w:rsidRPr="00805C04" w:rsidRDefault="0022151C">
      <w:pPr>
        <w:jc w:val="both"/>
        <w:rPr>
          <w:rFonts w:ascii="Arial" w:hAnsi="Arial" w:cs="Arial"/>
          <w:b/>
          <w:bCs/>
          <w:sz w:val="20"/>
          <w:szCs w:val="20"/>
          <w:u w:val="single"/>
        </w:rPr>
      </w:pPr>
      <w:r w:rsidRPr="00805C04">
        <w:rPr>
          <w:rFonts w:ascii="Arial" w:hAnsi="Arial" w:cs="Arial"/>
          <w:b/>
          <w:bCs/>
          <w:sz w:val="20"/>
          <w:szCs w:val="20"/>
          <w:u w:val="single"/>
        </w:rPr>
        <w:t>V- Medios y recursos</w:t>
      </w:r>
    </w:p>
    <w:p w:rsidR="0022151C" w:rsidRPr="00805C04" w:rsidRDefault="0022151C">
      <w:pPr>
        <w:jc w:val="both"/>
        <w:rPr>
          <w:rFonts w:ascii="Arial" w:hAnsi="Arial" w:cs="Arial"/>
          <w:b/>
          <w:bCs/>
          <w:sz w:val="20"/>
          <w:szCs w:val="20"/>
          <w:u w:val="single"/>
        </w:rPr>
      </w:pPr>
    </w:p>
    <w:p w:rsidR="0022151C" w:rsidRPr="00805C04" w:rsidRDefault="0022151C">
      <w:pPr>
        <w:jc w:val="both"/>
        <w:rPr>
          <w:rFonts w:ascii="Arial" w:hAnsi="Arial" w:cs="Arial"/>
          <w:sz w:val="20"/>
          <w:szCs w:val="20"/>
        </w:rPr>
      </w:pPr>
      <w:r w:rsidRPr="00805C04">
        <w:rPr>
          <w:rFonts w:ascii="Arial" w:hAnsi="Arial" w:cs="Arial"/>
          <w:sz w:val="20"/>
          <w:szCs w:val="20"/>
        </w:rPr>
        <w:t>Notas Técnicas, Ejercicios y Casos Propuestos, con utilización intensiva de la pizarra, y en forma ocasional de computadoras.</w:t>
      </w:r>
    </w:p>
    <w:p w:rsidR="0022151C" w:rsidRPr="00805C04" w:rsidRDefault="0022151C">
      <w:pPr>
        <w:jc w:val="both"/>
        <w:rPr>
          <w:rFonts w:ascii="Arial" w:hAnsi="Arial" w:cs="Arial"/>
          <w:b/>
          <w:bCs/>
          <w:sz w:val="20"/>
          <w:szCs w:val="20"/>
          <w:u w:val="single"/>
        </w:rPr>
      </w:pPr>
    </w:p>
    <w:p w:rsidR="00234625" w:rsidRPr="00805C04" w:rsidRDefault="00234625" w:rsidP="00234625">
      <w:pPr>
        <w:jc w:val="both"/>
        <w:rPr>
          <w:rFonts w:ascii="Arial" w:hAnsi="Arial" w:cs="Arial"/>
          <w:b/>
          <w:bCs/>
          <w:sz w:val="20"/>
          <w:szCs w:val="20"/>
          <w:u w:val="single"/>
        </w:rPr>
      </w:pPr>
      <w:r w:rsidRPr="00805C04">
        <w:rPr>
          <w:rFonts w:ascii="Arial" w:hAnsi="Arial" w:cs="Arial"/>
          <w:b/>
          <w:bCs/>
          <w:sz w:val="20"/>
          <w:szCs w:val="20"/>
          <w:u w:val="single"/>
        </w:rPr>
        <w:t>VI- Evaluación</w:t>
      </w:r>
    </w:p>
    <w:p w:rsidR="00234625" w:rsidRPr="00805C04" w:rsidRDefault="00234625" w:rsidP="00234625">
      <w:pPr>
        <w:jc w:val="both"/>
        <w:rPr>
          <w:rFonts w:ascii="Arial" w:hAnsi="Arial" w:cs="Arial"/>
          <w:b/>
          <w:bCs/>
          <w:sz w:val="20"/>
          <w:szCs w:val="20"/>
          <w:u w:val="single"/>
        </w:rPr>
      </w:pPr>
    </w:p>
    <w:p w:rsidR="00234625" w:rsidRPr="00805C04" w:rsidRDefault="00234625" w:rsidP="00234625">
      <w:pPr>
        <w:jc w:val="both"/>
        <w:rPr>
          <w:rFonts w:ascii="Arial" w:hAnsi="Arial" w:cs="Arial"/>
          <w:b/>
          <w:bCs/>
          <w:sz w:val="20"/>
          <w:szCs w:val="20"/>
        </w:rPr>
      </w:pPr>
      <w:r w:rsidRPr="00805C04">
        <w:rPr>
          <w:rFonts w:ascii="Arial" w:hAnsi="Arial" w:cs="Arial"/>
          <w:b/>
          <w:bCs/>
          <w:sz w:val="20"/>
          <w:szCs w:val="20"/>
        </w:rPr>
        <w:t>Condiciones de aprobación:</w:t>
      </w:r>
    </w:p>
    <w:p w:rsidR="00234625" w:rsidRPr="00805C04" w:rsidRDefault="00234625" w:rsidP="00234625">
      <w:pPr>
        <w:jc w:val="both"/>
        <w:rPr>
          <w:rFonts w:ascii="Arial" w:hAnsi="Arial" w:cs="Arial"/>
          <w:sz w:val="20"/>
          <w:szCs w:val="20"/>
          <w:lang w:eastAsia="es-AR"/>
        </w:rPr>
      </w:pPr>
      <w:r w:rsidRPr="00805C04">
        <w:rPr>
          <w:rFonts w:ascii="Arial" w:hAnsi="Arial" w:cs="Arial"/>
          <w:sz w:val="20"/>
          <w:szCs w:val="20"/>
          <w:lang w:eastAsia="es-AR"/>
        </w:rPr>
        <w:t>Serán requisitos obligatorios para aprobar la cursada y quedar en condiciones de rendir el examen final de la asignatura:</w:t>
      </w:r>
    </w:p>
    <w:p w:rsidR="00234625" w:rsidRPr="00805C04" w:rsidRDefault="00234625" w:rsidP="00234625">
      <w:pPr>
        <w:pStyle w:val="Textoindependiente2"/>
        <w:numPr>
          <w:ilvl w:val="0"/>
          <w:numId w:val="37"/>
        </w:numPr>
        <w:ind w:left="714" w:hanging="357"/>
        <w:rPr>
          <w:sz w:val="20"/>
          <w:szCs w:val="20"/>
        </w:rPr>
      </w:pPr>
      <w:r w:rsidRPr="00805C04">
        <w:rPr>
          <w:sz w:val="20"/>
          <w:szCs w:val="20"/>
        </w:rPr>
        <w:t xml:space="preserve">Cumplir con un mínimo del 75% de asistencia a clase. </w:t>
      </w:r>
    </w:p>
    <w:p w:rsidR="00234625" w:rsidRPr="00805C04" w:rsidRDefault="00234625" w:rsidP="00234625">
      <w:pPr>
        <w:pStyle w:val="Textoindependiente2"/>
        <w:numPr>
          <w:ilvl w:val="0"/>
          <w:numId w:val="37"/>
        </w:numPr>
        <w:ind w:left="714" w:hanging="357"/>
        <w:rPr>
          <w:sz w:val="20"/>
          <w:szCs w:val="20"/>
        </w:rPr>
      </w:pPr>
      <w:r w:rsidRPr="00805C04">
        <w:rPr>
          <w:sz w:val="20"/>
          <w:szCs w:val="20"/>
        </w:rPr>
        <w:t xml:space="preserve">Aprobar cada una de las evaluaciones parciales previstas con una calificación mínima de 4 (cuatro) puntos. En caso de desaprobar o resultar ausente </w:t>
      </w:r>
      <w:r w:rsidRPr="00805C04">
        <w:rPr>
          <w:sz w:val="20"/>
          <w:szCs w:val="20"/>
          <w:lang w:eastAsia="es-AR"/>
        </w:rPr>
        <w:t xml:space="preserve">en solo una de las evaluaciones parciales podrán  rendir un único recuperatorio, en la fecha estipulada en el cronograma de la materia, que deberán aprobar con una calificación mínima de 4 (cuatro) puntos. </w:t>
      </w:r>
    </w:p>
    <w:p w:rsidR="00234625" w:rsidRPr="00805C04" w:rsidRDefault="00234625" w:rsidP="00234625">
      <w:pPr>
        <w:pStyle w:val="Textoindependiente2"/>
        <w:rPr>
          <w:sz w:val="20"/>
          <w:szCs w:val="20"/>
          <w:highlight w:val="yellow"/>
        </w:rPr>
      </w:pPr>
    </w:p>
    <w:p w:rsidR="00234625" w:rsidRPr="00805C04" w:rsidRDefault="00234625" w:rsidP="00234625">
      <w:pPr>
        <w:widowControl w:val="0"/>
        <w:jc w:val="both"/>
        <w:rPr>
          <w:rFonts w:ascii="Arial" w:hAnsi="Arial" w:cs="Arial"/>
          <w:sz w:val="20"/>
          <w:szCs w:val="20"/>
          <w:lang w:eastAsia="es-AR"/>
        </w:rPr>
      </w:pPr>
      <w:r w:rsidRPr="00805C04">
        <w:rPr>
          <w:rFonts w:ascii="Arial" w:hAnsi="Arial" w:cs="Arial"/>
          <w:sz w:val="20"/>
          <w:szCs w:val="20"/>
        </w:rPr>
        <w:t xml:space="preserve">Los alumnos que obtuviesen una calificación mínima de 7 (siete) puntos en cada una de las evaluaciones parciales y </w:t>
      </w:r>
      <w:r w:rsidRPr="00805C04">
        <w:rPr>
          <w:rFonts w:ascii="Arial" w:hAnsi="Arial" w:cs="Arial"/>
          <w:sz w:val="20"/>
          <w:szCs w:val="20"/>
          <w:lang w:eastAsia="es-AR"/>
        </w:rPr>
        <w:t>cumpliesen con el 75% de asistencia tendrán aprobada la asignatura. Este sistema  de promoción no permite rendir examen recuperatorio alguno.</w:t>
      </w:r>
    </w:p>
    <w:p w:rsidR="00234625" w:rsidRPr="00805C04" w:rsidRDefault="00234625" w:rsidP="00234625">
      <w:pPr>
        <w:widowControl w:val="0"/>
        <w:jc w:val="both"/>
        <w:rPr>
          <w:rFonts w:ascii="Arial" w:hAnsi="Arial" w:cs="Arial"/>
          <w:sz w:val="20"/>
          <w:szCs w:val="20"/>
        </w:rPr>
      </w:pPr>
    </w:p>
    <w:p w:rsidR="00234625" w:rsidRPr="00805C04" w:rsidRDefault="00234625" w:rsidP="00234625">
      <w:pPr>
        <w:widowControl w:val="0"/>
        <w:jc w:val="both"/>
        <w:rPr>
          <w:rFonts w:ascii="Arial" w:hAnsi="Arial" w:cs="Arial"/>
          <w:sz w:val="20"/>
          <w:szCs w:val="20"/>
        </w:rPr>
      </w:pPr>
      <w:r w:rsidRPr="00805C04">
        <w:rPr>
          <w:rFonts w:ascii="Arial" w:hAnsi="Arial" w:cs="Arial"/>
          <w:sz w:val="20"/>
          <w:szCs w:val="20"/>
        </w:rPr>
        <w:t xml:space="preserve">Los alumnos que, habiendo aprobado las evaluaciones parciales con un mínimo de 4 (cuatro) puntos o bien reprueben una de las dos instancias evaluatorias parciales pero aprueben luego el recuperatorio correspondiente y </w:t>
      </w:r>
      <w:r w:rsidRPr="00805C04">
        <w:rPr>
          <w:rFonts w:ascii="Arial" w:hAnsi="Arial" w:cs="Arial"/>
          <w:sz w:val="20"/>
          <w:szCs w:val="20"/>
          <w:lang w:eastAsia="es-AR"/>
        </w:rPr>
        <w:t xml:space="preserve">cumpliesen con el 75% de asistencia </w:t>
      </w:r>
      <w:r w:rsidRPr="00805C04">
        <w:rPr>
          <w:rFonts w:ascii="Arial" w:hAnsi="Arial" w:cs="Arial"/>
          <w:sz w:val="20"/>
          <w:szCs w:val="20"/>
        </w:rPr>
        <w:t>no alcanzarán la promoción pero podrán rendir examen final de la asignatura en los 11 (once) turnos de exámenes finales consecutivos posteriores a la aprobación de la cursada.</w:t>
      </w:r>
    </w:p>
    <w:p w:rsidR="00234625" w:rsidRPr="00805C04" w:rsidRDefault="00234625" w:rsidP="00234625">
      <w:pPr>
        <w:jc w:val="both"/>
        <w:rPr>
          <w:rFonts w:ascii="Arial" w:hAnsi="Arial" w:cs="Arial"/>
          <w:sz w:val="20"/>
          <w:szCs w:val="20"/>
          <w:lang w:eastAsia="es-AR"/>
        </w:rPr>
      </w:pPr>
      <w:r w:rsidRPr="00805C04">
        <w:rPr>
          <w:rFonts w:ascii="Arial" w:hAnsi="Arial" w:cs="Arial"/>
          <w:sz w:val="20"/>
          <w:szCs w:val="20"/>
          <w:lang w:eastAsia="es-AR"/>
        </w:rPr>
        <w:t>La evaluación final es presencial e individual y se aprueba con un mínimo de 4 (cuatro) puntos.</w:t>
      </w:r>
    </w:p>
    <w:p w:rsidR="00234625" w:rsidRPr="00805C04" w:rsidRDefault="00234625" w:rsidP="00234625">
      <w:pPr>
        <w:jc w:val="both"/>
        <w:rPr>
          <w:rFonts w:ascii="Arial" w:hAnsi="Arial" w:cs="Arial"/>
          <w:sz w:val="20"/>
          <w:szCs w:val="20"/>
          <w:lang w:eastAsia="es-AR"/>
        </w:rPr>
      </w:pPr>
    </w:p>
    <w:p w:rsidR="00234625" w:rsidRPr="00805C04" w:rsidRDefault="00234625" w:rsidP="00234625">
      <w:pPr>
        <w:pStyle w:val="Textoindependiente2"/>
        <w:rPr>
          <w:sz w:val="20"/>
          <w:szCs w:val="20"/>
        </w:rPr>
      </w:pPr>
    </w:p>
    <w:p w:rsidR="00234625" w:rsidRPr="00805C04" w:rsidRDefault="00234625" w:rsidP="00234625">
      <w:pPr>
        <w:pStyle w:val="Textoindependiente2"/>
        <w:rPr>
          <w:b/>
          <w:sz w:val="20"/>
          <w:szCs w:val="20"/>
        </w:rPr>
      </w:pPr>
      <w:r w:rsidRPr="00805C04">
        <w:rPr>
          <w:b/>
          <w:sz w:val="20"/>
          <w:szCs w:val="20"/>
        </w:rPr>
        <w:t xml:space="preserve">Sistema de calificación: </w:t>
      </w:r>
    </w:p>
    <w:p w:rsidR="00234625" w:rsidRPr="00805C04" w:rsidRDefault="00234625" w:rsidP="00234625">
      <w:pPr>
        <w:jc w:val="both"/>
        <w:rPr>
          <w:rFonts w:ascii="Arial" w:hAnsi="Arial" w:cs="Arial"/>
          <w:sz w:val="20"/>
          <w:szCs w:val="20"/>
        </w:rPr>
      </w:pPr>
      <w:r w:rsidRPr="00805C04">
        <w:rPr>
          <w:rFonts w:ascii="Arial" w:hAnsi="Arial" w:cs="Arial"/>
          <w:sz w:val="20"/>
          <w:szCs w:val="20"/>
        </w:rPr>
        <w:t>Cuando el alumno haya accedido a la promoción, se consignará como nota final el promedio simple de las calificaciones de las evaluaciones parciales.</w:t>
      </w:r>
    </w:p>
    <w:p w:rsidR="00234625" w:rsidRPr="00805C04" w:rsidRDefault="00234625" w:rsidP="00234625">
      <w:pPr>
        <w:jc w:val="both"/>
        <w:rPr>
          <w:rFonts w:ascii="Arial" w:hAnsi="Arial" w:cs="Arial"/>
          <w:b/>
          <w:sz w:val="20"/>
          <w:szCs w:val="20"/>
        </w:rPr>
      </w:pPr>
      <w:r w:rsidRPr="00805C04">
        <w:rPr>
          <w:rFonts w:ascii="Arial" w:hAnsi="Arial" w:cs="Arial"/>
          <w:sz w:val="20"/>
          <w:szCs w:val="20"/>
        </w:rPr>
        <w:t>Cuando el alumno apruebe las evaluaciones parciales con un mínimo de 4 (cuatro) puntos, pero no logre la calificación necesaria para la promoción, se consignará como nota final el promedio simple entre la nota de aprobación de la cursada (promedio de las calificaciones de las evaluaciones parciales aprobadas) y la calificación obtenida en el examen final regular</w:t>
      </w:r>
      <w:r w:rsidRPr="00805C04">
        <w:rPr>
          <w:rFonts w:ascii="Arial" w:hAnsi="Arial" w:cs="Arial"/>
          <w:b/>
          <w:sz w:val="20"/>
          <w:szCs w:val="20"/>
        </w:rPr>
        <w:t>.</w:t>
      </w:r>
    </w:p>
    <w:p w:rsidR="00234625" w:rsidRPr="00805C04" w:rsidRDefault="00234625" w:rsidP="00234625">
      <w:pPr>
        <w:jc w:val="both"/>
        <w:rPr>
          <w:rFonts w:ascii="Arial" w:hAnsi="Arial" w:cs="Arial"/>
          <w:b/>
          <w:sz w:val="20"/>
          <w:szCs w:val="20"/>
        </w:rPr>
      </w:pPr>
    </w:p>
    <w:p w:rsidR="00234625" w:rsidRPr="00805C04" w:rsidRDefault="00234625" w:rsidP="00234625">
      <w:pPr>
        <w:jc w:val="both"/>
        <w:rPr>
          <w:rFonts w:ascii="Arial" w:hAnsi="Arial" w:cs="Arial"/>
          <w:b/>
          <w:sz w:val="20"/>
          <w:szCs w:val="20"/>
        </w:rPr>
      </w:pPr>
    </w:p>
    <w:p w:rsidR="002C156F" w:rsidRPr="00805C04" w:rsidRDefault="002C156F" w:rsidP="002C156F">
      <w:pPr>
        <w:jc w:val="both"/>
        <w:rPr>
          <w:rFonts w:ascii="Arial" w:hAnsi="Arial" w:cs="Arial"/>
          <w:sz w:val="20"/>
          <w:szCs w:val="20"/>
          <w:lang w:eastAsia="es-AR"/>
        </w:rPr>
      </w:pPr>
      <w:r w:rsidRPr="00805C04">
        <w:rPr>
          <w:rFonts w:ascii="Arial" w:hAnsi="Arial" w:cs="Arial"/>
          <w:b/>
          <w:bCs/>
          <w:color w:val="FF0000"/>
          <w:sz w:val="20"/>
          <w:szCs w:val="20"/>
          <w:lang w:val="es-AR" w:eastAsia="es-AR"/>
        </w:rPr>
        <w:t> </w:t>
      </w:r>
    </w:p>
    <w:p w:rsidR="0022151C" w:rsidRPr="00805C04" w:rsidRDefault="0022151C">
      <w:pPr>
        <w:pStyle w:val="Ttulo"/>
        <w:pBdr>
          <w:top w:val="single" w:sz="4" w:space="1" w:color="auto"/>
          <w:left w:val="single" w:sz="4" w:space="4" w:color="auto"/>
          <w:bottom w:val="single" w:sz="4" w:space="1" w:color="auto"/>
          <w:right w:val="single" w:sz="4" w:space="4" w:color="auto"/>
        </w:pBdr>
        <w:jc w:val="both"/>
        <w:rPr>
          <w:rFonts w:ascii="Arial" w:hAnsi="Arial" w:cs="Arial"/>
          <w:sz w:val="20"/>
        </w:rPr>
      </w:pPr>
      <w:r w:rsidRPr="00805C04">
        <w:rPr>
          <w:rFonts w:ascii="Arial" w:hAnsi="Arial" w:cs="Arial"/>
          <w:sz w:val="20"/>
        </w:rPr>
        <w:t>Se recuerda tener presente la resolución Normativa de HONESTIDAD ACADÉMICA sobre plagio y copia.</w:t>
      </w:r>
    </w:p>
    <w:p w:rsidR="0022151C" w:rsidRPr="00805C04" w:rsidRDefault="0022151C">
      <w:pPr>
        <w:pStyle w:val="Ttulo"/>
        <w:rPr>
          <w:rFonts w:ascii="Arial" w:hAnsi="Arial" w:cs="Arial"/>
          <w:sz w:val="20"/>
          <w:lang w:val="es-MX"/>
        </w:rPr>
      </w:pPr>
    </w:p>
    <w:p w:rsidR="0022151C" w:rsidRPr="00805C04" w:rsidRDefault="0022151C">
      <w:pPr>
        <w:pStyle w:val="Ttulo"/>
        <w:rPr>
          <w:rFonts w:ascii="Arial" w:hAnsi="Arial" w:cs="Arial"/>
          <w:sz w:val="20"/>
          <w:lang w:val="es-MX"/>
        </w:rPr>
      </w:pPr>
    </w:p>
    <w:p w:rsidR="0022151C" w:rsidRPr="00805C04" w:rsidRDefault="0022151C">
      <w:pPr>
        <w:pStyle w:val="Ttulo"/>
        <w:jc w:val="left"/>
        <w:rPr>
          <w:rFonts w:ascii="Arial" w:hAnsi="Arial" w:cs="Arial"/>
          <w:sz w:val="20"/>
        </w:rPr>
      </w:pPr>
      <w:r w:rsidRPr="00805C04">
        <w:rPr>
          <w:rFonts w:ascii="Arial" w:hAnsi="Arial" w:cs="Arial"/>
          <w:sz w:val="20"/>
        </w:rPr>
        <w:t>VII- Bibliografía</w:t>
      </w:r>
    </w:p>
    <w:p w:rsidR="0022151C" w:rsidRPr="00805C04" w:rsidRDefault="0022151C">
      <w:pPr>
        <w:pStyle w:val="Textoindependiente"/>
        <w:rPr>
          <w:rFonts w:ascii="Arial" w:hAnsi="Arial" w:cs="Arial"/>
          <w:b/>
          <w:sz w:val="20"/>
          <w:szCs w:val="20"/>
        </w:rPr>
      </w:pPr>
    </w:p>
    <w:p w:rsidR="0022151C" w:rsidRPr="00805C04" w:rsidRDefault="0022151C">
      <w:pPr>
        <w:pStyle w:val="Textoindependiente"/>
        <w:spacing w:line="240" w:lineRule="auto"/>
        <w:rPr>
          <w:rFonts w:ascii="Arial" w:hAnsi="Arial" w:cs="Arial"/>
          <w:bCs/>
          <w:sz w:val="20"/>
          <w:szCs w:val="20"/>
        </w:rPr>
      </w:pPr>
      <w:r w:rsidRPr="00805C04">
        <w:rPr>
          <w:rFonts w:ascii="Arial" w:hAnsi="Arial" w:cs="Arial"/>
          <w:b/>
          <w:sz w:val="20"/>
          <w:szCs w:val="20"/>
        </w:rPr>
        <w:t>BASICA</w:t>
      </w:r>
      <w:r w:rsidRPr="00805C04">
        <w:rPr>
          <w:rFonts w:ascii="Arial" w:hAnsi="Arial" w:cs="Arial"/>
          <w:bCs/>
          <w:sz w:val="20"/>
          <w:szCs w:val="20"/>
        </w:rPr>
        <w:t>:</w:t>
      </w:r>
    </w:p>
    <w:p w:rsidR="0022151C" w:rsidRPr="00805C04" w:rsidRDefault="0022151C">
      <w:pPr>
        <w:pStyle w:val="Textoindependiente"/>
        <w:numPr>
          <w:ilvl w:val="0"/>
          <w:numId w:val="18"/>
        </w:numPr>
        <w:spacing w:line="240" w:lineRule="auto"/>
        <w:rPr>
          <w:rFonts w:ascii="Arial" w:hAnsi="Arial" w:cs="Arial"/>
          <w:bCs/>
          <w:sz w:val="20"/>
          <w:szCs w:val="20"/>
        </w:rPr>
      </w:pPr>
      <w:r w:rsidRPr="00805C04">
        <w:rPr>
          <w:rFonts w:ascii="Arial" w:hAnsi="Arial" w:cs="Arial"/>
          <w:bCs/>
          <w:sz w:val="20"/>
          <w:szCs w:val="20"/>
        </w:rPr>
        <w:t xml:space="preserve">Nappa, Ana María Introducción al Cálculo Financiero. Ediciones Temas UADE Buenos Aires, 2008. Código de Biblioteca: 336.11NAP Int 1º 2008 </w:t>
      </w:r>
    </w:p>
    <w:p w:rsidR="0022151C" w:rsidRPr="00805C04" w:rsidRDefault="0022151C">
      <w:pPr>
        <w:pStyle w:val="Textoindependiente"/>
        <w:numPr>
          <w:ilvl w:val="0"/>
          <w:numId w:val="18"/>
        </w:numPr>
        <w:spacing w:line="240" w:lineRule="auto"/>
        <w:rPr>
          <w:rFonts w:ascii="Arial" w:hAnsi="Arial" w:cs="Arial"/>
          <w:bCs/>
          <w:sz w:val="20"/>
          <w:szCs w:val="20"/>
        </w:rPr>
      </w:pPr>
      <w:r w:rsidRPr="00805C04">
        <w:rPr>
          <w:rFonts w:ascii="Arial" w:hAnsi="Arial" w:cs="Arial"/>
          <w:bCs/>
          <w:sz w:val="20"/>
          <w:szCs w:val="20"/>
        </w:rPr>
        <w:t>López Dumrauf, Guillermo Cálculo Financiero Aplicado. Ed La Ley  Buenos Aires. 2003. Código de Biblioteca: 336.6/L864</w:t>
      </w:r>
    </w:p>
    <w:p w:rsidR="0022151C" w:rsidRPr="00805C04" w:rsidRDefault="0022151C">
      <w:pPr>
        <w:pStyle w:val="Textoindependiente"/>
        <w:tabs>
          <w:tab w:val="left" w:pos="-720"/>
          <w:tab w:val="left" w:pos="0"/>
        </w:tabs>
        <w:spacing w:line="240" w:lineRule="auto"/>
        <w:rPr>
          <w:rFonts w:ascii="Arial" w:hAnsi="Arial" w:cs="Arial"/>
          <w:bCs/>
          <w:sz w:val="20"/>
          <w:szCs w:val="20"/>
        </w:rPr>
      </w:pPr>
    </w:p>
    <w:p w:rsidR="0022151C" w:rsidRPr="00805C04" w:rsidRDefault="0022151C">
      <w:pPr>
        <w:pStyle w:val="Textoindependiente"/>
        <w:tabs>
          <w:tab w:val="left" w:pos="-720"/>
          <w:tab w:val="left" w:pos="0"/>
        </w:tabs>
        <w:spacing w:line="240" w:lineRule="auto"/>
        <w:rPr>
          <w:rFonts w:ascii="Arial" w:hAnsi="Arial" w:cs="Arial"/>
          <w:b/>
          <w:sz w:val="20"/>
          <w:szCs w:val="20"/>
        </w:rPr>
      </w:pPr>
      <w:r w:rsidRPr="00805C04">
        <w:rPr>
          <w:rFonts w:ascii="Arial" w:hAnsi="Arial" w:cs="Arial"/>
          <w:b/>
          <w:sz w:val="20"/>
          <w:szCs w:val="20"/>
        </w:rPr>
        <w:t>COMPLEMENTARIA</w:t>
      </w:r>
    </w:p>
    <w:p w:rsidR="0022151C" w:rsidRPr="00805C04" w:rsidRDefault="0022151C">
      <w:pPr>
        <w:pStyle w:val="Textoindependiente"/>
        <w:numPr>
          <w:ilvl w:val="0"/>
          <w:numId w:val="18"/>
        </w:numPr>
        <w:spacing w:line="240" w:lineRule="auto"/>
        <w:rPr>
          <w:rFonts w:ascii="Arial" w:hAnsi="Arial" w:cs="Arial"/>
          <w:bCs/>
          <w:sz w:val="20"/>
          <w:szCs w:val="20"/>
        </w:rPr>
      </w:pPr>
      <w:r w:rsidRPr="00805C04">
        <w:rPr>
          <w:rFonts w:ascii="Arial" w:hAnsi="Arial" w:cs="Arial"/>
          <w:bCs/>
          <w:sz w:val="20"/>
          <w:szCs w:val="20"/>
        </w:rPr>
        <w:t>Apreda, Rodolfo. Curso de Matemática Financiera en un contexto inflacionario. Ed. Club de Estudio, Buenos Aires 1984. Código de Biblioteca: 51/A658a</w:t>
      </w:r>
    </w:p>
    <w:p w:rsidR="0022151C" w:rsidRPr="00805C04" w:rsidRDefault="0022151C">
      <w:pPr>
        <w:pStyle w:val="Textoindependiente"/>
        <w:numPr>
          <w:ilvl w:val="0"/>
          <w:numId w:val="18"/>
        </w:numPr>
        <w:spacing w:line="240" w:lineRule="auto"/>
        <w:rPr>
          <w:rFonts w:ascii="Arial" w:hAnsi="Arial" w:cs="Arial"/>
          <w:bCs/>
          <w:sz w:val="20"/>
          <w:szCs w:val="20"/>
        </w:rPr>
      </w:pPr>
      <w:r w:rsidRPr="00805C04">
        <w:rPr>
          <w:rFonts w:ascii="Arial" w:hAnsi="Arial" w:cs="Arial"/>
          <w:bCs/>
          <w:sz w:val="20"/>
          <w:szCs w:val="20"/>
        </w:rPr>
        <w:t>Apreda, Rodolfo. La Toma y Colocación de Fondos en Moneda Doméstica y en Divisas. Ed. Club de Estudio, 1987. Código de Biblioteca: 336.767.1/A658</w:t>
      </w:r>
    </w:p>
    <w:p w:rsidR="0022151C" w:rsidRPr="00805C04" w:rsidRDefault="0022151C">
      <w:pPr>
        <w:pStyle w:val="Textoindependiente"/>
        <w:numPr>
          <w:ilvl w:val="0"/>
          <w:numId w:val="19"/>
        </w:numPr>
        <w:tabs>
          <w:tab w:val="left" w:pos="-720"/>
          <w:tab w:val="left" w:pos="0"/>
        </w:tabs>
        <w:spacing w:line="240" w:lineRule="auto"/>
        <w:rPr>
          <w:rFonts w:ascii="Arial" w:hAnsi="Arial" w:cs="Arial"/>
          <w:bCs/>
          <w:spacing w:val="-3"/>
          <w:sz w:val="20"/>
          <w:szCs w:val="20"/>
          <w:lang w:val="es-AR"/>
        </w:rPr>
      </w:pPr>
      <w:r w:rsidRPr="00805C04">
        <w:rPr>
          <w:rFonts w:ascii="Arial" w:hAnsi="Arial" w:cs="Arial"/>
          <w:bCs/>
          <w:sz w:val="20"/>
          <w:szCs w:val="20"/>
        </w:rPr>
        <w:t>Di Vincenzo, Osvaldo. Matemática financiera. Ed. Kapeluz, Buenos Aires 1993. Consultar Cátedra</w:t>
      </w:r>
    </w:p>
    <w:p w:rsidR="0022151C" w:rsidRPr="00805C04" w:rsidRDefault="0022151C">
      <w:pPr>
        <w:pStyle w:val="Textoindependiente"/>
        <w:numPr>
          <w:ilvl w:val="0"/>
          <w:numId w:val="19"/>
        </w:numPr>
        <w:tabs>
          <w:tab w:val="left" w:pos="-720"/>
          <w:tab w:val="left" w:pos="0"/>
        </w:tabs>
        <w:spacing w:line="240" w:lineRule="auto"/>
        <w:rPr>
          <w:rFonts w:ascii="Arial" w:hAnsi="Arial" w:cs="Arial"/>
          <w:bCs/>
          <w:spacing w:val="-3"/>
          <w:sz w:val="20"/>
          <w:szCs w:val="20"/>
          <w:lang w:val="es-AR"/>
        </w:rPr>
      </w:pPr>
      <w:r w:rsidRPr="00805C04">
        <w:rPr>
          <w:rFonts w:ascii="Arial" w:hAnsi="Arial" w:cs="Arial"/>
          <w:bCs/>
          <w:spacing w:val="-3"/>
          <w:sz w:val="20"/>
          <w:szCs w:val="20"/>
          <w:lang w:val="es-AR"/>
        </w:rPr>
        <w:t xml:space="preserve">Nappa, Ana María </w:t>
      </w:r>
    </w:p>
    <w:p w:rsidR="00A32A4C" w:rsidRPr="00805C04" w:rsidRDefault="0022151C" w:rsidP="00A32A4C">
      <w:pPr>
        <w:pStyle w:val="Textoindependiente"/>
        <w:numPr>
          <w:ilvl w:val="0"/>
          <w:numId w:val="18"/>
        </w:numPr>
        <w:tabs>
          <w:tab w:val="clear" w:pos="360"/>
          <w:tab w:val="left" w:pos="-720"/>
          <w:tab w:val="left" w:pos="0"/>
          <w:tab w:val="num" w:pos="720"/>
        </w:tabs>
        <w:spacing w:line="240" w:lineRule="auto"/>
        <w:ind w:left="720"/>
        <w:rPr>
          <w:rFonts w:ascii="Arial" w:hAnsi="Arial" w:cs="Arial"/>
          <w:bCs/>
          <w:sz w:val="20"/>
          <w:szCs w:val="20"/>
        </w:rPr>
      </w:pPr>
      <w:r w:rsidRPr="00805C04">
        <w:rPr>
          <w:rFonts w:ascii="Arial" w:hAnsi="Arial" w:cs="Arial"/>
          <w:bCs/>
          <w:spacing w:val="-3"/>
          <w:sz w:val="20"/>
          <w:szCs w:val="20"/>
        </w:rPr>
        <w:t>Cuaderno UADE 34 - Metodología de Estudio y Estrategias prácticas para Matemá</w:t>
      </w:r>
      <w:r w:rsidRPr="00805C04">
        <w:rPr>
          <w:rFonts w:ascii="Arial" w:hAnsi="Arial" w:cs="Arial"/>
          <w:bCs/>
          <w:spacing w:val="-3"/>
          <w:sz w:val="20"/>
          <w:szCs w:val="20"/>
        </w:rPr>
        <w:softHyphen/>
        <w:t>tica Financiera 1° Edición 1995 Edicio</w:t>
      </w:r>
      <w:r w:rsidRPr="00805C04">
        <w:rPr>
          <w:rFonts w:ascii="Arial" w:hAnsi="Arial" w:cs="Arial"/>
          <w:bCs/>
          <w:spacing w:val="-3"/>
          <w:sz w:val="20"/>
          <w:szCs w:val="20"/>
        </w:rPr>
        <w:softHyphen/>
        <w:t xml:space="preserve">nes UADE- 2° Edición 1998. </w:t>
      </w:r>
    </w:p>
    <w:p w:rsidR="0022151C" w:rsidRPr="00805C04" w:rsidRDefault="0022151C" w:rsidP="00A32A4C">
      <w:pPr>
        <w:pStyle w:val="Textoindependiente"/>
        <w:numPr>
          <w:ilvl w:val="0"/>
          <w:numId w:val="18"/>
        </w:numPr>
        <w:tabs>
          <w:tab w:val="clear" w:pos="360"/>
          <w:tab w:val="left" w:pos="-720"/>
          <w:tab w:val="left" w:pos="0"/>
          <w:tab w:val="num" w:pos="720"/>
        </w:tabs>
        <w:spacing w:line="240" w:lineRule="auto"/>
        <w:ind w:left="720"/>
        <w:rPr>
          <w:rFonts w:ascii="Arial" w:hAnsi="Arial" w:cs="Arial"/>
          <w:bCs/>
          <w:sz w:val="20"/>
          <w:szCs w:val="20"/>
        </w:rPr>
      </w:pPr>
      <w:r w:rsidRPr="00805C04">
        <w:rPr>
          <w:rFonts w:ascii="Arial" w:hAnsi="Arial" w:cs="Arial"/>
          <w:bCs/>
          <w:sz w:val="20"/>
          <w:szCs w:val="20"/>
        </w:rPr>
        <w:t>Artículos publicados en Pal Earning. Nº 2 y 3. año 2000.</w:t>
      </w:r>
    </w:p>
    <w:p w:rsidR="00B73E3A" w:rsidRPr="00805C04" w:rsidRDefault="00B73E3A" w:rsidP="00B73E3A">
      <w:pPr>
        <w:pStyle w:val="Textoindependiente"/>
        <w:tabs>
          <w:tab w:val="left" w:pos="-720"/>
          <w:tab w:val="left" w:pos="0"/>
        </w:tabs>
        <w:spacing w:line="240" w:lineRule="auto"/>
        <w:rPr>
          <w:rFonts w:ascii="Arial" w:hAnsi="Arial" w:cs="Arial"/>
          <w:bCs/>
          <w:sz w:val="20"/>
          <w:szCs w:val="20"/>
        </w:rPr>
      </w:pPr>
    </w:p>
    <w:p w:rsidR="00B73E3A" w:rsidRPr="00805C04" w:rsidRDefault="00B73E3A" w:rsidP="00B73E3A">
      <w:pPr>
        <w:pStyle w:val="Textoindependiente"/>
        <w:tabs>
          <w:tab w:val="left" w:pos="-720"/>
          <w:tab w:val="left" w:pos="0"/>
        </w:tabs>
        <w:spacing w:line="240" w:lineRule="auto"/>
        <w:rPr>
          <w:rFonts w:ascii="Arial" w:hAnsi="Arial" w:cs="Arial"/>
          <w:bCs/>
          <w:sz w:val="20"/>
          <w:szCs w:val="20"/>
        </w:rPr>
      </w:pPr>
    </w:p>
    <w:p w:rsidR="00805C04" w:rsidRDefault="00805C04">
      <w:pPr>
        <w:pStyle w:val="Ttulo"/>
        <w:jc w:val="both"/>
        <w:rPr>
          <w:rFonts w:ascii="Arial" w:hAnsi="Arial" w:cs="Arial"/>
          <w:sz w:val="20"/>
        </w:rPr>
      </w:pPr>
    </w:p>
    <w:p w:rsidR="00805C04" w:rsidRDefault="00805C04">
      <w:pPr>
        <w:pStyle w:val="Ttulo"/>
        <w:jc w:val="both"/>
        <w:rPr>
          <w:rFonts w:ascii="Arial" w:hAnsi="Arial" w:cs="Arial"/>
          <w:sz w:val="20"/>
        </w:rPr>
      </w:pPr>
    </w:p>
    <w:p w:rsidR="00805C04" w:rsidRDefault="00805C04">
      <w:pPr>
        <w:pStyle w:val="Ttulo"/>
        <w:jc w:val="both"/>
        <w:rPr>
          <w:rFonts w:ascii="Arial" w:hAnsi="Arial" w:cs="Arial"/>
          <w:sz w:val="20"/>
        </w:rPr>
      </w:pPr>
    </w:p>
    <w:p w:rsidR="00805C04" w:rsidRDefault="00805C04">
      <w:pPr>
        <w:pStyle w:val="Ttulo"/>
        <w:jc w:val="both"/>
        <w:rPr>
          <w:rFonts w:ascii="Arial" w:hAnsi="Arial" w:cs="Arial"/>
          <w:sz w:val="20"/>
        </w:rPr>
      </w:pPr>
    </w:p>
    <w:p w:rsidR="00805C04" w:rsidRDefault="00805C04">
      <w:pPr>
        <w:pStyle w:val="Ttulo"/>
        <w:jc w:val="both"/>
        <w:rPr>
          <w:rFonts w:ascii="Arial" w:hAnsi="Arial" w:cs="Arial"/>
          <w:sz w:val="20"/>
        </w:rPr>
      </w:pPr>
    </w:p>
    <w:p w:rsidR="00805C04" w:rsidRDefault="00805C04">
      <w:pPr>
        <w:pStyle w:val="Ttulo"/>
        <w:jc w:val="both"/>
        <w:rPr>
          <w:rFonts w:ascii="Arial" w:hAnsi="Arial" w:cs="Arial"/>
          <w:sz w:val="20"/>
        </w:rPr>
      </w:pPr>
    </w:p>
    <w:p w:rsidR="00805C04" w:rsidRDefault="00805C04">
      <w:pPr>
        <w:pStyle w:val="Ttulo"/>
        <w:jc w:val="both"/>
        <w:rPr>
          <w:rFonts w:ascii="Arial" w:hAnsi="Arial" w:cs="Arial"/>
          <w:sz w:val="20"/>
        </w:rPr>
      </w:pPr>
    </w:p>
    <w:p w:rsidR="00805C04" w:rsidRDefault="00805C04">
      <w:pPr>
        <w:pStyle w:val="Ttulo"/>
        <w:jc w:val="both"/>
        <w:rPr>
          <w:rFonts w:ascii="Arial" w:hAnsi="Arial" w:cs="Arial"/>
          <w:sz w:val="20"/>
        </w:rPr>
      </w:pPr>
    </w:p>
    <w:p w:rsidR="00805C04" w:rsidRDefault="00805C04">
      <w:pPr>
        <w:pStyle w:val="Ttulo"/>
        <w:jc w:val="both"/>
        <w:rPr>
          <w:rFonts w:ascii="Arial" w:hAnsi="Arial" w:cs="Arial"/>
          <w:sz w:val="20"/>
        </w:rPr>
      </w:pPr>
    </w:p>
    <w:p w:rsidR="00805C04" w:rsidRDefault="00805C04">
      <w:pPr>
        <w:pStyle w:val="Ttulo"/>
        <w:jc w:val="both"/>
        <w:rPr>
          <w:rFonts w:ascii="Arial" w:hAnsi="Arial" w:cs="Arial"/>
          <w:sz w:val="20"/>
        </w:rPr>
      </w:pPr>
    </w:p>
    <w:p w:rsidR="00805C04" w:rsidRDefault="00805C04">
      <w:pPr>
        <w:pStyle w:val="Ttulo"/>
        <w:jc w:val="both"/>
        <w:rPr>
          <w:rFonts w:ascii="Arial" w:hAnsi="Arial" w:cs="Arial"/>
          <w:sz w:val="20"/>
        </w:rPr>
      </w:pPr>
    </w:p>
    <w:p w:rsidR="00805C04" w:rsidRDefault="00805C04">
      <w:pPr>
        <w:pStyle w:val="Ttulo"/>
        <w:jc w:val="both"/>
        <w:rPr>
          <w:rFonts w:ascii="Arial" w:hAnsi="Arial" w:cs="Arial"/>
          <w:sz w:val="20"/>
        </w:rPr>
      </w:pPr>
    </w:p>
    <w:p w:rsidR="00805C04" w:rsidRDefault="00805C04">
      <w:pPr>
        <w:pStyle w:val="Ttulo"/>
        <w:jc w:val="both"/>
        <w:rPr>
          <w:rFonts w:ascii="Arial" w:hAnsi="Arial" w:cs="Arial"/>
          <w:sz w:val="20"/>
        </w:rPr>
      </w:pPr>
    </w:p>
    <w:p w:rsidR="00805C04" w:rsidRDefault="00805C04">
      <w:pPr>
        <w:pStyle w:val="Ttulo"/>
        <w:jc w:val="both"/>
        <w:rPr>
          <w:rFonts w:ascii="Arial" w:hAnsi="Arial" w:cs="Arial"/>
          <w:sz w:val="20"/>
        </w:rPr>
      </w:pPr>
    </w:p>
    <w:p w:rsidR="00805C04" w:rsidRDefault="00805C04">
      <w:pPr>
        <w:pStyle w:val="Ttulo"/>
        <w:jc w:val="both"/>
        <w:rPr>
          <w:rFonts w:ascii="Arial" w:hAnsi="Arial" w:cs="Arial"/>
          <w:sz w:val="20"/>
        </w:rPr>
      </w:pPr>
    </w:p>
    <w:p w:rsidR="00805C04" w:rsidRDefault="00805C04">
      <w:pPr>
        <w:pStyle w:val="Ttulo"/>
        <w:jc w:val="both"/>
        <w:rPr>
          <w:rFonts w:ascii="Arial" w:hAnsi="Arial" w:cs="Arial"/>
          <w:sz w:val="20"/>
        </w:rPr>
      </w:pPr>
    </w:p>
    <w:p w:rsidR="00805C04" w:rsidRDefault="00805C04">
      <w:pPr>
        <w:pStyle w:val="Ttulo"/>
        <w:jc w:val="both"/>
        <w:rPr>
          <w:rFonts w:ascii="Arial" w:hAnsi="Arial" w:cs="Arial"/>
          <w:sz w:val="20"/>
        </w:rPr>
      </w:pPr>
    </w:p>
    <w:p w:rsidR="00805C04" w:rsidRDefault="00805C04">
      <w:pPr>
        <w:pStyle w:val="Ttulo"/>
        <w:jc w:val="both"/>
        <w:rPr>
          <w:rFonts w:ascii="Arial" w:hAnsi="Arial" w:cs="Arial"/>
          <w:sz w:val="20"/>
        </w:rPr>
      </w:pPr>
    </w:p>
    <w:p w:rsidR="00805C04" w:rsidRDefault="00805C04">
      <w:pPr>
        <w:pStyle w:val="Ttulo"/>
        <w:jc w:val="both"/>
        <w:rPr>
          <w:rFonts w:ascii="Arial" w:hAnsi="Arial" w:cs="Arial"/>
          <w:sz w:val="20"/>
        </w:rPr>
      </w:pPr>
    </w:p>
    <w:p w:rsidR="00B73E3A" w:rsidRPr="00805C04" w:rsidRDefault="0022151C">
      <w:pPr>
        <w:pStyle w:val="Ttulo"/>
        <w:jc w:val="both"/>
        <w:rPr>
          <w:rFonts w:ascii="Arial" w:hAnsi="Arial" w:cs="Arial"/>
          <w:sz w:val="20"/>
        </w:rPr>
      </w:pPr>
      <w:r w:rsidRPr="00805C04">
        <w:rPr>
          <w:rFonts w:ascii="Arial" w:hAnsi="Arial" w:cs="Arial"/>
          <w:sz w:val="20"/>
        </w:rPr>
        <w:lastRenderedPageBreak/>
        <w:t xml:space="preserve">VIII </w:t>
      </w:r>
      <w:r w:rsidR="00B73E3A" w:rsidRPr="00805C04">
        <w:rPr>
          <w:rFonts w:ascii="Arial" w:hAnsi="Arial" w:cs="Arial"/>
          <w:sz w:val="20"/>
        </w:rPr>
        <w:t>–</w:t>
      </w:r>
      <w:r w:rsidRPr="00805C04">
        <w:rPr>
          <w:rFonts w:ascii="Arial" w:hAnsi="Arial" w:cs="Arial"/>
          <w:sz w:val="20"/>
        </w:rPr>
        <w:t xml:space="preserve"> Cronograma</w:t>
      </w:r>
    </w:p>
    <w:tbl>
      <w:tblPr>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72"/>
        <w:gridCol w:w="3292"/>
        <w:gridCol w:w="1708"/>
        <w:gridCol w:w="3503"/>
      </w:tblGrid>
      <w:tr w:rsidR="0022151C" w:rsidRPr="00805C04" w:rsidTr="00B73E3A">
        <w:tblPrEx>
          <w:tblCellMar>
            <w:top w:w="0" w:type="dxa"/>
            <w:bottom w:w="0" w:type="dxa"/>
          </w:tblCellMar>
        </w:tblPrEx>
        <w:trPr>
          <w:trHeight w:val="622"/>
        </w:trPr>
        <w:tc>
          <w:tcPr>
            <w:tcW w:w="972" w:type="dxa"/>
            <w:shd w:val="clear" w:color="auto" w:fill="E6E6E6"/>
          </w:tcPr>
          <w:p w:rsidR="0022151C" w:rsidRPr="00805C04" w:rsidRDefault="0022151C">
            <w:pPr>
              <w:rPr>
                <w:rFonts w:ascii="Arial" w:hAnsi="Arial" w:cs="Arial"/>
                <w:b/>
                <w:sz w:val="20"/>
                <w:szCs w:val="20"/>
              </w:rPr>
            </w:pPr>
          </w:p>
          <w:p w:rsidR="0022151C" w:rsidRPr="00805C04" w:rsidRDefault="0022151C">
            <w:pPr>
              <w:rPr>
                <w:rFonts w:ascii="Arial" w:hAnsi="Arial" w:cs="Arial"/>
                <w:b/>
                <w:sz w:val="20"/>
                <w:szCs w:val="20"/>
              </w:rPr>
            </w:pPr>
            <w:r w:rsidRPr="00805C04">
              <w:rPr>
                <w:rFonts w:ascii="Arial" w:hAnsi="Arial" w:cs="Arial"/>
                <w:b/>
                <w:sz w:val="20"/>
                <w:szCs w:val="20"/>
              </w:rPr>
              <w:t>Semana N°</w:t>
            </w:r>
          </w:p>
        </w:tc>
        <w:tc>
          <w:tcPr>
            <w:tcW w:w="3292" w:type="dxa"/>
            <w:shd w:val="clear" w:color="auto" w:fill="E6E6E6"/>
          </w:tcPr>
          <w:p w:rsidR="0022151C" w:rsidRPr="00805C04" w:rsidRDefault="0022151C">
            <w:pPr>
              <w:rPr>
                <w:rFonts w:ascii="Arial" w:hAnsi="Arial" w:cs="Arial"/>
                <w:b/>
                <w:sz w:val="20"/>
                <w:szCs w:val="20"/>
              </w:rPr>
            </w:pPr>
          </w:p>
          <w:p w:rsidR="0022151C" w:rsidRPr="00805C04" w:rsidRDefault="0022151C">
            <w:pPr>
              <w:jc w:val="center"/>
              <w:rPr>
                <w:rFonts w:ascii="Arial" w:hAnsi="Arial" w:cs="Arial"/>
                <w:b/>
                <w:sz w:val="20"/>
                <w:szCs w:val="20"/>
              </w:rPr>
            </w:pPr>
            <w:r w:rsidRPr="00805C04">
              <w:rPr>
                <w:rFonts w:ascii="Arial" w:hAnsi="Arial" w:cs="Arial"/>
                <w:b/>
                <w:sz w:val="20"/>
                <w:szCs w:val="20"/>
              </w:rPr>
              <w:t xml:space="preserve">Área temática o Contenidos </w:t>
            </w:r>
          </w:p>
        </w:tc>
        <w:tc>
          <w:tcPr>
            <w:tcW w:w="1708" w:type="dxa"/>
            <w:shd w:val="clear" w:color="auto" w:fill="E6E6E6"/>
          </w:tcPr>
          <w:p w:rsidR="0022151C" w:rsidRPr="00805C04" w:rsidRDefault="0022151C">
            <w:pPr>
              <w:rPr>
                <w:rFonts w:ascii="Arial" w:hAnsi="Arial" w:cs="Arial"/>
                <w:b/>
                <w:sz w:val="20"/>
                <w:szCs w:val="20"/>
              </w:rPr>
            </w:pPr>
          </w:p>
          <w:p w:rsidR="0022151C" w:rsidRPr="00805C04" w:rsidRDefault="0022151C">
            <w:pPr>
              <w:jc w:val="center"/>
              <w:rPr>
                <w:rFonts w:ascii="Arial" w:hAnsi="Arial" w:cs="Arial"/>
                <w:b/>
                <w:sz w:val="20"/>
                <w:szCs w:val="20"/>
              </w:rPr>
            </w:pPr>
            <w:r w:rsidRPr="00805C04">
              <w:rPr>
                <w:rFonts w:ascii="Arial" w:hAnsi="Arial" w:cs="Arial"/>
                <w:b/>
                <w:sz w:val="20"/>
                <w:szCs w:val="20"/>
              </w:rPr>
              <w:t>Actividades</w:t>
            </w:r>
          </w:p>
        </w:tc>
        <w:tc>
          <w:tcPr>
            <w:tcW w:w="3503" w:type="dxa"/>
            <w:shd w:val="clear" w:color="auto" w:fill="E6E6E6"/>
          </w:tcPr>
          <w:p w:rsidR="0022151C" w:rsidRPr="00805C04" w:rsidRDefault="0022151C">
            <w:pPr>
              <w:rPr>
                <w:rFonts w:ascii="Arial" w:hAnsi="Arial" w:cs="Arial"/>
                <w:b/>
                <w:sz w:val="20"/>
                <w:szCs w:val="20"/>
              </w:rPr>
            </w:pPr>
          </w:p>
          <w:p w:rsidR="0022151C" w:rsidRPr="00805C04" w:rsidRDefault="0022151C">
            <w:pPr>
              <w:jc w:val="center"/>
              <w:rPr>
                <w:rFonts w:ascii="Arial" w:hAnsi="Arial" w:cs="Arial"/>
                <w:b/>
                <w:sz w:val="20"/>
                <w:szCs w:val="20"/>
              </w:rPr>
            </w:pPr>
            <w:r w:rsidRPr="00805C04">
              <w:rPr>
                <w:rFonts w:ascii="Arial" w:hAnsi="Arial" w:cs="Arial"/>
                <w:b/>
                <w:sz w:val="20"/>
                <w:szCs w:val="20"/>
              </w:rPr>
              <w:t>Recursos o bibliografía</w:t>
            </w:r>
          </w:p>
        </w:tc>
      </w:tr>
      <w:tr w:rsidR="0022151C" w:rsidRPr="00805C04" w:rsidTr="00B73E3A">
        <w:tblPrEx>
          <w:tblCellMar>
            <w:top w:w="0" w:type="dxa"/>
            <w:bottom w:w="0" w:type="dxa"/>
          </w:tblCellMar>
        </w:tblPrEx>
        <w:trPr>
          <w:trHeight w:val="825"/>
        </w:trPr>
        <w:tc>
          <w:tcPr>
            <w:tcW w:w="972" w:type="dxa"/>
            <w:vAlign w:val="center"/>
          </w:tcPr>
          <w:p w:rsidR="0022151C" w:rsidRPr="00805C04" w:rsidRDefault="0022151C">
            <w:pPr>
              <w:jc w:val="center"/>
              <w:rPr>
                <w:rFonts w:ascii="Arial" w:hAnsi="Arial" w:cs="Arial"/>
                <w:sz w:val="20"/>
                <w:szCs w:val="20"/>
              </w:rPr>
            </w:pPr>
            <w:r w:rsidRPr="00805C04">
              <w:rPr>
                <w:rFonts w:ascii="Arial" w:hAnsi="Arial" w:cs="Arial"/>
                <w:sz w:val="20"/>
                <w:szCs w:val="20"/>
              </w:rPr>
              <w:t>1</w:t>
            </w:r>
          </w:p>
        </w:tc>
        <w:tc>
          <w:tcPr>
            <w:tcW w:w="3292" w:type="dxa"/>
            <w:vAlign w:val="center"/>
          </w:tcPr>
          <w:p w:rsidR="0022151C" w:rsidRPr="00805C04" w:rsidRDefault="00A4566F" w:rsidP="00A4566F">
            <w:pPr>
              <w:rPr>
                <w:rFonts w:ascii="Arial" w:hAnsi="Arial" w:cs="Arial"/>
                <w:sz w:val="20"/>
                <w:szCs w:val="20"/>
              </w:rPr>
            </w:pPr>
            <w:r w:rsidRPr="00805C04">
              <w:rPr>
                <w:rFonts w:ascii="Arial" w:hAnsi="Arial" w:cs="Arial"/>
                <w:sz w:val="20"/>
                <w:szCs w:val="20"/>
              </w:rPr>
              <w:t xml:space="preserve">Unidad I. </w:t>
            </w:r>
            <w:r w:rsidR="0022151C" w:rsidRPr="00805C04">
              <w:rPr>
                <w:rFonts w:ascii="Arial" w:hAnsi="Arial" w:cs="Arial"/>
                <w:sz w:val="20"/>
                <w:szCs w:val="20"/>
              </w:rPr>
              <w:t>Int</w:t>
            </w:r>
            <w:r w:rsidRPr="00805C04">
              <w:rPr>
                <w:rFonts w:ascii="Arial" w:hAnsi="Arial" w:cs="Arial"/>
                <w:sz w:val="20"/>
                <w:szCs w:val="20"/>
              </w:rPr>
              <w:t xml:space="preserve">roducción al Cálculo Financiero </w:t>
            </w:r>
          </w:p>
        </w:tc>
        <w:tc>
          <w:tcPr>
            <w:tcW w:w="1708" w:type="dxa"/>
            <w:vAlign w:val="center"/>
          </w:tcPr>
          <w:p w:rsidR="0022151C" w:rsidRPr="00805C04" w:rsidRDefault="0022151C">
            <w:pPr>
              <w:jc w:val="center"/>
              <w:rPr>
                <w:rFonts w:ascii="Arial" w:hAnsi="Arial" w:cs="Arial"/>
                <w:sz w:val="20"/>
                <w:szCs w:val="20"/>
              </w:rPr>
            </w:pPr>
            <w:r w:rsidRPr="00805C04">
              <w:rPr>
                <w:rFonts w:ascii="Arial" w:hAnsi="Arial" w:cs="Arial"/>
                <w:sz w:val="20"/>
                <w:szCs w:val="20"/>
              </w:rPr>
              <w:t xml:space="preserve">Casos para desarrollar modelo teórico práctico </w:t>
            </w:r>
          </w:p>
        </w:tc>
        <w:tc>
          <w:tcPr>
            <w:tcW w:w="3503" w:type="dxa"/>
            <w:vAlign w:val="center"/>
          </w:tcPr>
          <w:p w:rsidR="0022151C" w:rsidRPr="00805C04" w:rsidRDefault="0022151C">
            <w:pPr>
              <w:jc w:val="center"/>
              <w:rPr>
                <w:rFonts w:ascii="Arial" w:hAnsi="Arial" w:cs="Arial"/>
                <w:sz w:val="20"/>
                <w:szCs w:val="20"/>
              </w:rPr>
            </w:pPr>
            <w:r w:rsidRPr="00805C04">
              <w:rPr>
                <w:rFonts w:ascii="Arial" w:hAnsi="Arial" w:cs="Arial"/>
                <w:sz w:val="20"/>
                <w:szCs w:val="20"/>
              </w:rPr>
              <w:t>Lopez Dumrauf Cap I y V</w:t>
            </w:r>
          </w:p>
          <w:p w:rsidR="0022151C" w:rsidRPr="00805C04" w:rsidRDefault="0022151C">
            <w:pPr>
              <w:jc w:val="center"/>
              <w:rPr>
                <w:rFonts w:ascii="Arial" w:hAnsi="Arial" w:cs="Arial"/>
                <w:sz w:val="20"/>
                <w:szCs w:val="20"/>
                <w:lang w:val="es-MX"/>
              </w:rPr>
            </w:pPr>
            <w:r w:rsidRPr="00805C04">
              <w:rPr>
                <w:rFonts w:ascii="Arial" w:hAnsi="Arial" w:cs="Arial"/>
                <w:sz w:val="20"/>
                <w:szCs w:val="20"/>
                <w:lang w:val="es-MX"/>
              </w:rPr>
              <w:t>Nappa, Cap 1</w:t>
            </w:r>
          </w:p>
          <w:p w:rsidR="0022151C" w:rsidRPr="00805C04" w:rsidRDefault="0022151C">
            <w:pPr>
              <w:jc w:val="center"/>
              <w:rPr>
                <w:rFonts w:ascii="Arial" w:hAnsi="Arial" w:cs="Arial"/>
                <w:sz w:val="20"/>
                <w:szCs w:val="20"/>
                <w:lang w:val="es-MX"/>
              </w:rPr>
            </w:pPr>
            <w:r w:rsidRPr="00805C04">
              <w:rPr>
                <w:rFonts w:ascii="Arial" w:hAnsi="Arial" w:cs="Arial"/>
                <w:sz w:val="20"/>
                <w:szCs w:val="20"/>
                <w:lang w:val="es-MX"/>
              </w:rPr>
              <w:t>Guía de Trabajos Prácticos</w:t>
            </w:r>
          </w:p>
        </w:tc>
      </w:tr>
      <w:tr w:rsidR="0022151C" w:rsidRPr="00805C04" w:rsidTr="00B73E3A">
        <w:tblPrEx>
          <w:tblCellMar>
            <w:top w:w="0" w:type="dxa"/>
            <w:bottom w:w="0" w:type="dxa"/>
          </w:tblCellMar>
        </w:tblPrEx>
        <w:trPr>
          <w:trHeight w:val="590"/>
        </w:trPr>
        <w:tc>
          <w:tcPr>
            <w:tcW w:w="972" w:type="dxa"/>
            <w:vAlign w:val="center"/>
          </w:tcPr>
          <w:p w:rsidR="0022151C" w:rsidRPr="00805C04" w:rsidRDefault="0022151C">
            <w:pPr>
              <w:jc w:val="center"/>
              <w:rPr>
                <w:rFonts w:ascii="Arial" w:hAnsi="Arial" w:cs="Arial"/>
                <w:sz w:val="20"/>
                <w:szCs w:val="20"/>
                <w:lang w:val="es-MX"/>
              </w:rPr>
            </w:pPr>
            <w:r w:rsidRPr="00805C04">
              <w:rPr>
                <w:rFonts w:ascii="Arial" w:hAnsi="Arial" w:cs="Arial"/>
                <w:sz w:val="20"/>
                <w:szCs w:val="20"/>
                <w:lang w:val="es-MX"/>
              </w:rPr>
              <w:t>2</w:t>
            </w:r>
          </w:p>
        </w:tc>
        <w:tc>
          <w:tcPr>
            <w:tcW w:w="3292" w:type="dxa"/>
            <w:vAlign w:val="center"/>
          </w:tcPr>
          <w:p w:rsidR="0022151C" w:rsidRPr="00805C04" w:rsidRDefault="0022151C">
            <w:pPr>
              <w:jc w:val="center"/>
              <w:rPr>
                <w:rFonts w:ascii="Arial" w:hAnsi="Arial" w:cs="Arial"/>
                <w:sz w:val="20"/>
                <w:szCs w:val="20"/>
              </w:rPr>
            </w:pPr>
            <w:r w:rsidRPr="00805C04">
              <w:rPr>
                <w:rFonts w:ascii="Arial" w:hAnsi="Arial" w:cs="Arial"/>
                <w:sz w:val="20"/>
                <w:szCs w:val="20"/>
              </w:rPr>
              <w:t>Unidad I</w:t>
            </w:r>
          </w:p>
        </w:tc>
        <w:tc>
          <w:tcPr>
            <w:tcW w:w="1708" w:type="dxa"/>
            <w:vAlign w:val="center"/>
          </w:tcPr>
          <w:p w:rsidR="0022151C" w:rsidRPr="00805C04" w:rsidRDefault="0022151C">
            <w:pPr>
              <w:jc w:val="center"/>
              <w:rPr>
                <w:rFonts w:ascii="Arial" w:hAnsi="Arial" w:cs="Arial"/>
                <w:sz w:val="20"/>
                <w:szCs w:val="20"/>
              </w:rPr>
            </w:pPr>
            <w:r w:rsidRPr="00805C04">
              <w:rPr>
                <w:rFonts w:ascii="Arial" w:hAnsi="Arial" w:cs="Arial"/>
                <w:sz w:val="20"/>
                <w:szCs w:val="20"/>
              </w:rPr>
              <w:t>Resolución de casos</w:t>
            </w:r>
          </w:p>
        </w:tc>
        <w:tc>
          <w:tcPr>
            <w:tcW w:w="3503" w:type="dxa"/>
            <w:vAlign w:val="center"/>
          </w:tcPr>
          <w:p w:rsidR="0022151C" w:rsidRPr="00805C04" w:rsidRDefault="0022151C">
            <w:pPr>
              <w:jc w:val="center"/>
              <w:rPr>
                <w:rFonts w:ascii="Arial" w:hAnsi="Arial" w:cs="Arial"/>
                <w:sz w:val="20"/>
                <w:szCs w:val="20"/>
                <w:lang w:val="es-MX"/>
              </w:rPr>
            </w:pPr>
            <w:r w:rsidRPr="00805C04">
              <w:rPr>
                <w:rFonts w:ascii="Arial" w:hAnsi="Arial" w:cs="Arial"/>
                <w:sz w:val="20"/>
                <w:szCs w:val="20"/>
                <w:lang w:val="es-MX"/>
              </w:rPr>
              <w:t xml:space="preserve">Nappa, Cap 2 </w:t>
            </w:r>
          </w:p>
          <w:p w:rsidR="0022151C" w:rsidRPr="00805C04" w:rsidRDefault="0022151C">
            <w:pPr>
              <w:jc w:val="center"/>
              <w:rPr>
                <w:rFonts w:ascii="Arial" w:hAnsi="Arial" w:cs="Arial"/>
                <w:sz w:val="20"/>
                <w:szCs w:val="20"/>
              </w:rPr>
            </w:pPr>
            <w:r w:rsidRPr="00805C04">
              <w:rPr>
                <w:rFonts w:ascii="Arial" w:hAnsi="Arial" w:cs="Arial"/>
                <w:sz w:val="20"/>
                <w:szCs w:val="20"/>
                <w:lang w:val="es-MX"/>
              </w:rPr>
              <w:t>Guía de Clases</w:t>
            </w:r>
          </w:p>
          <w:p w:rsidR="0022151C" w:rsidRPr="00805C04" w:rsidRDefault="0022151C">
            <w:pPr>
              <w:jc w:val="center"/>
              <w:rPr>
                <w:rFonts w:ascii="Arial" w:hAnsi="Arial" w:cs="Arial"/>
                <w:sz w:val="20"/>
                <w:szCs w:val="20"/>
              </w:rPr>
            </w:pPr>
          </w:p>
        </w:tc>
      </w:tr>
      <w:tr w:rsidR="0022151C" w:rsidRPr="00805C04" w:rsidTr="00B73E3A">
        <w:tblPrEx>
          <w:tblCellMar>
            <w:top w:w="0" w:type="dxa"/>
            <w:bottom w:w="0" w:type="dxa"/>
          </w:tblCellMar>
        </w:tblPrEx>
        <w:trPr>
          <w:trHeight w:val="825"/>
        </w:trPr>
        <w:tc>
          <w:tcPr>
            <w:tcW w:w="972" w:type="dxa"/>
            <w:vAlign w:val="center"/>
          </w:tcPr>
          <w:p w:rsidR="0022151C" w:rsidRPr="00805C04" w:rsidRDefault="0022151C">
            <w:pPr>
              <w:jc w:val="center"/>
              <w:rPr>
                <w:rFonts w:ascii="Arial" w:hAnsi="Arial" w:cs="Arial"/>
                <w:sz w:val="20"/>
                <w:szCs w:val="20"/>
              </w:rPr>
            </w:pPr>
            <w:r w:rsidRPr="00805C04">
              <w:rPr>
                <w:rFonts w:ascii="Arial" w:hAnsi="Arial" w:cs="Arial"/>
                <w:sz w:val="20"/>
                <w:szCs w:val="20"/>
              </w:rPr>
              <w:t>3</w:t>
            </w:r>
          </w:p>
        </w:tc>
        <w:tc>
          <w:tcPr>
            <w:tcW w:w="3292" w:type="dxa"/>
            <w:vAlign w:val="center"/>
          </w:tcPr>
          <w:p w:rsidR="0022151C" w:rsidRPr="00805C04" w:rsidRDefault="0022151C">
            <w:pPr>
              <w:jc w:val="center"/>
              <w:rPr>
                <w:rFonts w:ascii="Arial" w:hAnsi="Arial" w:cs="Arial"/>
                <w:sz w:val="20"/>
                <w:szCs w:val="20"/>
              </w:rPr>
            </w:pPr>
            <w:r w:rsidRPr="00805C04">
              <w:rPr>
                <w:rFonts w:ascii="Arial" w:hAnsi="Arial" w:cs="Arial"/>
                <w:sz w:val="20"/>
                <w:szCs w:val="20"/>
              </w:rPr>
              <w:t>Unidad 2</w:t>
            </w:r>
          </w:p>
        </w:tc>
        <w:tc>
          <w:tcPr>
            <w:tcW w:w="1708" w:type="dxa"/>
            <w:vAlign w:val="center"/>
          </w:tcPr>
          <w:p w:rsidR="0022151C" w:rsidRPr="00805C04" w:rsidRDefault="0022151C">
            <w:pPr>
              <w:jc w:val="center"/>
              <w:rPr>
                <w:rFonts w:ascii="Arial" w:hAnsi="Arial" w:cs="Arial"/>
                <w:sz w:val="20"/>
                <w:szCs w:val="20"/>
              </w:rPr>
            </w:pPr>
            <w:r w:rsidRPr="00805C04">
              <w:rPr>
                <w:rFonts w:ascii="Arial" w:hAnsi="Arial" w:cs="Arial"/>
                <w:sz w:val="20"/>
                <w:szCs w:val="20"/>
              </w:rPr>
              <w:t>Casos para desarrollar modelos teórico prácticos</w:t>
            </w:r>
          </w:p>
        </w:tc>
        <w:tc>
          <w:tcPr>
            <w:tcW w:w="3503" w:type="dxa"/>
            <w:vAlign w:val="center"/>
          </w:tcPr>
          <w:p w:rsidR="00276CBE" w:rsidRPr="00805C04" w:rsidRDefault="00276CBE" w:rsidP="00276CBE">
            <w:pPr>
              <w:jc w:val="center"/>
              <w:rPr>
                <w:rFonts w:ascii="Arial" w:hAnsi="Arial" w:cs="Arial"/>
                <w:sz w:val="20"/>
                <w:szCs w:val="20"/>
                <w:lang w:val="es-MX"/>
              </w:rPr>
            </w:pPr>
            <w:r w:rsidRPr="00805C04">
              <w:rPr>
                <w:rFonts w:ascii="Arial" w:hAnsi="Arial" w:cs="Arial"/>
                <w:sz w:val="20"/>
                <w:szCs w:val="20"/>
                <w:lang w:val="es-MX"/>
              </w:rPr>
              <w:t>López Dumrauf Cap II y III</w:t>
            </w:r>
          </w:p>
          <w:p w:rsidR="0022151C" w:rsidRPr="00805C04" w:rsidRDefault="0022151C">
            <w:pPr>
              <w:jc w:val="center"/>
              <w:rPr>
                <w:rFonts w:ascii="Arial" w:hAnsi="Arial" w:cs="Arial"/>
                <w:sz w:val="20"/>
                <w:szCs w:val="20"/>
                <w:lang w:val="es-MX"/>
              </w:rPr>
            </w:pPr>
            <w:r w:rsidRPr="00805C04">
              <w:rPr>
                <w:rFonts w:ascii="Arial" w:hAnsi="Arial" w:cs="Arial"/>
                <w:sz w:val="20"/>
                <w:szCs w:val="20"/>
                <w:lang w:val="es-MX"/>
              </w:rPr>
              <w:t>Nappa Cap 3</w:t>
            </w:r>
          </w:p>
          <w:p w:rsidR="0022151C" w:rsidRPr="00805C04" w:rsidRDefault="0022151C">
            <w:pPr>
              <w:jc w:val="center"/>
              <w:rPr>
                <w:rFonts w:ascii="Arial" w:hAnsi="Arial" w:cs="Arial"/>
                <w:sz w:val="20"/>
                <w:szCs w:val="20"/>
                <w:lang w:val="es-MX"/>
              </w:rPr>
            </w:pPr>
            <w:r w:rsidRPr="00805C04">
              <w:rPr>
                <w:rFonts w:ascii="Arial" w:hAnsi="Arial" w:cs="Arial"/>
                <w:sz w:val="20"/>
                <w:szCs w:val="20"/>
                <w:lang w:val="es-MX"/>
              </w:rPr>
              <w:t>Guía de Clases</w:t>
            </w:r>
          </w:p>
        </w:tc>
      </w:tr>
      <w:tr w:rsidR="0022151C" w:rsidRPr="00805C04" w:rsidTr="00B73E3A">
        <w:tblPrEx>
          <w:tblCellMar>
            <w:top w:w="0" w:type="dxa"/>
            <w:bottom w:w="0" w:type="dxa"/>
          </w:tblCellMar>
        </w:tblPrEx>
        <w:trPr>
          <w:trHeight w:val="404"/>
        </w:trPr>
        <w:tc>
          <w:tcPr>
            <w:tcW w:w="972" w:type="dxa"/>
            <w:vAlign w:val="center"/>
          </w:tcPr>
          <w:p w:rsidR="0022151C" w:rsidRPr="00805C04" w:rsidRDefault="0022151C">
            <w:pPr>
              <w:jc w:val="center"/>
              <w:rPr>
                <w:rFonts w:ascii="Arial" w:hAnsi="Arial" w:cs="Arial"/>
                <w:sz w:val="20"/>
                <w:szCs w:val="20"/>
              </w:rPr>
            </w:pPr>
            <w:r w:rsidRPr="00805C04">
              <w:rPr>
                <w:rFonts w:ascii="Arial" w:hAnsi="Arial" w:cs="Arial"/>
                <w:sz w:val="20"/>
                <w:szCs w:val="20"/>
              </w:rPr>
              <w:t>4</w:t>
            </w:r>
          </w:p>
        </w:tc>
        <w:tc>
          <w:tcPr>
            <w:tcW w:w="3292" w:type="dxa"/>
            <w:vAlign w:val="center"/>
          </w:tcPr>
          <w:p w:rsidR="0022151C" w:rsidRPr="00805C04" w:rsidRDefault="0022151C">
            <w:pPr>
              <w:jc w:val="center"/>
              <w:rPr>
                <w:rFonts w:ascii="Arial" w:hAnsi="Arial" w:cs="Arial"/>
                <w:sz w:val="20"/>
                <w:szCs w:val="20"/>
              </w:rPr>
            </w:pPr>
            <w:r w:rsidRPr="00805C04">
              <w:rPr>
                <w:rFonts w:ascii="Arial" w:hAnsi="Arial" w:cs="Arial"/>
                <w:sz w:val="20"/>
                <w:szCs w:val="20"/>
              </w:rPr>
              <w:t>Unidad 2</w:t>
            </w:r>
          </w:p>
        </w:tc>
        <w:tc>
          <w:tcPr>
            <w:tcW w:w="1708" w:type="dxa"/>
            <w:vAlign w:val="center"/>
          </w:tcPr>
          <w:p w:rsidR="0022151C" w:rsidRPr="00805C04" w:rsidRDefault="0022151C">
            <w:pPr>
              <w:jc w:val="center"/>
              <w:rPr>
                <w:rFonts w:ascii="Arial" w:hAnsi="Arial" w:cs="Arial"/>
                <w:sz w:val="20"/>
                <w:szCs w:val="20"/>
              </w:rPr>
            </w:pPr>
            <w:r w:rsidRPr="00805C04">
              <w:rPr>
                <w:rFonts w:ascii="Arial" w:hAnsi="Arial" w:cs="Arial"/>
                <w:sz w:val="20"/>
                <w:szCs w:val="20"/>
              </w:rPr>
              <w:t>Resolución de ejercicios</w:t>
            </w:r>
          </w:p>
        </w:tc>
        <w:tc>
          <w:tcPr>
            <w:tcW w:w="3503" w:type="dxa"/>
            <w:vAlign w:val="center"/>
          </w:tcPr>
          <w:p w:rsidR="0022151C" w:rsidRPr="00805C04" w:rsidRDefault="0022151C">
            <w:pPr>
              <w:jc w:val="center"/>
              <w:rPr>
                <w:rFonts w:ascii="Arial" w:hAnsi="Arial" w:cs="Arial"/>
                <w:sz w:val="20"/>
                <w:szCs w:val="20"/>
              </w:rPr>
            </w:pPr>
            <w:r w:rsidRPr="00805C04">
              <w:rPr>
                <w:rFonts w:ascii="Arial" w:hAnsi="Arial" w:cs="Arial"/>
                <w:sz w:val="20"/>
                <w:szCs w:val="20"/>
              </w:rPr>
              <w:t>Guía de Clases</w:t>
            </w:r>
          </w:p>
        </w:tc>
      </w:tr>
      <w:tr w:rsidR="0022151C" w:rsidRPr="00805C04" w:rsidTr="00B73E3A">
        <w:tblPrEx>
          <w:tblCellMar>
            <w:top w:w="0" w:type="dxa"/>
            <w:bottom w:w="0" w:type="dxa"/>
          </w:tblCellMar>
        </w:tblPrEx>
        <w:trPr>
          <w:trHeight w:val="825"/>
        </w:trPr>
        <w:tc>
          <w:tcPr>
            <w:tcW w:w="972" w:type="dxa"/>
            <w:vAlign w:val="center"/>
          </w:tcPr>
          <w:p w:rsidR="0022151C" w:rsidRPr="00805C04" w:rsidRDefault="0022151C">
            <w:pPr>
              <w:jc w:val="center"/>
              <w:rPr>
                <w:rFonts w:ascii="Arial" w:hAnsi="Arial" w:cs="Arial"/>
                <w:sz w:val="20"/>
                <w:szCs w:val="20"/>
              </w:rPr>
            </w:pPr>
            <w:r w:rsidRPr="00805C04">
              <w:rPr>
                <w:rFonts w:ascii="Arial" w:hAnsi="Arial" w:cs="Arial"/>
                <w:sz w:val="20"/>
                <w:szCs w:val="20"/>
              </w:rPr>
              <w:t>5</w:t>
            </w:r>
          </w:p>
        </w:tc>
        <w:tc>
          <w:tcPr>
            <w:tcW w:w="3292" w:type="dxa"/>
            <w:vAlign w:val="center"/>
          </w:tcPr>
          <w:p w:rsidR="0022151C" w:rsidRPr="00805C04" w:rsidRDefault="0022151C">
            <w:pPr>
              <w:jc w:val="center"/>
              <w:rPr>
                <w:rFonts w:ascii="Arial" w:hAnsi="Arial" w:cs="Arial"/>
                <w:sz w:val="20"/>
                <w:szCs w:val="20"/>
              </w:rPr>
            </w:pPr>
            <w:r w:rsidRPr="00805C04">
              <w:rPr>
                <w:rFonts w:ascii="Arial" w:hAnsi="Arial" w:cs="Arial"/>
                <w:sz w:val="20"/>
                <w:szCs w:val="20"/>
              </w:rPr>
              <w:t>Unidad 3</w:t>
            </w:r>
          </w:p>
        </w:tc>
        <w:tc>
          <w:tcPr>
            <w:tcW w:w="1708" w:type="dxa"/>
            <w:vAlign w:val="center"/>
          </w:tcPr>
          <w:p w:rsidR="0022151C" w:rsidRPr="00805C04" w:rsidRDefault="0022151C">
            <w:pPr>
              <w:jc w:val="center"/>
              <w:rPr>
                <w:rFonts w:ascii="Arial" w:hAnsi="Arial" w:cs="Arial"/>
                <w:sz w:val="20"/>
                <w:szCs w:val="20"/>
              </w:rPr>
            </w:pPr>
            <w:r w:rsidRPr="00805C04">
              <w:rPr>
                <w:rFonts w:ascii="Arial" w:hAnsi="Arial" w:cs="Arial"/>
                <w:sz w:val="20"/>
                <w:szCs w:val="20"/>
              </w:rPr>
              <w:t>Casos para desarrollar modelo teórico práctico</w:t>
            </w:r>
          </w:p>
        </w:tc>
        <w:tc>
          <w:tcPr>
            <w:tcW w:w="3503" w:type="dxa"/>
            <w:vAlign w:val="center"/>
          </w:tcPr>
          <w:p w:rsidR="0022151C" w:rsidRPr="00805C04" w:rsidRDefault="0022151C">
            <w:pPr>
              <w:jc w:val="center"/>
              <w:rPr>
                <w:rFonts w:ascii="Arial" w:hAnsi="Arial" w:cs="Arial"/>
                <w:sz w:val="20"/>
                <w:szCs w:val="20"/>
                <w:lang w:val="es-MX"/>
              </w:rPr>
            </w:pPr>
            <w:r w:rsidRPr="00805C04">
              <w:rPr>
                <w:rFonts w:ascii="Arial" w:hAnsi="Arial" w:cs="Arial"/>
                <w:sz w:val="20"/>
                <w:szCs w:val="20"/>
                <w:lang w:val="es-MX"/>
              </w:rPr>
              <w:t>Nappa, Cap 4</w:t>
            </w:r>
          </w:p>
          <w:p w:rsidR="0022151C" w:rsidRPr="00805C04" w:rsidRDefault="0022151C">
            <w:pPr>
              <w:jc w:val="center"/>
              <w:rPr>
                <w:rFonts w:ascii="Arial" w:hAnsi="Arial" w:cs="Arial"/>
                <w:sz w:val="20"/>
                <w:szCs w:val="20"/>
                <w:lang w:val="es-MX"/>
              </w:rPr>
            </w:pPr>
            <w:r w:rsidRPr="00805C04">
              <w:rPr>
                <w:rFonts w:ascii="Arial" w:hAnsi="Arial" w:cs="Arial"/>
                <w:sz w:val="20"/>
                <w:szCs w:val="20"/>
                <w:lang w:val="es-MX"/>
              </w:rPr>
              <w:t>Guía de Clases</w:t>
            </w:r>
          </w:p>
        </w:tc>
      </w:tr>
      <w:tr w:rsidR="0022151C" w:rsidRPr="00805C04" w:rsidTr="00B73E3A">
        <w:tblPrEx>
          <w:tblCellMar>
            <w:top w:w="0" w:type="dxa"/>
            <w:bottom w:w="0" w:type="dxa"/>
          </w:tblCellMar>
        </w:tblPrEx>
        <w:trPr>
          <w:trHeight w:val="526"/>
        </w:trPr>
        <w:tc>
          <w:tcPr>
            <w:tcW w:w="972" w:type="dxa"/>
            <w:vAlign w:val="center"/>
          </w:tcPr>
          <w:p w:rsidR="0022151C" w:rsidRPr="00805C04" w:rsidRDefault="0022151C">
            <w:pPr>
              <w:jc w:val="center"/>
              <w:rPr>
                <w:rFonts w:ascii="Arial" w:hAnsi="Arial" w:cs="Arial"/>
                <w:sz w:val="20"/>
                <w:szCs w:val="20"/>
                <w:lang w:val="es-MX"/>
              </w:rPr>
            </w:pPr>
            <w:r w:rsidRPr="00805C04">
              <w:rPr>
                <w:rFonts w:ascii="Arial" w:hAnsi="Arial" w:cs="Arial"/>
                <w:sz w:val="20"/>
                <w:szCs w:val="20"/>
                <w:lang w:val="es-MX"/>
              </w:rPr>
              <w:t>6</w:t>
            </w:r>
          </w:p>
        </w:tc>
        <w:tc>
          <w:tcPr>
            <w:tcW w:w="3292" w:type="dxa"/>
          </w:tcPr>
          <w:p w:rsidR="0022151C" w:rsidRPr="00805C04" w:rsidRDefault="0022151C">
            <w:pPr>
              <w:jc w:val="center"/>
              <w:rPr>
                <w:rFonts w:ascii="Arial" w:hAnsi="Arial" w:cs="Arial"/>
                <w:sz w:val="20"/>
                <w:szCs w:val="20"/>
              </w:rPr>
            </w:pPr>
            <w:r w:rsidRPr="00805C04">
              <w:rPr>
                <w:rFonts w:ascii="Arial" w:hAnsi="Arial" w:cs="Arial"/>
                <w:sz w:val="20"/>
                <w:szCs w:val="20"/>
              </w:rPr>
              <w:t>Unidad 3</w:t>
            </w:r>
          </w:p>
        </w:tc>
        <w:tc>
          <w:tcPr>
            <w:tcW w:w="1708" w:type="dxa"/>
          </w:tcPr>
          <w:p w:rsidR="0022151C" w:rsidRPr="00805C04" w:rsidRDefault="0022151C">
            <w:pPr>
              <w:jc w:val="center"/>
              <w:rPr>
                <w:rFonts w:ascii="Arial" w:hAnsi="Arial" w:cs="Arial"/>
                <w:sz w:val="20"/>
                <w:szCs w:val="20"/>
              </w:rPr>
            </w:pPr>
            <w:r w:rsidRPr="00805C04">
              <w:rPr>
                <w:rFonts w:ascii="Arial" w:hAnsi="Arial" w:cs="Arial"/>
                <w:sz w:val="20"/>
                <w:szCs w:val="20"/>
              </w:rPr>
              <w:t xml:space="preserve">Casos </w:t>
            </w:r>
          </w:p>
        </w:tc>
        <w:tc>
          <w:tcPr>
            <w:tcW w:w="3503" w:type="dxa"/>
            <w:vAlign w:val="center"/>
          </w:tcPr>
          <w:p w:rsidR="0022151C" w:rsidRPr="00805C04" w:rsidRDefault="0022151C">
            <w:pPr>
              <w:jc w:val="center"/>
              <w:rPr>
                <w:rFonts w:ascii="Arial" w:hAnsi="Arial" w:cs="Arial"/>
                <w:sz w:val="20"/>
                <w:szCs w:val="20"/>
                <w:lang w:val="es-MX"/>
              </w:rPr>
            </w:pPr>
            <w:r w:rsidRPr="00805C04">
              <w:rPr>
                <w:rFonts w:ascii="Arial" w:hAnsi="Arial" w:cs="Arial"/>
                <w:sz w:val="20"/>
                <w:szCs w:val="20"/>
                <w:lang w:val="es-MX"/>
              </w:rPr>
              <w:t>Lopez Dumrauf Cap IV</w:t>
            </w:r>
          </w:p>
          <w:p w:rsidR="0022151C" w:rsidRPr="00805C04" w:rsidRDefault="0022151C">
            <w:pPr>
              <w:jc w:val="center"/>
              <w:rPr>
                <w:rFonts w:ascii="Arial" w:hAnsi="Arial" w:cs="Arial"/>
                <w:sz w:val="20"/>
                <w:szCs w:val="20"/>
                <w:lang w:val="es-MX"/>
              </w:rPr>
            </w:pPr>
            <w:r w:rsidRPr="00805C04">
              <w:rPr>
                <w:rFonts w:ascii="Arial" w:hAnsi="Arial" w:cs="Arial"/>
                <w:sz w:val="20"/>
                <w:szCs w:val="20"/>
                <w:lang w:val="es-MX"/>
              </w:rPr>
              <w:t xml:space="preserve">Nappa, Cap </w:t>
            </w:r>
            <w:r w:rsidR="00276CBE" w:rsidRPr="00805C04">
              <w:rPr>
                <w:rFonts w:ascii="Arial" w:hAnsi="Arial" w:cs="Arial"/>
                <w:sz w:val="20"/>
                <w:szCs w:val="20"/>
                <w:lang w:val="es-MX"/>
              </w:rPr>
              <w:t>4</w:t>
            </w:r>
          </w:p>
        </w:tc>
      </w:tr>
      <w:tr w:rsidR="0022151C" w:rsidRPr="00805C04" w:rsidTr="00B73E3A">
        <w:tblPrEx>
          <w:tblCellMar>
            <w:top w:w="0" w:type="dxa"/>
            <w:bottom w:w="0" w:type="dxa"/>
          </w:tblCellMar>
        </w:tblPrEx>
        <w:trPr>
          <w:trHeight w:val="526"/>
        </w:trPr>
        <w:tc>
          <w:tcPr>
            <w:tcW w:w="972" w:type="dxa"/>
            <w:vAlign w:val="center"/>
          </w:tcPr>
          <w:p w:rsidR="0022151C" w:rsidRPr="00805C04" w:rsidRDefault="0022151C">
            <w:pPr>
              <w:jc w:val="center"/>
              <w:rPr>
                <w:rFonts w:ascii="Arial" w:hAnsi="Arial" w:cs="Arial"/>
                <w:sz w:val="20"/>
                <w:szCs w:val="20"/>
                <w:lang w:val="es-MX"/>
              </w:rPr>
            </w:pPr>
            <w:r w:rsidRPr="00805C04">
              <w:rPr>
                <w:rFonts w:ascii="Arial" w:hAnsi="Arial" w:cs="Arial"/>
                <w:sz w:val="20"/>
                <w:szCs w:val="20"/>
                <w:lang w:val="es-MX"/>
              </w:rPr>
              <w:t>7</w:t>
            </w:r>
          </w:p>
        </w:tc>
        <w:tc>
          <w:tcPr>
            <w:tcW w:w="3292" w:type="dxa"/>
            <w:vAlign w:val="center"/>
          </w:tcPr>
          <w:p w:rsidR="0022151C" w:rsidRPr="00805C04" w:rsidRDefault="0022151C">
            <w:pPr>
              <w:jc w:val="center"/>
              <w:rPr>
                <w:rFonts w:ascii="Arial" w:hAnsi="Arial" w:cs="Arial"/>
                <w:sz w:val="20"/>
                <w:szCs w:val="20"/>
              </w:rPr>
            </w:pPr>
            <w:r w:rsidRPr="00805C04">
              <w:rPr>
                <w:rFonts w:ascii="Arial" w:hAnsi="Arial" w:cs="Arial"/>
                <w:sz w:val="20"/>
                <w:szCs w:val="20"/>
              </w:rPr>
              <w:t>Unidad 4</w:t>
            </w:r>
          </w:p>
        </w:tc>
        <w:tc>
          <w:tcPr>
            <w:tcW w:w="1708" w:type="dxa"/>
            <w:vAlign w:val="center"/>
          </w:tcPr>
          <w:p w:rsidR="0022151C" w:rsidRPr="00805C04" w:rsidRDefault="00202DF2">
            <w:pPr>
              <w:jc w:val="center"/>
              <w:rPr>
                <w:rFonts w:ascii="Arial" w:hAnsi="Arial" w:cs="Arial"/>
                <w:sz w:val="20"/>
                <w:szCs w:val="20"/>
              </w:rPr>
            </w:pPr>
            <w:r w:rsidRPr="00805C04">
              <w:rPr>
                <w:rFonts w:ascii="Arial" w:hAnsi="Arial" w:cs="Arial"/>
                <w:sz w:val="20"/>
                <w:szCs w:val="20"/>
              </w:rPr>
              <w:t>Teoría y Práctica</w:t>
            </w:r>
          </w:p>
        </w:tc>
        <w:tc>
          <w:tcPr>
            <w:tcW w:w="3503" w:type="dxa"/>
            <w:vAlign w:val="center"/>
          </w:tcPr>
          <w:p w:rsidR="00276CBE" w:rsidRPr="00805C04" w:rsidRDefault="00276CBE">
            <w:pPr>
              <w:jc w:val="center"/>
              <w:rPr>
                <w:rFonts w:ascii="Arial" w:hAnsi="Arial" w:cs="Arial"/>
                <w:sz w:val="20"/>
                <w:szCs w:val="20"/>
                <w:lang w:val="es-MX"/>
              </w:rPr>
            </w:pPr>
            <w:r w:rsidRPr="00805C04">
              <w:rPr>
                <w:rFonts w:ascii="Arial" w:hAnsi="Arial" w:cs="Arial"/>
                <w:sz w:val="20"/>
                <w:szCs w:val="20"/>
                <w:lang w:val="es-MX"/>
              </w:rPr>
              <w:t>Nappa, Cap 5</w:t>
            </w:r>
          </w:p>
          <w:p w:rsidR="0022151C" w:rsidRPr="00805C04" w:rsidRDefault="0022151C">
            <w:pPr>
              <w:jc w:val="center"/>
              <w:rPr>
                <w:rFonts w:ascii="Arial" w:hAnsi="Arial" w:cs="Arial"/>
                <w:sz w:val="20"/>
                <w:szCs w:val="20"/>
              </w:rPr>
            </w:pPr>
            <w:r w:rsidRPr="00805C04">
              <w:rPr>
                <w:rFonts w:ascii="Arial" w:hAnsi="Arial" w:cs="Arial"/>
                <w:sz w:val="20"/>
                <w:szCs w:val="20"/>
              </w:rPr>
              <w:t>Guía de Clases</w:t>
            </w:r>
          </w:p>
        </w:tc>
      </w:tr>
      <w:tr w:rsidR="0022151C" w:rsidRPr="00805C04" w:rsidTr="00B73E3A">
        <w:tblPrEx>
          <w:tblCellMar>
            <w:top w:w="0" w:type="dxa"/>
            <w:bottom w:w="0" w:type="dxa"/>
          </w:tblCellMar>
        </w:tblPrEx>
        <w:trPr>
          <w:trHeight w:val="341"/>
        </w:trPr>
        <w:tc>
          <w:tcPr>
            <w:tcW w:w="972" w:type="dxa"/>
            <w:vAlign w:val="center"/>
          </w:tcPr>
          <w:p w:rsidR="0022151C" w:rsidRPr="00805C04" w:rsidRDefault="0022151C">
            <w:pPr>
              <w:jc w:val="center"/>
              <w:rPr>
                <w:rFonts w:ascii="Arial" w:hAnsi="Arial" w:cs="Arial"/>
                <w:b/>
                <w:sz w:val="20"/>
                <w:szCs w:val="20"/>
              </w:rPr>
            </w:pPr>
            <w:r w:rsidRPr="00805C04">
              <w:rPr>
                <w:rFonts w:ascii="Arial" w:hAnsi="Arial" w:cs="Arial"/>
                <w:b/>
                <w:sz w:val="20"/>
                <w:szCs w:val="20"/>
              </w:rPr>
              <w:t xml:space="preserve">8 </w:t>
            </w:r>
          </w:p>
        </w:tc>
        <w:tc>
          <w:tcPr>
            <w:tcW w:w="3292" w:type="dxa"/>
            <w:vAlign w:val="center"/>
          </w:tcPr>
          <w:p w:rsidR="0022151C" w:rsidRPr="00805C04" w:rsidRDefault="00202DF2">
            <w:pPr>
              <w:jc w:val="center"/>
              <w:rPr>
                <w:rFonts w:ascii="Arial" w:hAnsi="Arial" w:cs="Arial"/>
                <w:b/>
                <w:sz w:val="20"/>
                <w:szCs w:val="20"/>
              </w:rPr>
            </w:pPr>
            <w:r w:rsidRPr="00805C04">
              <w:rPr>
                <w:rFonts w:ascii="Arial" w:hAnsi="Arial" w:cs="Arial"/>
                <w:b/>
                <w:sz w:val="20"/>
                <w:szCs w:val="20"/>
              </w:rPr>
              <w:t>EVALUACION PARCIAL</w:t>
            </w:r>
            <w:r w:rsidR="0022151C" w:rsidRPr="00805C04">
              <w:rPr>
                <w:rFonts w:ascii="Arial" w:hAnsi="Arial" w:cs="Arial"/>
                <w:b/>
                <w:sz w:val="20"/>
                <w:szCs w:val="20"/>
              </w:rPr>
              <w:t xml:space="preserve">  </w:t>
            </w:r>
          </w:p>
        </w:tc>
        <w:tc>
          <w:tcPr>
            <w:tcW w:w="1708" w:type="dxa"/>
            <w:vAlign w:val="center"/>
          </w:tcPr>
          <w:p w:rsidR="0022151C" w:rsidRPr="00805C04" w:rsidRDefault="0022151C">
            <w:pPr>
              <w:jc w:val="center"/>
              <w:rPr>
                <w:rFonts w:ascii="Arial" w:hAnsi="Arial" w:cs="Arial"/>
                <w:b/>
                <w:sz w:val="20"/>
                <w:szCs w:val="20"/>
              </w:rPr>
            </w:pPr>
          </w:p>
        </w:tc>
        <w:tc>
          <w:tcPr>
            <w:tcW w:w="3503" w:type="dxa"/>
            <w:vAlign w:val="center"/>
          </w:tcPr>
          <w:p w:rsidR="0022151C" w:rsidRPr="00805C04" w:rsidRDefault="00202DF2" w:rsidP="000A26AE">
            <w:pPr>
              <w:jc w:val="center"/>
              <w:rPr>
                <w:rFonts w:ascii="Arial" w:hAnsi="Arial" w:cs="Arial"/>
                <w:b/>
                <w:sz w:val="20"/>
                <w:szCs w:val="20"/>
                <w:lang w:val="es-MX"/>
              </w:rPr>
            </w:pPr>
            <w:r w:rsidRPr="00805C04">
              <w:rPr>
                <w:rFonts w:ascii="Arial" w:hAnsi="Arial" w:cs="Arial"/>
                <w:b/>
                <w:sz w:val="20"/>
                <w:szCs w:val="20"/>
                <w:lang w:val="es-MX"/>
              </w:rPr>
              <w:t xml:space="preserve">CONTENIDOS UNIDADES 1 A </w:t>
            </w:r>
            <w:r w:rsidR="000A26AE" w:rsidRPr="00805C04">
              <w:rPr>
                <w:rFonts w:ascii="Arial" w:hAnsi="Arial" w:cs="Arial"/>
                <w:b/>
                <w:sz w:val="20"/>
                <w:szCs w:val="20"/>
                <w:lang w:val="es-MX"/>
              </w:rPr>
              <w:t>4</w:t>
            </w:r>
          </w:p>
        </w:tc>
      </w:tr>
      <w:tr w:rsidR="0082586A" w:rsidRPr="00805C04" w:rsidTr="00B73E3A">
        <w:tblPrEx>
          <w:tblCellMar>
            <w:top w:w="0" w:type="dxa"/>
            <w:bottom w:w="0" w:type="dxa"/>
          </w:tblCellMar>
        </w:tblPrEx>
        <w:trPr>
          <w:trHeight w:val="451"/>
        </w:trPr>
        <w:tc>
          <w:tcPr>
            <w:tcW w:w="972" w:type="dxa"/>
            <w:vAlign w:val="center"/>
          </w:tcPr>
          <w:p w:rsidR="0082586A" w:rsidRPr="00805C04" w:rsidRDefault="0082586A">
            <w:pPr>
              <w:jc w:val="center"/>
              <w:rPr>
                <w:rFonts w:ascii="Arial" w:hAnsi="Arial" w:cs="Arial"/>
                <w:sz w:val="20"/>
                <w:szCs w:val="20"/>
                <w:lang w:val="es-MX"/>
              </w:rPr>
            </w:pPr>
            <w:r w:rsidRPr="00805C04">
              <w:rPr>
                <w:rFonts w:ascii="Arial" w:hAnsi="Arial" w:cs="Arial"/>
                <w:sz w:val="20"/>
                <w:szCs w:val="20"/>
                <w:lang w:val="es-MX"/>
              </w:rPr>
              <w:t>9</w:t>
            </w:r>
          </w:p>
        </w:tc>
        <w:tc>
          <w:tcPr>
            <w:tcW w:w="3292" w:type="dxa"/>
            <w:vAlign w:val="center"/>
          </w:tcPr>
          <w:p w:rsidR="0082586A" w:rsidRPr="00805C04" w:rsidRDefault="00202DF2" w:rsidP="0082586A">
            <w:pPr>
              <w:jc w:val="center"/>
              <w:rPr>
                <w:rFonts w:ascii="Arial" w:hAnsi="Arial" w:cs="Arial"/>
                <w:b/>
                <w:bCs/>
                <w:sz w:val="20"/>
                <w:szCs w:val="20"/>
                <w:lang w:val="es-MX"/>
              </w:rPr>
            </w:pPr>
            <w:r w:rsidRPr="00805C04">
              <w:rPr>
                <w:rFonts w:ascii="Arial" w:hAnsi="Arial" w:cs="Arial"/>
                <w:sz w:val="20"/>
                <w:szCs w:val="20"/>
              </w:rPr>
              <w:t>Unidad 5</w:t>
            </w:r>
          </w:p>
        </w:tc>
        <w:tc>
          <w:tcPr>
            <w:tcW w:w="1708" w:type="dxa"/>
            <w:vAlign w:val="center"/>
          </w:tcPr>
          <w:p w:rsidR="0082586A" w:rsidRPr="00805C04" w:rsidRDefault="00202DF2" w:rsidP="0082586A">
            <w:pPr>
              <w:jc w:val="center"/>
              <w:rPr>
                <w:rFonts w:ascii="Arial" w:hAnsi="Arial" w:cs="Arial"/>
                <w:sz w:val="20"/>
                <w:szCs w:val="20"/>
              </w:rPr>
            </w:pPr>
            <w:r w:rsidRPr="00805C04">
              <w:rPr>
                <w:rFonts w:ascii="Arial" w:hAnsi="Arial" w:cs="Arial"/>
                <w:sz w:val="20"/>
                <w:szCs w:val="20"/>
              </w:rPr>
              <w:t>Casos para desarrollar modelo teórico práctico</w:t>
            </w:r>
          </w:p>
        </w:tc>
        <w:tc>
          <w:tcPr>
            <w:tcW w:w="3503" w:type="dxa"/>
            <w:vAlign w:val="center"/>
          </w:tcPr>
          <w:p w:rsidR="00202DF2" w:rsidRPr="00805C04" w:rsidRDefault="00202DF2" w:rsidP="00202DF2">
            <w:pPr>
              <w:jc w:val="center"/>
              <w:rPr>
                <w:rFonts w:ascii="Arial" w:hAnsi="Arial" w:cs="Arial"/>
                <w:sz w:val="20"/>
                <w:szCs w:val="20"/>
                <w:lang w:val="es-MX"/>
              </w:rPr>
            </w:pPr>
            <w:r w:rsidRPr="00805C04">
              <w:rPr>
                <w:rFonts w:ascii="Arial" w:hAnsi="Arial" w:cs="Arial"/>
                <w:sz w:val="20"/>
                <w:szCs w:val="20"/>
                <w:lang w:val="es-MX"/>
              </w:rPr>
              <w:t>Lopez Dumrauf Cap VI y VII</w:t>
            </w:r>
          </w:p>
          <w:p w:rsidR="00202DF2" w:rsidRPr="00805C04" w:rsidRDefault="00202DF2" w:rsidP="00202DF2">
            <w:pPr>
              <w:jc w:val="center"/>
              <w:rPr>
                <w:rFonts w:ascii="Arial" w:hAnsi="Arial" w:cs="Arial"/>
                <w:sz w:val="20"/>
                <w:szCs w:val="20"/>
                <w:lang w:val="es-MX"/>
              </w:rPr>
            </w:pPr>
            <w:r w:rsidRPr="00805C04">
              <w:rPr>
                <w:rFonts w:ascii="Arial" w:hAnsi="Arial" w:cs="Arial"/>
                <w:sz w:val="20"/>
                <w:szCs w:val="20"/>
                <w:lang w:val="es-MX"/>
              </w:rPr>
              <w:t>Nappa, Cap 6</w:t>
            </w:r>
          </w:p>
          <w:p w:rsidR="0082586A" w:rsidRPr="00805C04" w:rsidRDefault="00202DF2" w:rsidP="00202DF2">
            <w:pPr>
              <w:rPr>
                <w:rFonts w:ascii="Arial" w:hAnsi="Arial" w:cs="Arial"/>
                <w:sz w:val="20"/>
                <w:szCs w:val="20"/>
                <w:lang w:val="es-MX"/>
              </w:rPr>
            </w:pPr>
            <w:r w:rsidRPr="00805C04">
              <w:rPr>
                <w:rFonts w:ascii="Arial" w:hAnsi="Arial" w:cs="Arial"/>
                <w:sz w:val="20"/>
                <w:szCs w:val="20"/>
                <w:lang w:val="es-MX"/>
              </w:rPr>
              <w:t>Guía de Clases</w:t>
            </w:r>
          </w:p>
        </w:tc>
      </w:tr>
      <w:tr w:rsidR="0082586A" w:rsidRPr="00805C04" w:rsidTr="00B73E3A">
        <w:tblPrEx>
          <w:tblCellMar>
            <w:top w:w="0" w:type="dxa"/>
            <w:bottom w:w="0" w:type="dxa"/>
          </w:tblCellMar>
        </w:tblPrEx>
        <w:trPr>
          <w:trHeight w:val="672"/>
        </w:trPr>
        <w:tc>
          <w:tcPr>
            <w:tcW w:w="972" w:type="dxa"/>
            <w:vAlign w:val="center"/>
          </w:tcPr>
          <w:p w:rsidR="0082586A" w:rsidRPr="00805C04" w:rsidRDefault="0082586A">
            <w:pPr>
              <w:jc w:val="center"/>
              <w:rPr>
                <w:rFonts w:ascii="Arial" w:hAnsi="Arial" w:cs="Arial"/>
                <w:sz w:val="20"/>
                <w:szCs w:val="20"/>
                <w:lang w:val="es-MX"/>
              </w:rPr>
            </w:pPr>
            <w:r w:rsidRPr="00805C04">
              <w:rPr>
                <w:rFonts w:ascii="Arial" w:hAnsi="Arial" w:cs="Arial"/>
                <w:sz w:val="20"/>
                <w:szCs w:val="20"/>
                <w:lang w:val="es-MX"/>
              </w:rPr>
              <w:t>10</w:t>
            </w:r>
          </w:p>
        </w:tc>
        <w:tc>
          <w:tcPr>
            <w:tcW w:w="3292" w:type="dxa"/>
            <w:vAlign w:val="center"/>
          </w:tcPr>
          <w:p w:rsidR="0082586A" w:rsidRPr="00805C04" w:rsidRDefault="0082586A">
            <w:pPr>
              <w:jc w:val="center"/>
              <w:rPr>
                <w:rFonts w:ascii="Arial" w:hAnsi="Arial" w:cs="Arial"/>
                <w:sz w:val="20"/>
                <w:szCs w:val="20"/>
              </w:rPr>
            </w:pPr>
            <w:r w:rsidRPr="00805C04">
              <w:rPr>
                <w:rFonts w:ascii="Arial" w:hAnsi="Arial" w:cs="Arial"/>
                <w:sz w:val="20"/>
                <w:szCs w:val="20"/>
              </w:rPr>
              <w:t>Unidad 5</w:t>
            </w:r>
          </w:p>
        </w:tc>
        <w:tc>
          <w:tcPr>
            <w:tcW w:w="1708" w:type="dxa"/>
            <w:vAlign w:val="center"/>
          </w:tcPr>
          <w:p w:rsidR="0082586A" w:rsidRPr="00805C04" w:rsidRDefault="00202DF2">
            <w:pPr>
              <w:jc w:val="center"/>
              <w:rPr>
                <w:rFonts w:ascii="Arial" w:hAnsi="Arial" w:cs="Arial"/>
                <w:sz w:val="20"/>
                <w:szCs w:val="20"/>
              </w:rPr>
            </w:pPr>
            <w:r w:rsidRPr="00805C04">
              <w:rPr>
                <w:rFonts w:ascii="Arial" w:hAnsi="Arial" w:cs="Arial"/>
                <w:sz w:val="20"/>
                <w:szCs w:val="20"/>
              </w:rPr>
              <w:t>Resolución de Ejercicios</w:t>
            </w:r>
          </w:p>
        </w:tc>
        <w:tc>
          <w:tcPr>
            <w:tcW w:w="3503" w:type="dxa"/>
            <w:vAlign w:val="center"/>
          </w:tcPr>
          <w:p w:rsidR="0082586A" w:rsidRPr="00805C04" w:rsidRDefault="00202DF2">
            <w:pPr>
              <w:jc w:val="center"/>
              <w:rPr>
                <w:rFonts w:ascii="Arial" w:hAnsi="Arial" w:cs="Arial"/>
                <w:sz w:val="20"/>
                <w:szCs w:val="20"/>
                <w:lang w:val="es-MX"/>
              </w:rPr>
            </w:pPr>
            <w:r w:rsidRPr="00805C04">
              <w:rPr>
                <w:rFonts w:ascii="Arial" w:hAnsi="Arial" w:cs="Arial"/>
                <w:sz w:val="20"/>
                <w:szCs w:val="20"/>
              </w:rPr>
              <w:t>Guía de Clases</w:t>
            </w:r>
          </w:p>
        </w:tc>
      </w:tr>
      <w:tr w:rsidR="0082586A" w:rsidRPr="00805C04" w:rsidTr="00B73E3A">
        <w:tblPrEx>
          <w:tblCellMar>
            <w:top w:w="0" w:type="dxa"/>
            <w:bottom w:w="0" w:type="dxa"/>
          </w:tblCellMar>
        </w:tblPrEx>
        <w:trPr>
          <w:trHeight w:val="418"/>
        </w:trPr>
        <w:tc>
          <w:tcPr>
            <w:tcW w:w="972" w:type="dxa"/>
            <w:vAlign w:val="center"/>
          </w:tcPr>
          <w:p w:rsidR="0082586A" w:rsidRPr="00805C04" w:rsidRDefault="0082586A">
            <w:pPr>
              <w:jc w:val="center"/>
              <w:rPr>
                <w:rFonts w:ascii="Arial" w:hAnsi="Arial" w:cs="Arial"/>
                <w:sz w:val="20"/>
                <w:szCs w:val="20"/>
                <w:lang w:val="es-MX"/>
              </w:rPr>
            </w:pPr>
            <w:r w:rsidRPr="00805C04">
              <w:rPr>
                <w:rFonts w:ascii="Arial" w:hAnsi="Arial" w:cs="Arial"/>
                <w:sz w:val="20"/>
                <w:szCs w:val="20"/>
                <w:lang w:val="es-MX"/>
              </w:rPr>
              <w:t>11</w:t>
            </w:r>
          </w:p>
        </w:tc>
        <w:tc>
          <w:tcPr>
            <w:tcW w:w="3292" w:type="dxa"/>
            <w:vAlign w:val="center"/>
          </w:tcPr>
          <w:p w:rsidR="0082586A" w:rsidRPr="00805C04" w:rsidRDefault="0082586A">
            <w:pPr>
              <w:jc w:val="center"/>
              <w:rPr>
                <w:rFonts w:ascii="Arial" w:hAnsi="Arial" w:cs="Arial"/>
                <w:sz w:val="20"/>
                <w:szCs w:val="20"/>
              </w:rPr>
            </w:pPr>
            <w:r w:rsidRPr="00805C04">
              <w:rPr>
                <w:rFonts w:ascii="Arial" w:hAnsi="Arial" w:cs="Arial"/>
                <w:sz w:val="20"/>
                <w:szCs w:val="20"/>
              </w:rPr>
              <w:t xml:space="preserve">Unidad </w:t>
            </w:r>
            <w:r w:rsidR="00202DF2" w:rsidRPr="00805C04">
              <w:rPr>
                <w:rFonts w:ascii="Arial" w:hAnsi="Arial" w:cs="Arial"/>
                <w:sz w:val="20"/>
                <w:szCs w:val="20"/>
              </w:rPr>
              <w:t>6</w:t>
            </w:r>
          </w:p>
        </w:tc>
        <w:tc>
          <w:tcPr>
            <w:tcW w:w="1708" w:type="dxa"/>
            <w:vAlign w:val="center"/>
          </w:tcPr>
          <w:p w:rsidR="0082586A" w:rsidRPr="00805C04" w:rsidRDefault="00202DF2">
            <w:pPr>
              <w:jc w:val="center"/>
              <w:rPr>
                <w:rFonts w:ascii="Arial" w:hAnsi="Arial" w:cs="Arial"/>
                <w:sz w:val="20"/>
                <w:szCs w:val="20"/>
              </w:rPr>
            </w:pPr>
            <w:r w:rsidRPr="00805C04">
              <w:rPr>
                <w:rFonts w:ascii="Arial" w:hAnsi="Arial" w:cs="Arial"/>
                <w:sz w:val="20"/>
                <w:szCs w:val="20"/>
              </w:rPr>
              <w:t>Casos para desarrollar modelo teórico práctico</w:t>
            </w:r>
          </w:p>
        </w:tc>
        <w:tc>
          <w:tcPr>
            <w:tcW w:w="3503" w:type="dxa"/>
            <w:vAlign w:val="center"/>
          </w:tcPr>
          <w:p w:rsidR="00202DF2" w:rsidRPr="00805C04" w:rsidRDefault="00202DF2" w:rsidP="00202DF2">
            <w:pPr>
              <w:jc w:val="center"/>
              <w:rPr>
                <w:rFonts w:ascii="Arial" w:hAnsi="Arial" w:cs="Arial"/>
                <w:sz w:val="20"/>
                <w:szCs w:val="20"/>
                <w:lang w:val="es-MX"/>
              </w:rPr>
            </w:pPr>
            <w:r w:rsidRPr="00805C04">
              <w:rPr>
                <w:rFonts w:ascii="Arial" w:hAnsi="Arial" w:cs="Arial"/>
                <w:sz w:val="20"/>
                <w:szCs w:val="20"/>
                <w:lang w:val="es-MX"/>
              </w:rPr>
              <w:t>Lopez Dumrauf Cap VIII y IX</w:t>
            </w:r>
          </w:p>
          <w:p w:rsidR="00202DF2" w:rsidRPr="00805C04" w:rsidRDefault="00202DF2" w:rsidP="00202DF2">
            <w:pPr>
              <w:jc w:val="center"/>
              <w:rPr>
                <w:rFonts w:ascii="Arial" w:hAnsi="Arial" w:cs="Arial"/>
                <w:sz w:val="20"/>
                <w:szCs w:val="20"/>
                <w:lang w:val="es-MX"/>
              </w:rPr>
            </w:pPr>
            <w:r w:rsidRPr="00805C04">
              <w:rPr>
                <w:rFonts w:ascii="Arial" w:hAnsi="Arial" w:cs="Arial"/>
                <w:sz w:val="20"/>
                <w:szCs w:val="20"/>
                <w:lang w:val="es-MX"/>
              </w:rPr>
              <w:t>Nappa, Cap 7</w:t>
            </w:r>
          </w:p>
          <w:p w:rsidR="0082586A" w:rsidRPr="00805C04" w:rsidRDefault="00202DF2" w:rsidP="00202DF2">
            <w:pPr>
              <w:jc w:val="center"/>
              <w:rPr>
                <w:rFonts w:ascii="Arial" w:hAnsi="Arial" w:cs="Arial"/>
                <w:sz w:val="20"/>
                <w:szCs w:val="20"/>
              </w:rPr>
            </w:pPr>
            <w:r w:rsidRPr="00805C04">
              <w:rPr>
                <w:rFonts w:ascii="Arial" w:hAnsi="Arial" w:cs="Arial"/>
                <w:sz w:val="20"/>
                <w:szCs w:val="20"/>
                <w:lang w:val="es-MX"/>
              </w:rPr>
              <w:t>Guía de Clases</w:t>
            </w:r>
          </w:p>
        </w:tc>
      </w:tr>
      <w:tr w:rsidR="0082586A" w:rsidRPr="00805C04" w:rsidTr="00B73E3A">
        <w:tblPrEx>
          <w:tblCellMar>
            <w:top w:w="0" w:type="dxa"/>
            <w:bottom w:w="0" w:type="dxa"/>
          </w:tblCellMar>
        </w:tblPrEx>
        <w:trPr>
          <w:trHeight w:val="607"/>
        </w:trPr>
        <w:tc>
          <w:tcPr>
            <w:tcW w:w="972" w:type="dxa"/>
            <w:vAlign w:val="center"/>
          </w:tcPr>
          <w:p w:rsidR="0082586A" w:rsidRPr="00805C04" w:rsidRDefault="0082586A">
            <w:pPr>
              <w:jc w:val="center"/>
              <w:rPr>
                <w:rFonts w:ascii="Arial" w:hAnsi="Arial" w:cs="Arial"/>
                <w:sz w:val="20"/>
                <w:szCs w:val="20"/>
                <w:lang w:val="es-MX"/>
              </w:rPr>
            </w:pPr>
            <w:r w:rsidRPr="00805C04">
              <w:rPr>
                <w:rFonts w:ascii="Arial" w:hAnsi="Arial" w:cs="Arial"/>
                <w:sz w:val="20"/>
                <w:szCs w:val="20"/>
                <w:lang w:val="es-MX"/>
              </w:rPr>
              <w:t>12</w:t>
            </w:r>
          </w:p>
        </w:tc>
        <w:tc>
          <w:tcPr>
            <w:tcW w:w="3292" w:type="dxa"/>
            <w:vAlign w:val="center"/>
          </w:tcPr>
          <w:p w:rsidR="0082586A" w:rsidRPr="00805C04" w:rsidRDefault="0082586A">
            <w:pPr>
              <w:jc w:val="center"/>
              <w:rPr>
                <w:rFonts w:ascii="Arial" w:hAnsi="Arial" w:cs="Arial"/>
                <w:sz w:val="20"/>
                <w:szCs w:val="20"/>
              </w:rPr>
            </w:pPr>
            <w:r w:rsidRPr="00805C04">
              <w:rPr>
                <w:rFonts w:ascii="Arial" w:hAnsi="Arial" w:cs="Arial"/>
                <w:sz w:val="20"/>
                <w:szCs w:val="20"/>
              </w:rPr>
              <w:t>Unidad 6</w:t>
            </w:r>
          </w:p>
        </w:tc>
        <w:tc>
          <w:tcPr>
            <w:tcW w:w="1708" w:type="dxa"/>
            <w:vAlign w:val="center"/>
          </w:tcPr>
          <w:p w:rsidR="0082586A" w:rsidRPr="00805C04" w:rsidRDefault="00202DF2">
            <w:pPr>
              <w:jc w:val="center"/>
              <w:rPr>
                <w:rFonts w:ascii="Arial" w:hAnsi="Arial" w:cs="Arial"/>
                <w:sz w:val="20"/>
                <w:szCs w:val="20"/>
              </w:rPr>
            </w:pPr>
            <w:r w:rsidRPr="00805C04">
              <w:rPr>
                <w:rFonts w:ascii="Arial" w:hAnsi="Arial" w:cs="Arial"/>
                <w:sz w:val="20"/>
                <w:szCs w:val="20"/>
              </w:rPr>
              <w:t>Exposición y Resolución de Ejercicios</w:t>
            </w:r>
          </w:p>
        </w:tc>
        <w:tc>
          <w:tcPr>
            <w:tcW w:w="3503" w:type="dxa"/>
            <w:vAlign w:val="center"/>
          </w:tcPr>
          <w:p w:rsidR="0082586A" w:rsidRPr="00805C04" w:rsidRDefault="00202DF2" w:rsidP="00202DF2">
            <w:pPr>
              <w:jc w:val="center"/>
              <w:rPr>
                <w:rFonts w:ascii="Arial" w:hAnsi="Arial" w:cs="Arial"/>
                <w:sz w:val="20"/>
                <w:szCs w:val="20"/>
                <w:lang w:val="es-MX"/>
              </w:rPr>
            </w:pPr>
            <w:r w:rsidRPr="00805C04">
              <w:rPr>
                <w:rFonts w:ascii="Arial" w:hAnsi="Arial" w:cs="Arial"/>
                <w:sz w:val="20"/>
                <w:szCs w:val="20"/>
              </w:rPr>
              <w:t>Guía de Clases</w:t>
            </w:r>
          </w:p>
        </w:tc>
      </w:tr>
      <w:tr w:rsidR="0082586A" w:rsidRPr="00805C04" w:rsidTr="00B73E3A">
        <w:tblPrEx>
          <w:tblCellMar>
            <w:top w:w="0" w:type="dxa"/>
            <w:bottom w:w="0" w:type="dxa"/>
          </w:tblCellMar>
        </w:tblPrEx>
        <w:trPr>
          <w:trHeight w:val="622"/>
        </w:trPr>
        <w:tc>
          <w:tcPr>
            <w:tcW w:w="972" w:type="dxa"/>
            <w:vAlign w:val="center"/>
          </w:tcPr>
          <w:p w:rsidR="0082586A" w:rsidRPr="00805C04" w:rsidRDefault="0082586A">
            <w:pPr>
              <w:jc w:val="center"/>
              <w:rPr>
                <w:rFonts w:ascii="Arial" w:hAnsi="Arial" w:cs="Arial"/>
                <w:sz w:val="20"/>
                <w:szCs w:val="20"/>
                <w:lang w:val="es-MX"/>
              </w:rPr>
            </w:pPr>
            <w:r w:rsidRPr="00805C04">
              <w:rPr>
                <w:rFonts w:ascii="Arial" w:hAnsi="Arial" w:cs="Arial"/>
                <w:sz w:val="20"/>
                <w:szCs w:val="20"/>
                <w:lang w:val="es-MX"/>
              </w:rPr>
              <w:t>13</w:t>
            </w:r>
          </w:p>
        </w:tc>
        <w:tc>
          <w:tcPr>
            <w:tcW w:w="3292" w:type="dxa"/>
            <w:vAlign w:val="center"/>
          </w:tcPr>
          <w:p w:rsidR="0082586A" w:rsidRPr="00805C04" w:rsidRDefault="00202DF2">
            <w:pPr>
              <w:jc w:val="center"/>
              <w:rPr>
                <w:rFonts w:ascii="Arial" w:hAnsi="Arial" w:cs="Arial"/>
                <w:sz w:val="20"/>
                <w:szCs w:val="20"/>
              </w:rPr>
            </w:pPr>
            <w:r w:rsidRPr="00805C04">
              <w:rPr>
                <w:rFonts w:ascii="Arial" w:hAnsi="Arial" w:cs="Arial"/>
                <w:sz w:val="20"/>
                <w:szCs w:val="20"/>
              </w:rPr>
              <w:t>Unidad 7</w:t>
            </w:r>
          </w:p>
        </w:tc>
        <w:tc>
          <w:tcPr>
            <w:tcW w:w="1708" w:type="dxa"/>
            <w:vAlign w:val="center"/>
          </w:tcPr>
          <w:p w:rsidR="0082586A" w:rsidRPr="00805C04" w:rsidRDefault="00202DF2">
            <w:pPr>
              <w:jc w:val="center"/>
              <w:rPr>
                <w:rFonts w:ascii="Arial" w:hAnsi="Arial" w:cs="Arial"/>
                <w:sz w:val="20"/>
                <w:szCs w:val="20"/>
              </w:rPr>
            </w:pPr>
            <w:r w:rsidRPr="00805C04">
              <w:rPr>
                <w:rFonts w:ascii="Arial" w:hAnsi="Arial" w:cs="Arial"/>
                <w:sz w:val="20"/>
                <w:szCs w:val="20"/>
              </w:rPr>
              <w:t>Casos para desarrollar modelo teórico práctico</w:t>
            </w:r>
          </w:p>
        </w:tc>
        <w:tc>
          <w:tcPr>
            <w:tcW w:w="3503" w:type="dxa"/>
            <w:vAlign w:val="center"/>
          </w:tcPr>
          <w:p w:rsidR="00202DF2" w:rsidRPr="00805C04" w:rsidRDefault="00202DF2" w:rsidP="00202DF2">
            <w:pPr>
              <w:jc w:val="center"/>
              <w:rPr>
                <w:rFonts w:ascii="Arial" w:hAnsi="Arial" w:cs="Arial"/>
                <w:sz w:val="20"/>
                <w:szCs w:val="20"/>
                <w:lang w:val="en-US"/>
              </w:rPr>
            </w:pPr>
            <w:r w:rsidRPr="00805C04">
              <w:rPr>
                <w:rFonts w:ascii="Arial" w:hAnsi="Arial" w:cs="Arial"/>
                <w:sz w:val="20"/>
                <w:szCs w:val="20"/>
                <w:lang w:val="en-US"/>
              </w:rPr>
              <w:t>Lopez Dumrauf Cap X</w:t>
            </w:r>
          </w:p>
          <w:p w:rsidR="0082586A" w:rsidRPr="00805C04" w:rsidRDefault="00202DF2" w:rsidP="00202DF2">
            <w:pPr>
              <w:jc w:val="center"/>
              <w:rPr>
                <w:rFonts w:ascii="Arial" w:hAnsi="Arial" w:cs="Arial"/>
                <w:sz w:val="20"/>
                <w:szCs w:val="20"/>
              </w:rPr>
            </w:pPr>
            <w:r w:rsidRPr="00805C04">
              <w:rPr>
                <w:rFonts w:ascii="Arial" w:hAnsi="Arial" w:cs="Arial"/>
                <w:sz w:val="20"/>
                <w:szCs w:val="20"/>
              </w:rPr>
              <w:t>Nappa, Cap 8</w:t>
            </w:r>
          </w:p>
        </w:tc>
      </w:tr>
      <w:tr w:rsidR="00B73E3A" w:rsidRPr="00805C04" w:rsidTr="00B73E3A">
        <w:tblPrEx>
          <w:tblCellMar>
            <w:top w:w="0" w:type="dxa"/>
            <w:bottom w:w="0" w:type="dxa"/>
          </w:tblCellMar>
        </w:tblPrEx>
        <w:trPr>
          <w:trHeight w:val="607"/>
        </w:trPr>
        <w:tc>
          <w:tcPr>
            <w:tcW w:w="972" w:type="dxa"/>
            <w:vAlign w:val="center"/>
          </w:tcPr>
          <w:p w:rsidR="00B73E3A" w:rsidRPr="00805C04" w:rsidRDefault="00B73E3A" w:rsidP="00B73E3A">
            <w:pPr>
              <w:jc w:val="center"/>
              <w:rPr>
                <w:rFonts w:ascii="Arial" w:hAnsi="Arial" w:cs="Arial"/>
                <w:sz w:val="20"/>
                <w:szCs w:val="20"/>
                <w:lang w:val="fr-FR"/>
              </w:rPr>
            </w:pPr>
            <w:r w:rsidRPr="00805C04">
              <w:rPr>
                <w:rFonts w:ascii="Arial" w:hAnsi="Arial" w:cs="Arial"/>
                <w:sz w:val="20"/>
                <w:szCs w:val="20"/>
                <w:lang w:val="fr-FR"/>
              </w:rPr>
              <w:t>14</w:t>
            </w:r>
          </w:p>
        </w:tc>
        <w:tc>
          <w:tcPr>
            <w:tcW w:w="3292" w:type="dxa"/>
            <w:vAlign w:val="center"/>
          </w:tcPr>
          <w:p w:rsidR="00B73E3A" w:rsidRPr="00805C04" w:rsidRDefault="00B73E3A">
            <w:pPr>
              <w:jc w:val="center"/>
              <w:rPr>
                <w:rFonts w:ascii="Arial" w:hAnsi="Arial" w:cs="Arial"/>
                <w:sz w:val="20"/>
                <w:szCs w:val="20"/>
              </w:rPr>
            </w:pPr>
            <w:r w:rsidRPr="00805C04">
              <w:rPr>
                <w:rFonts w:ascii="Arial" w:hAnsi="Arial" w:cs="Arial"/>
                <w:sz w:val="20"/>
                <w:szCs w:val="20"/>
              </w:rPr>
              <w:t>Unidad 7</w:t>
            </w:r>
          </w:p>
        </w:tc>
        <w:tc>
          <w:tcPr>
            <w:tcW w:w="1708" w:type="dxa"/>
            <w:vAlign w:val="center"/>
          </w:tcPr>
          <w:p w:rsidR="00B73E3A" w:rsidRPr="00805C04" w:rsidRDefault="00B73E3A">
            <w:pPr>
              <w:jc w:val="center"/>
              <w:rPr>
                <w:rFonts w:ascii="Arial" w:hAnsi="Arial" w:cs="Arial"/>
                <w:sz w:val="20"/>
                <w:szCs w:val="20"/>
              </w:rPr>
            </w:pPr>
            <w:r w:rsidRPr="00805C04">
              <w:rPr>
                <w:rFonts w:ascii="Arial" w:hAnsi="Arial" w:cs="Arial"/>
                <w:sz w:val="20"/>
                <w:szCs w:val="20"/>
              </w:rPr>
              <w:t>Exposición y Resolución de Ejercicios</w:t>
            </w:r>
          </w:p>
        </w:tc>
        <w:tc>
          <w:tcPr>
            <w:tcW w:w="3503" w:type="dxa"/>
            <w:vAlign w:val="center"/>
          </w:tcPr>
          <w:p w:rsidR="00B73E3A" w:rsidRPr="00805C04" w:rsidRDefault="00B73E3A">
            <w:pPr>
              <w:jc w:val="center"/>
              <w:rPr>
                <w:rFonts w:ascii="Arial" w:hAnsi="Arial" w:cs="Arial"/>
                <w:sz w:val="20"/>
                <w:szCs w:val="20"/>
                <w:lang w:val="en-US"/>
              </w:rPr>
            </w:pPr>
            <w:r w:rsidRPr="00805C04">
              <w:rPr>
                <w:rFonts w:ascii="Arial" w:hAnsi="Arial" w:cs="Arial"/>
                <w:sz w:val="20"/>
                <w:szCs w:val="20"/>
                <w:lang w:val="en-US"/>
              </w:rPr>
              <w:t>Lopez Dumrauf Cap X</w:t>
            </w:r>
          </w:p>
          <w:p w:rsidR="00B73E3A" w:rsidRPr="00805C04" w:rsidRDefault="00B73E3A">
            <w:pPr>
              <w:jc w:val="center"/>
              <w:rPr>
                <w:rFonts w:ascii="Arial" w:hAnsi="Arial" w:cs="Arial"/>
                <w:sz w:val="20"/>
                <w:szCs w:val="20"/>
              </w:rPr>
            </w:pPr>
            <w:r w:rsidRPr="00805C04">
              <w:rPr>
                <w:rFonts w:ascii="Arial" w:hAnsi="Arial" w:cs="Arial"/>
                <w:sz w:val="20"/>
                <w:szCs w:val="20"/>
              </w:rPr>
              <w:t xml:space="preserve">Nappa, Cap 8 y 9 </w:t>
            </w:r>
          </w:p>
          <w:p w:rsidR="00B73E3A" w:rsidRPr="00805C04" w:rsidRDefault="00B73E3A">
            <w:pPr>
              <w:jc w:val="center"/>
              <w:rPr>
                <w:rFonts w:ascii="Arial" w:hAnsi="Arial" w:cs="Arial"/>
                <w:sz w:val="20"/>
                <w:szCs w:val="20"/>
              </w:rPr>
            </w:pPr>
            <w:r w:rsidRPr="00805C04">
              <w:rPr>
                <w:rFonts w:ascii="Arial" w:hAnsi="Arial" w:cs="Arial"/>
                <w:sz w:val="20"/>
                <w:szCs w:val="20"/>
              </w:rPr>
              <w:t>Guía de clases</w:t>
            </w:r>
          </w:p>
        </w:tc>
      </w:tr>
      <w:tr w:rsidR="00B73E3A" w:rsidRPr="00805C04" w:rsidTr="00B73E3A">
        <w:tblPrEx>
          <w:tblCellMar>
            <w:top w:w="0" w:type="dxa"/>
            <w:bottom w:w="0" w:type="dxa"/>
          </w:tblCellMar>
        </w:tblPrEx>
        <w:trPr>
          <w:trHeight w:val="607"/>
        </w:trPr>
        <w:tc>
          <w:tcPr>
            <w:tcW w:w="972" w:type="dxa"/>
            <w:vAlign w:val="center"/>
          </w:tcPr>
          <w:p w:rsidR="00B73E3A" w:rsidRPr="00805C04" w:rsidRDefault="00B73E3A" w:rsidP="00B73E3A">
            <w:pPr>
              <w:jc w:val="center"/>
              <w:rPr>
                <w:rFonts w:ascii="Arial" w:hAnsi="Arial" w:cs="Arial"/>
                <w:sz w:val="20"/>
                <w:szCs w:val="20"/>
                <w:lang w:val="es-MX"/>
              </w:rPr>
            </w:pPr>
            <w:r w:rsidRPr="00805C04">
              <w:rPr>
                <w:rFonts w:ascii="Arial" w:hAnsi="Arial" w:cs="Arial"/>
                <w:sz w:val="20"/>
                <w:szCs w:val="20"/>
                <w:lang w:val="es-MX"/>
              </w:rPr>
              <w:t>15</w:t>
            </w:r>
          </w:p>
        </w:tc>
        <w:tc>
          <w:tcPr>
            <w:tcW w:w="3292" w:type="dxa"/>
            <w:vAlign w:val="center"/>
          </w:tcPr>
          <w:p w:rsidR="00B73E3A" w:rsidRPr="00805C04" w:rsidRDefault="00B73E3A" w:rsidP="009F3724">
            <w:pPr>
              <w:jc w:val="center"/>
              <w:rPr>
                <w:rFonts w:ascii="Arial" w:hAnsi="Arial" w:cs="Arial"/>
                <w:b/>
                <w:sz w:val="20"/>
                <w:szCs w:val="20"/>
              </w:rPr>
            </w:pPr>
            <w:r w:rsidRPr="00805C04">
              <w:rPr>
                <w:rFonts w:ascii="Arial" w:hAnsi="Arial" w:cs="Arial"/>
                <w:b/>
                <w:sz w:val="20"/>
                <w:szCs w:val="20"/>
              </w:rPr>
              <w:t xml:space="preserve">EVALUACION PARCIAL  </w:t>
            </w:r>
          </w:p>
        </w:tc>
        <w:tc>
          <w:tcPr>
            <w:tcW w:w="1708" w:type="dxa"/>
            <w:vAlign w:val="center"/>
          </w:tcPr>
          <w:p w:rsidR="00B73E3A" w:rsidRPr="00805C04" w:rsidRDefault="00B73E3A" w:rsidP="009F3724">
            <w:pPr>
              <w:jc w:val="center"/>
              <w:rPr>
                <w:rFonts w:ascii="Arial" w:hAnsi="Arial" w:cs="Arial"/>
                <w:b/>
                <w:sz w:val="20"/>
                <w:szCs w:val="20"/>
              </w:rPr>
            </w:pPr>
          </w:p>
        </w:tc>
        <w:tc>
          <w:tcPr>
            <w:tcW w:w="3503" w:type="dxa"/>
            <w:vAlign w:val="center"/>
          </w:tcPr>
          <w:p w:rsidR="00B73E3A" w:rsidRPr="00805C04" w:rsidRDefault="00B73E3A" w:rsidP="009F3724">
            <w:pPr>
              <w:jc w:val="center"/>
              <w:rPr>
                <w:rFonts w:ascii="Arial" w:hAnsi="Arial" w:cs="Arial"/>
                <w:b/>
                <w:sz w:val="20"/>
                <w:szCs w:val="20"/>
                <w:lang w:val="es-MX"/>
              </w:rPr>
            </w:pPr>
            <w:r w:rsidRPr="00805C04">
              <w:rPr>
                <w:rFonts w:ascii="Arial" w:hAnsi="Arial" w:cs="Arial"/>
                <w:b/>
                <w:sz w:val="20"/>
                <w:szCs w:val="20"/>
                <w:lang w:val="es-MX"/>
              </w:rPr>
              <w:t xml:space="preserve">CONTENIDOS UNIDADES 5 A 7 </w:t>
            </w:r>
          </w:p>
        </w:tc>
      </w:tr>
      <w:tr w:rsidR="00B73E3A" w:rsidRPr="00805C04" w:rsidTr="00B73E3A">
        <w:tblPrEx>
          <w:tblCellMar>
            <w:top w:w="0" w:type="dxa"/>
            <w:bottom w:w="0" w:type="dxa"/>
          </w:tblCellMar>
        </w:tblPrEx>
        <w:trPr>
          <w:trHeight w:val="529"/>
        </w:trPr>
        <w:tc>
          <w:tcPr>
            <w:tcW w:w="972" w:type="dxa"/>
            <w:vAlign w:val="center"/>
          </w:tcPr>
          <w:p w:rsidR="00B73E3A" w:rsidRPr="00805C04" w:rsidRDefault="00B73E3A" w:rsidP="009F3724">
            <w:pPr>
              <w:jc w:val="center"/>
              <w:rPr>
                <w:rFonts w:ascii="Arial" w:hAnsi="Arial" w:cs="Arial"/>
                <w:sz w:val="20"/>
                <w:szCs w:val="20"/>
                <w:lang w:val="fr-FR"/>
              </w:rPr>
            </w:pPr>
            <w:r w:rsidRPr="00805C04">
              <w:rPr>
                <w:rFonts w:ascii="Arial" w:hAnsi="Arial" w:cs="Arial"/>
                <w:sz w:val="20"/>
                <w:szCs w:val="20"/>
                <w:lang w:val="fr-FR"/>
              </w:rPr>
              <w:t>16</w:t>
            </w:r>
          </w:p>
        </w:tc>
        <w:tc>
          <w:tcPr>
            <w:tcW w:w="3292" w:type="dxa"/>
            <w:vAlign w:val="center"/>
          </w:tcPr>
          <w:p w:rsidR="00B73E3A" w:rsidRPr="00805C04" w:rsidRDefault="00B73E3A">
            <w:pPr>
              <w:jc w:val="center"/>
              <w:rPr>
                <w:rFonts w:ascii="Arial" w:hAnsi="Arial" w:cs="Arial"/>
                <w:sz w:val="20"/>
                <w:szCs w:val="20"/>
              </w:rPr>
            </w:pPr>
            <w:r w:rsidRPr="00805C04">
              <w:rPr>
                <w:rFonts w:ascii="Arial" w:hAnsi="Arial" w:cs="Arial"/>
                <w:sz w:val="20"/>
                <w:szCs w:val="20"/>
              </w:rPr>
              <w:t>Repaso general</w:t>
            </w:r>
          </w:p>
        </w:tc>
        <w:tc>
          <w:tcPr>
            <w:tcW w:w="1708" w:type="dxa"/>
            <w:vAlign w:val="center"/>
          </w:tcPr>
          <w:p w:rsidR="00B73E3A" w:rsidRPr="00805C04" w:rsidRDefault="00B73E3A">
            <w:pPr>
              <w:jc w:val="center"/>
              <w:rPr>
                <w:rFonts w:ascii="Arial" w:hAnsi="Arial" w:cs="Arial"/>
                <w:sz w:val="20"/>
                <w:szCs w:val="20"/>
              </w:rPr>
            </w:pPr>
          </w:p>
        </w:tc>
        <w:tc>
          <w:tcPr>
            <w:tcW w:w="3503" w:type="dxa"/>
          </w:tcPr>
          <w:p w:rsidR="00B73E3A" w:rsidRPr="00805C04" w:rsidRDefault="00B73E3A">
            <w:pPr>
              <w:jc w:val="center"/>
              <w:rPr>
                <w:rFonts w:ascii="Arial" w:hAnsi="Arial" w:cs="Arial"/>
                <w:sz w:val="20"/>
                <w:szCs w:val="20"/>
              </w:rPr>
            </w:pPr>
          </w:p>
        </w:tc>
      </w:tr>
      <w:tr w:rsidR="00B73E3A" w:rsidRPr="00805C04" w:rsidTr="00B73E3A">
        <w:tblPrEx>
          <w:tblCellMar>
            <w:top w:w="0" w:type="dxa"/>
            <w:bottom w:w="0" w:type="dxa"/>
          </w:tblCellMar>
        </w:tblPrEx>
        <w:trPr>
          <w:trHeight w:val="418"/>
        </w:trPr>
        <w:tc>
          <w:tcPr>
            <w:tcW w:w="972" w:type="dxa"/>
            <w:vAlign w:val="center"/>
          </w:tcPr>
          <w:p w:rsidR="00B73E3A" w:rsidRPr="00805C04" w:rsidRDefault="00B73E3A">
            <w:pPr>
              <w:jc w:val="center"/>
              <w:rPr>
                <w:rFonts w:ascii="Arial" w:hAnsi="Arial" w:cs="Arial"/>
                <w:sz w:val="20"/>
                <w:szCs w:val="20"/>
                <w:lang w:val="fr-FR"/>
              </w:rPr>
            </w:pPr>
            <w:r w:rsidRPr="00805C04">
              <w:rPr>
                <w:rFonts w:ascii="Arial" w:hAnsi="Arial" w:cs="Arial"/>
                <w:sz w:val="20"/>
                <w:szCs w:val="20"/>
                <w:lang w:val="fr-FR"/>
              </w:rPr>
              <w:t>17</w:t>
            </w:r>
          </w:p>
        </w:tc>
        <w:tc>
          <w:tcPr>
            <w:tcW w:w="3292" w:type="dxa"/>
            <w:vAlign w:val="center"/>
          </w:tcPr>
          <w:p w:rsidR="00B73E3A" w:rsidRPr="00805C04" w:rsidRDefault="00B73E3A" w:rsidP="00805C04">
            <w:pPr>
              <w:jc w:val="center"/>
              <w:rPr>
                <w:rFonts w:ascii="Arial" w:hAnsi="Arial" w:cs="Arial"/>
                <w:b/>
                <w:sz w:val="20"/>
                <w:szCs w:val="20"/>
              </w:rPr>
            </w:pPr>
            <w:r w:rsidRPr="00805C04">
              <w:rPr>
                <w:rFonts w:ascii="Arial" w:hAnsi="Arial" w:cs="Arial"/>
                <w:b/>
                <w:sz w:val="20"/>
                <w:szCs w:val="20"/>
              </w:rPr>
              <w:t>Examen Recuperatorio</w:t>
            </w:r>
          </w:p>
        </w:tc>
        <w:tc>
          <w:tcPr>
            <w:tcW w:w="1708" w:type="dxa"/>
            <w:vAlign w:val="center"/>
          </w:tcPr>
          <w:p w:rsidR="00B73E3A" w:rsidRPr="00805C04" w:rsidRDefault="00B73E3A">
            <w:pPr>
              <w:jc w:val="center"/>
              <w:rPr>
                <w:rFonts w:ascii="Arial" w:hAnsi="Arial" w:cs="Arial"/>
                <w:sz w:val="20"/>
                <w:szCs w:val="20"/>
              </w:rPr>
            </w:pPr>
          </w:p>
        </w:tc>
        <w:tc>
          <w:tcPr>
            <w:tcW w:w="3503" w:type="dxa"/>
          </w:tcPr>
          <w:p w:rsidR="00B73E3A" w:rsidRPr="00805C04" w:rsidRDefault="00B73E3A">
            <w:pPr>
              <w:rPr>
                <w:rFonts w:ascii="Arial" w:hAnsi="Arial" w:cs="Arial"/>
                <w:sz w:val="20"/>
                <w:szCs w:val="20"/>
              </w:rPr>
            </w:pPr>
          </w:p>
        </w:tc>
      </w:tr>
    </w:tbl>
    <w:p w:rsidR="0022151C" w:rsidRPr="00805C04" w:rsidRDefault="0022151C" w:rsidP="00B73E3A">
      <w:pPr>
        <w:rPr>
          <w:rFonts w:ascii="Arial" w:hAnsi="Arial" w:cs="Arial"/>
          <w:sz w:val="20"/>
          <w:szCs w:val="20"/>
        </w:rPr>
      </w:pPr>
    </w:p>
    <w:sectPr w:rsidR="0022151C" w:rsidRPr="00805C04" w:rsidSect="0022151C">
      <w:pgSz w:w="12240" w:h="15840"/>
      <w:pgMar w:top="1418" w:right="1701"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1">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3">
    <w:nsid w:val="013B6025"/>
    <w:multiLevelType w:val="hybridMultilevel"/>
    <w:tmpl w:val="776261DC"/>
    <w:lvl w:ilvl="0" w:tplc="0C0A0003">
      <w:start w:val="1"/>
      <w:numFmt w:val="bullet"/>
      <w:lvlText w:val="o"/>
      <w:lvlJc w:val="left"/>
      <w:pPr>
        <w:tabs>
          <w:tab w:val="num" w:pos="720"/>
        </w:tabs>
        <w:ind w:left="720"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020A5DB9"/>
    <w:multiLevelType w:val="hybridMultilevel"/>
    <w:tmpl w:val="59A81A8A"/>
    <w:lvl w:ilvl="0" w:tplc="763682E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6145B0F"/>
    <w:multiLevelType w:val="hybridMultilevel"/>
    <w:tmpl w:val="390010E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087B170D"/>
    <w:multiLevelType w:val="hybridMultilevel"/>
    <w:tmpl w:val="B30AF31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0E6269C2"/>
    <w:multiLevelType w:val="hybridMultilevel"/>
    <w:tmpl w:val="B30AF31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138D457F"/>
    <w:multiLevelType w:val="hybridMultilevel"/>
    <w:tmpl w:val="4B84904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14D431AE"/>
    <w:multiLevelType w:val="hybridMultilevel"/>
    <w:tmpl w:val="2CF65F9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18D26AFE"/>
    <w:multiLevelType w:val="hybridMultilevel"/>
    <w:tmpl w:val="745ECF0E"/>
    <w:lvl w:ilvl="0" w:tplc="5FB8B490">
      <w:start w:val="1"/>
      <w:numFmt w:val="lowerLetter"/>
      <w:lvlText w:val="%1)"/>
      <w:lvlJc w:val="left"/>
      <w:pPr>
        <w:tabs>
          <w:tab w:val="num" w:pos="1068"/>
        </w:tabs>
        <w:ind w:left="1068" w:hanging="360"/>
      </w:pPr>
      <w:rPr>
        <w:rFonts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11">
    <w:nsid w:val="195B5CF4"/>
    <w:multiLevelType w:val="hybridMultilevel"/>
    <w:tmpl w:val="9F249512"/>
    <w:lvl w:ilvl="0" w:tplc="0C0A0003">
      <w:start w:val="1"/>
      <w:numFmt w:val="bullet"/>
      <w:lvlText w:val="o"/>
      <w:lvlJc w:val="left"/>
      <w:pPr>
        <w:tabs>
          <w:tab w:val="num" w:pos="720"/>
        </w:tabs>
        <w:ind w:left="720"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1EDA4C22"/>
    <w:multiLevelType w:val="hybridMultilevel"/>
    <w:tmpl w:val="13C250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20C97AC8"/>
    <w:multiLevelType w:val="hybridMultilevel"/>
    <w:tmpl w:val="2F7062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4">
    <w:nsid w:val="21877A99"/>
    <w:multiLevelType w:val="hybridMultilevel"/>
    <w:tmpl w:val="09E889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2152AB4"/>
    <w:multiLevelType w:val="hybridMultilevel"/>
    <w:tmpl w:val="2CBEEBE4"/>
    <w:lvl w:ilvl="0" w:tplc="D540BA4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26B140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7">
    <w:nsid w:val="2E484394"/>
    <w:multiLevelType w:val="hybridMultilevel"/>
    <w:tmpl w:val="B958D3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5C76120"/>
    <w:multiLevelType w:val="multilevel"/>
    <w:tmpl w:val="2D98A25C"/>
    <w:lvl w:ilvl="0">
      <w:numFmt w:val="bullet"/>
      <w:lvlText w:val="-"/>
      <w:lvlJc w:val="left"/>
      <w:pPr>
        <w:tabs>
          <w:tab w:val="num" w:pos="405"/>
        </w:tabs>
        <w:ind w:left="405"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CBB0CD0"/>
    <w:multiLevelType w:val="hybridMultilevel"/>
    <w:tmpl w:val="D1C6567E"/>
    <w:lvl w:ilvl="0" w:tplc="2E7254C0">
      <w:numFmt w:val="bullet"/>
      <w:lvlText w:val="-"/>
      <w:lvlJc w:val="left"/>
      <w:pPr>
        <w:tabs>
          <w:tab w:val="num" w:pos="405"/>
        </w:tabs>
        <w:ind w:left="405" w:hanging="360"/>
      </w:pPr>
      <w:rPr>
        <w:rFonts w:ascii="Arial" w:eastAsia="Times New Roman" w:hAnsi="Arial" w:cs="Arial" w:hint="default"/>
      </w:rPr>
    </w:lvl>
    <w:lvl w:ilvl="1" w:tplc="0C0A0003" w:tentative="1">
      <w:start w:val="1"/>
      <w:numFmt w:val="bullet"/>
      <w:lvlText w:val="o"/>
      <w:lvlJc w:val="left"/>
      <w:pPr>
        <w:tabs>
          <w:tab w:val="num" w:pos="1125"/>
        </w:tabs>
        <w:ind w:left="1125" w:hanging="360"/>
      </w:pPr>
      <w:rPr>
        <w:rFonts w:ascii="Courier New" w:hAnsi="Courier New" w:cs="Courier New" w:hint="default"/>
      </w:rPr>
    </w:lvl>
    <w:lvl w:ilvl="2" w:tplc="0C0A0005" w:tentative="1">
      <w:start w:val="1"/>
      <w:numFmt w:val="bullet"/>
      <w:lvlText w:val=""/>
      <w:lvlJc w:val="left"/>
      <w:pPr>
        <w:tabs>
          <w:tab w:val="num" w:pos="1845"/>
        </w:tabs>
        <w:ind w:left="1845" w:hanging="360"/>
      </w:pPr>
      <w:rPr>
        <w:rFonts w:ascii="Wingdings" w:hAnsi="Wingdings" w:hint="default"/>
      </w:rPr>
    </w:lvl>
    <w:lvl w:ilvl="3" w:tplc="0C0A0001" w:tentative="1">
      <w:start w:val="1"/>
      <w:numFmt w:val="bullet"/>
      <w:lvlText w:val=""/>
      <w:lvlJc w:val="left"/>
      <w:pPr>
        <w:tabs>
          <w:tab w:val="num" w:pos="2565"/>
        </w:tabs>
        <w:ind w:left="2565" w:hanging="360"/>
      </w:pPr>
      <w:rPr>
        <w:rFonts w:ascii="Symbol" w:hAnsi="Symbol" w:hint="default"/>
      </w:rPr>
    </w:lvl>
    <w:lvl w:ilvl="4" w:tplc="0C0A0003" w:tentative="1">
      <w:start w:val="1"/>
      <w:numFmt w:val="bullet"/>
      <w:lvlText w:val="o"/>
      <w:lvlJc w:val="left"/>
      <w:pPr>
        <w:tabs>
          <w:tab w:val="num" w:pos="3285"/>
        </w:tabs>
        <w:ind w:left="3285" w:hanging="360"/>
      </w:pPr>
      <w:rPr>
        <w:rFonts w:ascii="Courier New" w:hAnsi="Courier New" w:cs="Courier New" w:hint="default"/>
      </w:rPr>
    </w:lvl>
    <w:lvl w:ilvl="5" w:tplc="0C0A0005" w:tentative="1">
      <w:start w:val="1"/>
      <w:numFmt w:val="bullet"/>
      <w:lvlText w:val=""/>
      <w:lvlJc w:val="left"/>
      <w:pPr>
        <w:tabs>
          <w:tab w:val="num" w:pos="4005"/>
        </w:tabs>
        <w:ind w:left="4005" w:hanging="360"/>
      </w:pPr>
      <w:rPr>
        <w:rFonts w:ascii="Wingdings" w:hAnsi="Wingdings" w:hint="default"/>
      </w:rPr>
    </w:lvl>
    <w:lvl w:ilvl="6" w:tplc="0C0A0001" w:tentative="1">
      <w:start w:val="1"/>
      <w:numFmt w:val="bullet"/>
      <w:lvlText w:val=""/>
      <w:lvlJc w:val="left"/>
      <w:pPr>
        <w:tabs>
          <w:tab w:val="num" w:pos="4725"/>
        </w:tabs>
        <w:ind w:left="4725" w:hanging="360"/>
      </w:pPr>
      <w:rPr>
        <w:rFonts w:ascii="Symbol" w:hAnsi="Symbol" w:hint="default"/>
      </w:rPr>
    </w:lvl>
    <w:lvl w:ilvl="7" w:tplc="0C0A0003" w:tentative="1">
      <w:start w:val="1"/>
      <w:numFmt w:val="bullet"/>
      <w:lvlText w:val="o"/>
      <w:lvlJc w:val="left"/>
      <w:pPr>
        <w:tabs>
          <w:tab w:val="num" w:pos="5445"/>
        </w:tabs>
        <w:ind w:left="5445" w:hanging="360"/>
      </w:pPr>
      <w:rPr>
        <w:rFonts w:ascii="Courier New" w:hAnsi="Courier New" w:cs="Courier New" w:hint="default"/>
      </w:rPr>
    </w:lvl>
    <w:lvl w:ilvl="8" w:tplc="0C0A0005" w:tentative="1">
      <w:start w:val="1"/>
      <w:numFmt w:val="bullet"/>
      <w:lvlText w:val=""/>
      <w:lvlJc w:val="left"/>
      <w:pPr>
        <w:tabs>
          <w:tab w:val="num" w:pos="6165"/>
        </w:tabs>
        <w:ind w:left="6165" w:hanging="360"/>
      </w:pPr>
      <w:rPr>
        <w:rFonts w:ascii="Wingdings" w:hAnsi="Wingdings" w:hint="default"/>
      </w:rPr>
    </w:lvl>
  </w:abstractNum>
  <w:abstractNum w:abstractNumId="20">
    <w:nsid w:val="3D232B0C"/>
    <w:multiLevelType w:val="hybridMultilevel"/>
    <w:tmpl w:val="2F9A6F96"/>
    <w:lvl w:ilvl="0" w:tplc="8194B360">
      <w:start w:val="1"/>
      <w:numFmt w:val="bullet"/>
      <w:lvlText w:val=""/>
      <w:lvlJc w:val="left"/>
      <w:pPr>
        <w:tabs>
          <w:tab w:val="num" w:pos="360"/>
        </w:tabs>
        <w:ind w:left="0" w:firstLine="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40955625"/>
    <w:multiLevelType w:val="hybridMultilevel"/>
    <w:tmpl w:val="37F87332"/>
    <w:lvl w:ilvl="0" w:tplc="0C0A0001">
      <w:start w:val="1"/>
      <w:numFmt w:val="bullet"/>
      <w:lvlText w:val=""/>
      <w:lvlJc w:val="left"/>
      <w:pPr>
        <w:tabs>
          <w:tab w:val="num" w:pos="765"/>
        </w:tabs>
        <w:ind w:left="765" w:hanging="360"/>
      </w:pPr>
      <w:rPr>
        <w:rFonts w:ascii="Symbol" w:hAnsi="Symbol" w:hint="default"/>
      </w:rPr>
    </w:lvl>
    <w:lvl w:ilvl="1" w:tplc="0C0A0003" w:tentative="1">
      <w:start w:val="1"/>
      <w:numFmt w:val="bullet"/>
      <w:lvlText w:val="o"/>
      <w:lvlJc w:val="left"/>
      <w:pPr>
        <w:tabs>
          <w:tab w:val="num" w:pos="1485"/>
        </w:tabs>
        <w:ind w:left="1485" w:hanging="360"/>
      </w:pPr>
      <w:rPr>
        <w:rFonts w:ascii="Courier New" w:hAnsi="Courier New" w:hint="default"/>
      </w:rPr>
    </w:lvl>
    <w:lvl w:ilvl="2" w:tplc="0C0A0005" w:tentative="1">
      <w:start w:val="1"/>
      <w:numFmt w:val="bullet"/>
      <w:lvlText w:val=""/>
      <w:lvlJc w:val="left"/>
      <w:pPr>
        <w:tabs>
          <w:tab w:val="num" w:pos="2205"/>
        </w:tabs>
        <w:ind w:left="2205" w:hanging="360"/>
      </w:pPr>
      <w:rPr>
        <w:rFonts w:ascii="Wingdings" w:hAnsi="Wingdings" w:hint="default"/>
      </w:rPr>
    </w:lvl>
    <w:lvl w:ilvl="3" w:tplc="0C0A0001" w:tentative="1">
      <w:start w:val="1"/>
      <w:numFmt w:val="bullet"/>
      <w:lvlText w:val=""/>
      <w:lvlJc w:val="left"/>
      <w:pPr>
        <w:tabs>
          <w:tab w:val="num" w:pos="2925"/>
        </w:tabs>
        <w:ind w:left="2925" w:hanging="360"/>
      </w:pPr>
      <w:rPr>
        <w:rFonts w:ascii="Symbol" w:hAnsi="Symbol" w:hint="default"/>
      </w:rPr>
    </w:lvl>
    <w:lvl w:ilvl="4" w:tplc="0C0A0003" w:tentative="1">
      <w:start w:val="1"/>
      <w:numFmt w:val="bullet"/>
      <w:lvlText w:val="o"/>
      <w:lvlJc w:val="left"/>
      <w:pPr>
        <w:tabs>
          <w:tab w:val="num" w:pos="3645"/>
        </w:tabs>
        <w:ind w:left="3645" w:hanging="360"/>
      </w:pPr>
      <w:rPr>
        <w:rFonts w:ascii="Courier New" w:hAnsi="Courier New" w:hint="default"/>
      </w:rPr>
    </w:lvl>
    <w:lvl w:ilvl="5" w:tplc="0C0A0005" w:tentative="1">
      <w:start w:val="1"/>
      <w:numFmt w:val="bullet"/>
      <w:lvlText w:val=""/>
      <w:lvlJc w:val="left"/>
      <w:pPr>
        <w:tabs>
          <w:tab w:val="num" w:pos="4365"/>
        </w:tabs>
        <w:ind w:left="4365" w:hanging="360"/>
      </w:pPr>
      <w:rPr>
        <w:rFonts w:ascii="Wingdings" w:hAnsi="Wingdings" w:hint="default"/>
      </w:rPr>
    </w:lvl>
    <w:lvl w:ilvl="6" w:tplc="0C0A0001" w:tentative="1">
      <w:start w:val="1"/>
      <w:numFmt w:val="bullet"/>
      <w:lvlText w:val=""/>
      <w:lvlJc w:val="left"/>
      <w:pPr>
        <w:tabs>
          <w:tab w:val="num" w:pos="5085"/>
        </w:tabs>
        <w:ind w:left="5085" w:hanging="360"/>
      </w:pPr>
      <w:rPr>
        <w:rFonts w:ascii="Symbol" w:hAnsi="Symbol" w:hint="default"/>
      </w:rPr>
    </w:lvl>
    <w:lvl w:ilvl="7" w:tplc="0C0A0003" w:tentative="1">
      <w:start w:val="1"/>
      <w:numFmt w:val="bullet"/>
      <w:lvlText w:val="o"/>
      <w:lvlJc w:val="left"/>
      <w:pPr>
        <w:tabs>
          <w:tab w:val="num" w:pos="5805"/>
        </w:tabs>
        <w:ind w:left="5805" w:hanging="360"/>
      </w:pPr>
      <w:rPr>
        <w:rFonts w:ascii="Courier New" w:hAnsi="Courier New" w:hint="default"/>
      </w:rPr>
    </w:lvl>
    <w:lvl w:ilvl="8" w:tplc="0C0A0005" w:tentative="1">
      <w:start w:val="1"/>
      <w:numFmt w:val="bullet"/>
      <w:lvlText w:val=""/>
      <w:lvlJc w:val="left"/>
      <w:pPr>
        <w:tabs>
          <w:tab w:val="num" w:pos="6525"/>
        </w:tabs>
        <w:ind w:left="6525" w:hanging="360"/>
      </w:pPr>
      <w:rPr>
        <w:rFonts w:ascii="Wingdings" w:hAnsi="Wingdings" w:hint="default"/>
      </w:rPr>
    </w:lvl>
  </w:abstractNum>
  <w:abstractNum w:abstractNumId="22">
    <w:nsid w:val="40E43AE9"/>
    <w:multiLevelType w:val="hybridMultilevel"/>
    <w:tmpl w:val="584E447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15A555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4">
    <w:nsid w:val="42922185"/>
    <w:multiLevelType w:val="hybridMultilevel"/>
    <w:tmpl w:val="4B849042"/>
    <w:lvl w:ilvl="0" w:tplc="14763D70">
      <w:start w:val="1"/>
      <w:numFmt w:val="bullet"/>
      <w:lvlText w:val=""/>
      <w:lvlJc w:val="left"/>
      <w:pPr>
        <w:tabs>
          <w:tab w:val="num" w:pos="360"/>
        </w:tabs>
        <w:ind w:left="0" w:firstLine="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46612E47"/>
    <w:multiLevelType w:val="hybridMultilevel"/>
    <w:tmpl w:val="4B84904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482E3EA9"/>
    <w:multiLevelType w:val="hybridMultilevel"/>
    <w:tmpl w:val="26562654"/>
    <w:lvl w:ilvl="0" w:tplc="0C0A0003">
      <w:start w:val="1"/>
      <w:numFmt w:val="bullet"/>
      <w:lvlText w:val="o"/>
      <w:lvlJc w:val="left"/>
      <w:pPr>
        <w:tabs>
          <w:tab w:val="num" w:pos="720"/>
        </w:tabs>
        <w:ind w:left="720"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nsid w:val="4AD80BC9"/>
    <w:multiLevelType w:val="hybridMultilevel"/>
    <w:tmpl w:val="834EE35A"/>
    <w:lvl w:ilvl="0" w:tplc="5FDA95B0">
      <w:start w:val="1"/>
      <w:numFmt w:val="bullet"/>
      <w:lvlText w:val=""/>
      <w:lvlJc w:val="left"/>
      <w:pPr>
        <w:tabs>
          <w:tab w:val="num" w:pos="360"/>
        </w:tabs>
        <w:ind w:left="0" w:firstLine="0"/>
      </w:pPr>
      <w:rPr>
        <w:rFonts w:ascii="Wingdings" w:hAnsi="Wingdings"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nsid w:val="4BE25613"/>
    <w:multiLevelType w:val="hybridMultilevel"/>
    <w:tmpl w:val="B30AF316"/>
    <w:lvl w:ilvl="0" w:tplc="5FDA95B0">
      <w:start w:val="1"/>
      <w:numFmt w:val="bullet"/>
      <w:lvlText w:val=""/>
      <w:lvlJc w:val="left"/>
      <w:pPr>
        <w:tabs>
          <w:tab w:val="num" w:pos="360"/>
        </w:tabs>
        <w:ind w:left="0" w:firstLine="0"/>
      </w:pPr>
      <w:rPr>
        <w:rFonts w:ascii="Wingdings" w:hAnsi="Wingdings"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nsid w:val="4C871E52"/>
    <w:multiLevelType w:val="hybridMultilevel"/>
    <w:tmpl w:val="8CEA849E"/>
    <w:lvl w:ilvl="0" w:tplc="406CD0D8">
      <w:start w:val="1"/>
      <w:numFmt w:val="lowerLetter"/>
      <w:lvlText w:val="%1)"/>
      <w:lvlJc w:val="left"/>
      <w:pPr>
        <w:tabs>
          <w:tab w:val="num" w:pos="1770"/>
        </w:tabs>
        <w:ind w:left="1770" w:hanging="360"/>
      </w:pPr>
      <w:rPr>
        <w:rFonts w:hint="default"/>
      </w:rPr>
    </w:lvl>
    <w:lvl w:ilvl="1" w:tplc="056A1460">
      <w:start w:val="1"/>
      <w:numFmt w:val="lowerLetter"/>
      <w:lvlText w:val="%2)"/>
      <w:lvlJc w:val="left"/>
      <w:pPr>
        <w:tabs>
          <w:tab w:val="num" w:pos="2490"/>
        </w:tabs>
        <w:ind w:left="2490" w:hanging="360"/>
      </w:pPr>
      <w:rPr>
        <w:rFonts w:hint="default"/>
      </w:rPr>
    </w:lvl>
    <w:lvl w:ilvl="2" w:tplc="0C0A001B" w:tentative="1">
      <w:start w:val="1"/>
      <w:numFmt w:val="lowerRoman"/>
      <w:lvlText w:val="%3."/>
      <w:lvlJc w:val="right"/>
      <w:pPr>
        <w:tabs>
          <w:tab w:val="num" w:pos="3210"/>
        </w:tabs>
        <w:ind w:left="3210" w:hanging="180"/>
      </w:pPr>
    </w:lvl>
    <w:lvl w:ilvl="3" w:tplc="0C0A000F" w:tentative="1">
      <w:start w:val="1"/>
      <w:numFmt w:val="decimal"/>
      <w:lvlText w:val="%4."/>
      <w:lvlJc w:val="left"/>
      <w:pPr>
        <w:tabs>
          <w:tab w:val="num" w:pos="3930"/>
        </w:tabs>
        <w:ind w:left="3930" w:hanging="360"/>
      </w:pPr>
    </w:lvl>
    <w:lvl w:ilvl="4" w:tplc="0C0A0019" w:tentative="1">
      <w:start w:val="1"/>
      <w:numFmt w:val="lowerLetter"/>
      <w:lvlText w:val="%5."/>
      <w:lvlJc w:val="left"/>
      <w:pPr>
        <w:tabs>
          <w:tab w:val="num" w:pos="4650"/>
        </w:tabs>
        <w:ind w:left="4650" w:hanging="360"/>
      </w:pPr>
    </w:lvl>
    <w:lvl w:ilvl="5" w:tplc="0C0A001B" w:tentative="1">
      <w:start w:val="1"/>
      <w:numFmt w:val="lowerRoman"/>
      <w:lvlText w:val="%6."/>
      <w:lvlJc w:val="right"/>
      <w:pPr>
        <w:tabs>
          <w:tab w:val="num" w:pos="5370"/>
        </w:tabs>
        <w:ind w:left="5370" w:hanging="180"/>
      </w:pPr>
    </w:lvl>
    <w:lvl w:ilvl="6" w:tplc="0C0A000F" w:tentative="1">
      <w:start w:val="1"/>
      <w:numFmt w:val="decimal"/>
      <w:lvlText w:val="%7."/>
      <w:lvlJc w:val="left"/>
      <w:pPr>
        <w:tabs>
          <w:tab w:val="num" w:pos="6090"/>
        </w:tabs>
        <w:ind w:left="6090" w:hanging="360"/>
      </w:pPr>
    </w:lvl>
    <w:lvl w:ilvl="7" w:tplc="0C0A0019" w:tentative="1">
      <w:start w:val="1"/>
      <w:numFmt w:val="lowerLetter"/>
      <w:lvlText w:val="%8."/>
      <w:lvlJc w:val="left"/>
      <w:pPr>
        <w:tabs>
          <w:tab w:val="num" w:pos="6810"/>
        </w:tabs>
        <w:ind w:left="6810" w:hanging="360"/>
      </w:pPr>
    </w:lvl>
    <w:lvl w:ilvl="8" w:tplc="0C0A001B" w:tentative="1">
      <w:start w:val="1"/>
      <w:numFmt w:val="lowerRoman"/>
      <w:lvlText w:val="%9."/>
      <w:lvlJc w:val="right"/>
      <w:pPr>
        <w:tabs>
          <w:tab w:val="num" w:pos="7530"/>
        </w:tabs>
        <w:ind w:left="7530" w:hanging="180"/>
      </w:pPr>
    </w:lvl>
  </w:abstractNum>
  <w:abstractNum w:abstractNumId="30">
    <w:nsid w:val="4D045FE5"/>
    <w:multiLevelType w:val="hybridMultilevel"/>
    <w:tmpl w:val="3F527D58"/>
    <w:lvl w:ilvl="0" w:tplc="0C0A0001">
      <w:start w:val="1"/>
      <w:numFmt w:val="bullet"/>
      <w:lvlText w:val=""/>
      <w:lvlJc w:val="left"/>
      <w:pPr>
        <w:tabs>
          <w:tab w:val="num" w:pos="405"/>
        </w:tabs>
        <w:ind w:left="405"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nsid w:val="57301144"/>
    <w:multiLevelType w:val="hybridMultilevel"/>
    <w:tmpl w:val="2D98A25C"/>
    <w:lvl w:ilvl="0" w:tplc="2E7254C0">
      <w:numFmt w:val="bullet"/>
      <w:lvlText w:val="-"/>
      <w:lvlJc w:val="left"/>
      <w:pPr>
        <w:tabs>
          <w:tab w:val="num" w:pos="405"/>
        </w:tabs>
        <w:ind w:left="405"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5AB345A8"/>
    <w:multiLevelType w:val="hybridMultilevel"/>
    <w:tmpl w:val="0902F4A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nsid w:val="6DA9433A"/>
    <w:multiLevelType w:val="hybridMultilevel"/>
    <w:tmpl w:val="8174BA3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nsid w:val="706937C8"/>
    <w:multiLevelType w:val="hybridMultilevel"/>
    <w:tmpl w:val="7CCCFD7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nsid w:val="77C64721"/>
    <w:multiLevelType w:val="hybridMultilevel"/>
    <w:tmpl w:val="E084BA7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nsid w:val="7C8439D0"/>
    <w:multiLevelType w:val="hybridMultilevel"/>
    <w:tmpl w:val="4ACAB95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9"/>
  </w:num>
  <w:num w:numId="2">
    <w:abstractNumId w:val="20"/>
  </w:num>
  <w:num w:numId="3">
    <w:abstractNumId w:val="3"/>
  </w:num>
  <w:num w:numId="4">
    <w:abstractNumId w:val="26"/>
  </w:num>
  <w:num w:numId="5">
    <w:abstractNumId w:val="11"/>
  </w:num>
  <w:num w:numId="6">
    <w:abstractNumId w:val="36"/>
  </w:num>
  <w:num w:numId="7">
    <w:abstractNumId w:val="24"/>
  </w:num>
  <w:num w:numId="8">
    <w:abstractNumId w:val="27"/>
  </w:num>
  <w:num w:numId="9">
    <w:abstractNumId w:val="28"/>
  </w:num>
  <w:num w:numId="10">
    <w:abstractNumId w:val="25"/>
  </w:num>
  <w:num w:numId="11">
    <w:abstractNumId w:val="6"/>
  </w:num>
  <w:num w:numId="12">
    <w:abstractNumId w:val="7"/>
  </w:num>
  <w:num w:numId="13">
    <w:abstractNumId w:val="8"/>
  </w:num>
  <w:num w:numId="14">
    <w:abstractNumId w:val="13"/>
  </w:num>
  <w:num w:numId="15">
    <w:abstractNumId w:val="32"/>
  </w:num>
  <w:num w:numId="16">
    <w:abstractNumId w:val="5"/>
  </w:num>
  <w:num w:numId="17">
    <w:abstractNumId w:val="34"/>
  </w:num>
  <w:num w:numId="18">
    <w:abstractNumId w:val="16"/>
  </w:num>
  <w:num w:numId="19">
    <w:abstractNumId w:val="23"/>
  </w:num>
  <w:num w:numId="20">
    <w:abstractNumId w:val="12"/>
  </w:num>
  <w:num w:numId="21">
    <w:abstractNumId w:val="19"/>
  </w:num>
  <w:num w:numId="22">
    <w:abstractNumId w:val="31"/>
  </w:num>
  <w:num w:numId="23">
    <w:abstractNumId w:val="18"/>
  </w:num>
  <w:num w:numId="24">
    <w:abstractNumId w:val="30"/>
  </w:num>
  <w:num w:numId="25">
    <w:abstractNumId w:val="9"/>
  </w:num>
  <w:num w:numId="26">
    <w:abstractNumId w:val="35"/>
  </w:num>
  <w:num w:numId="27">
    <w:abstractNumId w:val="21"/>
  </w:num>
  <w:num w:numId="28">
    <w:abstractNumId w:val="22"/>
  </w:num>
  <w:num w:numId="29">
    <w:abstractNumId w:val="17"/>
  </w:num>
  <w:num w:numId="30">
    <w:abstractNumId w:val="14"/>
  </w:num>
  <w:num w:numId="31">
    <w:abstractNumId w:val="4"/>
  </w:num>
  <w:num w:numId="32">
    <w:abstractNumId w:val="0"/>
  </w:num>
  <w:num w:numId="33">
    <w:abstractNumId w:val="1"/>
  </w:num>
  <w:num w:numId="34">
    <w:abstractNumId w:val="2"/>
  </w:num>
  <w:num w:numId="35">
    <w:abstractNumId w:val="15"/>
  </w:num>
  <w:num w:numId="36">
    <w:abstractNumId w:val="33"/>
  </w:num>
  <w:num w:numId="3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noPunctuationKerning/>
  <w:characterSpacingControl w:val="doNotCompress"/>
  <w:compat/>
  <w:rsids>
    <w:rsidRoot w:val="0022151C"/>
    <w:rsid w:val="00031526"/>
    <w:rsid w:val="0007472E"/>
    <w:rsid w:val="000838D2"/>
    <w:rsid w:val="000A26AE"/>
    <w:rsid w:val="000E4C78"/>
    <w:rsid w:val="000E5910"/>
    <w:rsid w:val="000E6F00"/>
    <w:rsid w:val="001B5EFE"/>
    <w:rsid w:val="00202DF2"/>
    <w:rsid w:val="0022151C"/>
    <w:rsid w:val="00224507"/>
    <w:rsid w:val="00234625"/>
    <w:rsid w:val="00243DE8"/>
    <w:rsid w:val="00275474"/>
    <w:rsid w:val="00276CBE"/>
    <w:rsid w:val="002C156F"/>
    <w:rsid w:val="002E362E"/>
    <w:rsid w:val="00332C06"/>
    <w:rsid w:val="00354750"/>
    <w:rsid w:val="0038180C"/>
    <w:rsid w:val="00381DF4"/>
    <w:rsid w:val="00507E48"/>
    <w:rsid w:val="005572AF"/>
    <w:rsid w:val="005732C2"/>
    <w:rsid w:val="005E5B10"/>
    <w:rsid w:val="005F62C8"/>
    <w:rsid w:val="006A0095"/>
    <w:rsid w:val="006A4976"/>
    <w:rsid w:val="006C2E5F"/>
    <w:rsid w:val="0070606C"/>
    <w:rsid w:val="00712E7E"/>
    <w:rsid w:val="007357FF"/>
    <w:rsid w:val="00777163"/>
    <w:rsid w:val="00791BB6"/>
    <w:rsid w:val="00805C04"/>
    <w:rsid w:val="0082586A"/>
    <w:rsid w:val="0086769B"/>
    <w:rsid w:val="008C39A0"/>
    <w:rsid w:val="00901EED"/>
    <w:rsid w:val="0096255F"/>
    <w:rsid w:val="00982B8F"/>
    <w:rsid w:val="00987C1D"/>
    <w:rsid w:val="009F123D"/>
    <w:rsid w:val="009F3724"/>
    <w:rsid w:val="00A216B8"/>
    <w:rsid w:val="00A32A4C"/>
    <w:rsid w:val="00A4566F"/>
    <w:rsid w:val="00A547E0"/>
    <w:rsid w:val="00B13813"/>
    <w:rsid w:val="00B73E3A"/>
    <w:rsid w:val="00C82684"/>
    <w:rsid w:val="00CF1619"/>
    <w:rsid w:val="00D64C73"/>
    <w:rsid w:val="00DD5CDD"/>
    <w:rsid w:val="00DE4B3D"/>
    <w:rsid w:val="00E36B31"/>
    <w:rsid w:val="00E53D31"/>
    <w:rsid w:val="00EC6431"/>
    <w:rsid w:val="00EF42E7"/>
    <w:rsid w:val="00F40292"/>
    <w:rsid w:val="00F43506"/>
    <w:rsid w:val="00F51E2F"/>
    <w:rsid w:val="00F76203"/>
    <w:rsid w:val="00F9243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uiPriority="9"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DF2"/>
    <w:rPr>
      <w:sz w:val="24"/>
      <w:szCs w:val="24"/>
      <w:lang w:val="es-ES" w:eastAsia="es-ES"/>
    </w:rPr>
  </w:style>
  <w:style w:type="paragraph" w:styleId="Ttulo1">
    <w:name w:val="heading 1"/>
    <w:basedOn w:val="Normal"/>
    <w:next w:val="Normal"/>
    <w:qFormat/>
    <w:pPr>
      <w:keepNext/>
      <w:spacing w:line="360" w:lineRule="auto"/>
      <w:jc w:val="center"/>
      <w:outlineLvl w:val="0"/>
    </w:pPr>
    <w:rPr>
      <w:b/>
      <w:bCs/>
      <w:sz w:val="20"/>
    </w:rPr>
  </w:style>
  <w:style w:type="paragraph" w:styleId="Ttulo2">
    <w:name w:val="heading 2"/>
    <w:basedOn w:val="Normal"/>
    <w:next w:val="Normal"/>
    <w:qFormat/>
    <w:pPr>
      <w:keepNext/>
      <w:jc w:val="center"/>
      <w:outlineLvl w:val="1"/>
    </w:pPr>
    <w:rPr>
      <w:rFonts w:ascii="Arial" w:hAnsi="Arial" w:cs="Arial"/>
      <w:b/>
      <w:bCs/>
      <w:color w:val="993366"/>
    </w:rPr>
  </w:style>
  <w:style w:type="paragraph" w:styleId="Ttulo3">
    <w:name w:val="heading 3"/>
    <w:basedOn w:val="Normal"/>
    <w:next w:val="Normal"/>
    <w:qFormat/>
    <w:pPr>
      <w:keepNext/>
      <w:jc w:val="center"/>
      <w:outlineLvl w:val="2"/>
    </w:pPr>
    <w:rPr>
      <w:rFonts w:ascii="Arial" w:hAnsi="Arial"/>
      <w:b/>
      <w:bCs/>
      <w:sz w:val="16"/>
    </w:rPr>
  </w:style>
  <w:style w:type="paragraph" w:styleId="Ttulo4">
    <w:name w:val="heading 4"/>
    <w:basedOn w:val="Normal"/>
    <w:next w:val="Normal"/>
    <w:qFormat/>
    <w:pPr>
      <w:keepNext/>
      <w:jc w:val="both"/>
      <w:outlineLvl w:val="3"/>
    </w:pPr>
    <w:rPr>
      <w:rFonts w:ascii="Arial" w:hAnsi="Arial" w:cs="Arial"/>
      <w:b/>
      <w:bCs/>
      <w:sz w:val="18"/>
      <w:u w:val="single"/>
    </w:rPr>
  </w:style>
  <w:style w:type="paragraph" w:styleId="Ttulo6">
    <w:name w:val="heading 6"/>
    <w:basedOn w:val="Normal"/>
    <w:next w:val="Normal"/>
    <w:qFormat/>
    <w:pPr>
      <w:keepNext/>
      <w:jc w:val="center"/>
      <w:outlineLvl w:val="5"/>
    </w:pPr>
    <w:rPr>
      <w:rFonts w:ascii="Arial" w:hAnsi="Arial" w:cs="Arial"/>
      <w:b/>
      <w:bCs/>
      <w:sz w:val="18"/>
      <w:lang w:val="en-US"/>
    </w:rPr>
  </w:style>
  <w:style w:type="paragraph" w:styleId="Ttulo7">
    <w:name w:val="heading 7"/>
    <w:basedOn w:val="Normal"/>
    <w:next w:val="Normal"/>
    <w:qFormat/>
    <w:pPr>
      <w:keepNext/>
      <w:jc w:val="both"/>
      <w:outlineLvl w:val="6"/>
    </w:pPr>
    <w:rPr>
      <w:rFonts w:ascii="Arial" w:hAnsi="Arial" w:cs="Arial"/>
      <w:b/>
      <w:bCs/>
      <w:sz w:val="18"/>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3">
    <w:name w:val="Body Text 3"/>
    <w:basedOn w:val="Normal"/>
    <w:semiHidden/>
    <w:pPr>
      <w:pBdr>
        <w:top w:val="single" w:sz="4" w:space="1" w:color="auto"/>
        <w:left w:val="single" w:sz="4" w:space="4" w:color="auto"/>
        <w:bottom w:val="single" w:sz="4" w:space="1" w:color="auto"/>
        <w:right w:val="single" w:sz="4" w:space="4" w:color="auto"/>
      </w:pBdr>
    </w:pPr>
    <w:rPr>
      <w:rFonts w:ascii="Arial" w:hAnsi="Arial" w:cs="Arial"/>
    </w:rPr>
  </w:style>
  <w:style w:type="paragraph" w:styleId="Textonotapie">
    <w:name w:val="footnote text"/>
    <w:basedOn w:val="Normal"/>
    <w:semiHidden/>
    <w:pPr>
      <w:overflowPunct w:val="0"/>
      <w:autoSpaceDE w:val="0"/>
      <w:autoSpaceDN w:val="0"/>
      <w:adjustRightInd w:val="0"/>
      <w:textAlignment w:val="baseline"/>
    </w:pPr>
    <w:rPr>
      <w:sz w:val="20"/>
      <w:szCs w:val="20"/>
    </w:rPr>
  </w:style>
  <w:style w:type="paragraph" w:styleId="Textoindependiente">
    <w:name w:val="Body Text"/>
    <w:basedOn w:val="Normal"/>
    <w:pPr>
      <w:spacing w:line="360" w:lineRule="auto"/>
      <w:jc w:val="both"/>
    </w:pPr>
  </w:style>
  <w:style w:type="paragraph" w:styleId="Ttulo">
    <w:name w:val="Title"/>
    <w:basedOn w:val="Normal"/>
    <w:qFormat/>
    <w:pPr>
      <w:overflowPunct w:val="0"/>
      <w:autoSpaceDE w:val="0"/>
      <w:autoSpaceDN w:val="0"/>
      <w:adjustRightInd w:val="0"/>
      <w:jc w:val="center"/>
      <w:textAlignment w:val="baseline"/>
    </w:pPr>
    <w:rPr>
      <w:rFonts w:ascii="Comic Sans MS" w:hAnsi="Comic Sans MS"/>
      <w:b/>
      <w:szCs w:val="20"/>
    </w:rPr>
  </w:style>
  <w:style w:type="paragraph" w:styleId="Epgrafe">
    <w:name w:val="caption"/>
    <w:basedOn w:val="Normal"/>
    <w:next w:val="Normal"/>
    <w:qFormat/>
    <w:pPr>
      <w:overflowPunct w:val="0"/>
      <w:autoSpaceDE w:val="0"/>
      <w:autoSpaceDN w:val="0"/>
      <w:adjustRightInd w:val="0"/>
      <w:textAlignment w:val="baseline"/>
    </w:pPr>
    <w:rPr>
      <w:rFonts w:ascii="Comic Sans MS" w:hAnsi="Comic Sans MS"/>
      <w:b/>
      <w:szCs w:val="20"/>
    </w:rPr>
  </w:style>
  <w:style w:type="paragraph" w:styleId="Textoindependiente2">
    <w:name w:val="Body Text 2"/>
    <w:basedOn w:val="Normal"/>
    <w:semiHidden/>
    <w:pPr>
      <w:jc w:val="both"/>
    </w:pPr>
    <w:rPr>
      <w:rFonts w:ascii="Arial" w:hAnsi="Arial" w:cs="Arial"/>
      <w:sz w:val="18"/>
    </w:rPr>
  </w:style>
  <w:style w:type="character" w:styleId="Hipervnculo">
    <w:name w:val="Hyperlink"/>
    <w:semiHidden/>
    <w:rPr>
      <w:rFonts w:ascii="Verdana" w:hAnsi="Verdana" w:hint="default"/>
      <w:strike w:val="0"/>
      <w:dstrike w:val="0"/>
      <w:color w:val="14477A"/>
      <w:u w:val="none"/>
      <w:effect w:val="none"/>
    </w:rPr>
  </w:style>
  <w:style w:type="paragraph" w:customStyle="1" w:styleId="ListParagraph">
    <w:name w:val="List Paragraph"/>
    <w:basedOn w:val="Normal"/>
    <w:qFormat/>
    <w:pPr>
      <w:spacing w:after="200" w:line="276" w:lineRule="auto"/>
      <w:ind w:left="720"/>
    </w:pPr>
    <w:rPr>
      <w:rFonts w:ascii="Calibri" w:hAnsi="Calibri"/>
      <w:sz w:val="22"/>
      <w:szCs w:val="22"/>
      <w:lang w:eastAsia="en-US"/>
    </w:rPr>
  </w:style>
  <w:style w:type="paragraph" w:styleId="Prrafodelista">
    <w:name w:val="List Paragraph"/>
    <w:basedOn w:val="Normal"/>
    <w:qFormat/>
    <w:rsid w:val="00507E48"/>
    <w:pPr>
      <w:spacing w:after="200" w:line="276" w:lineRule="auto"/>
      <w:ind w:left="720"/>
      <w:contextualSpacing/>
    </w:pPr>
    <w:rPr>
      <w:rFonts w:ascii="Calibri" w:eastAsia="Calibri" w:hAnsi="Calibri"/>
      <w:sz w:val="22"/>
      <w:szCs w:val="22"/>
      <w:lang w:eastAsia="en-US"/>
    </w:rPr>
  </w:style>
  <w:style w:type="paragraph" w:customStyle="1" w:styleId="Prrafodelista1">
    <w:name w:val="Párrafo de lista1"/>
    <w:basedOn w:val="Normal"/>
    <w:rsid w:val="00507E48"/>
    <w:pPr>
      <w:suppressAutoHyphens/>
      <w:spacing w:after="200" w:line="276" w:lineRule="auto"/>
      <w:ind w:left="720"/>
    </w:pPr>
    <w:rPr>
      <w:rFonts w:ascii="Calibri" w:hAnsi="Calibri" w:cs="Calibri"/>
      <w:sz w:val="22"/>
      <w:szCs w:val="22"/>
      <w:lang w:eastAsia="ar-SA"/>
    </w:rPr>
  </w:style>
  <w:style w:type="paragraph" w:customStyle="1" w:styleId="msolistparagraph0">
    <w:name w:val="msolistparagraph"/>
    <w:basedOn w:val="Normal"/>
    <w:rsid w:val="002C156F"/>
    <w:pPr>
      <w:spacing w:after="200" w:line="276" w:lineRule="auto"/>
      <w:ind w:left="720"/>
    </w:pPr>
    <w:rPr>
      <w:rFonts w:ascii="Calibri" w:hAnsi="Calibri"/>
      <w:sz w:val="22"/>
      <w:szCs w:val="22"/>
      <w:lang w:val="es-AR" w:eastAsia="es-AR"/>
    </w:rPr>
  </w:style>
  <w:style w:type="paragraph" w:customStyle="1" w:styleId="prrafodelista10">
    <w:name w:val="prrafodelista1"/>
    <w:basedOn w:val="Normal"/>
    <w:rsid w:val="002C156F"/>
    <w:pPr>
      <w:spacing w:after="200" w:line="276" w:lineRule="auto"/>
      <w:ind w:left="720"/>
    </w:pPr>
    <w:rPr>
      <w:rFonts w:ascii="Calibri" w:hAnsi="Calibri"/>
      <w:sz w:val="22"/>
      <w:szCs w:val="22"/>
      <w:lang w:val="es-AR" w:eastAsia="es-AR"/>
    </w:rPr>
  </w:style>
  <w:style w:type="paragraph" w:styleId="Textodeglobo">
    <w:name w:val="Balloon Text"/>
    <w:basedOn w:val="Normal"/>
    <w:link w:val="TextodegloboCar"/>
    <w:uiPriority w:val="99"/>
    <w:semiHidden/>
    <w:unhideWhenUsed/>
    <w:rsid w:val="00F43506"/>
    <w:rPr>
      <w:rFonts w:ascii="Tahoma" w:hAnsi="Tahoma" w:cs="Tahoma"/>
      <w:sz w:val="16"/>
      <w:szCs w:val="16"/>
    </w:rPr>
  </w:style>
  <w:style w:type="character" w:customStyle="1" w:styleId="TextodegloboCar">
    <w:name w:val="Texto de globo Car"/>
    <w:link w:val="Textodeglobo"/>
    <w:uiPriority w:val="99"/>
    <w:semiHidden/>
    <w:rsid w:val="00F43506"/>
    <w:rPr>
      <w:rFonts w:ascii="Tahoma" w:hAnsi="Tahoma" w:cs="Tahoma"/>
      <w:sz w:val="16"/>
      <w:szCs w:val="16"/>
      <w:lang w:val="es-ES" w:eastAsia="es-ES"/>
    </w:rPr>
  </w:style>
</w:styles>
</file>

<file path=word/webSettings.xml><?xml version="1.0" encoding="utf-8"?>
<w:webSettings xmlns:r="http://schemas.openxmlformats.org/officeDocument/2006/relationships" xmlns:w="http://schemas.openxmlformats.org/wordprocessingml/2006/main">
  <w:divs>
    <w:div w:id="144383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1903</Words>
  <Characters>10470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lpstr>
    </vt:vector>
  </TitlesOfParts>
  <Company>UADE</Company>
  <LinksUpToDate>false</LinksUpToDate>
  <CharactersWithSpaces>12349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uade</dc:creator>
  <cp:lastModifiedBy>VD</cp:lastModifiedBy>
  <cp:revision>2</cp:revision>
  <cp:lastPrinted>2018-02-15T18:03:00Z</cp:lastPrinted>
  <dcterms:created xsi:type="dcterms:W3CDTF">2018-03-07T01:49:00Z</dcterms:created>
  <dcterms:modified xsi:type="dcterms:W3CDTF">2018-03-07T01:49:00Z</dcterms:modified>
</cp:coreProperties>
</file>