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5DA" w:rsidRDefault="006355DA">
      <w:r>
        <w:t xml:space="preserve">Concepto implicancia, grado </w:t>
      </w:r>
      <w:proofErr w:type="spellStart"/>
      <w:r>
        <w:t>integracion</w:t>
      </w:r>
      <w:proofErr w:type="spellEnd"/>
    </w:p>
    <w:p w:rsidR="00A91B5A" w:rsidRDefault="006355DA">
      <w:r>
        <w:t xml:space="preserve">Estructura de competencia </w:t>
      </w:r>
    </w:p>
    <w:p w:rsidR="006355DA" w:rsidRDefault="006355DA">
      <w:r>
        <w:t>Derecho originado y derivado</w:t>
      </w:r>
    </w:p>
    <w:p w:rsidR="006355DA" w:rsidRDefault="006355DA">
      <w:r>
        <w:t>Los órganos</w:t>
      </w:r>
    </w:p>
    <w:p w:rsidR="006355DA" w:rsidRDefault="006355DA">
      <w:r>
        <w:t>Instituciones supranacionales</w:t>
      </w:r>
    </w:p>
    <w:p w:rsidR="006355DA" w:rsidRDefault="006355DA">
      <w:r>
        <w:t>La normativa derecho derivado</w:t>
      </w:r>
    </w:p>
    <w:p w:rsidR="006355DA" w:rsidRDefault="006355DA">
      <w:r>
        <w:t xml:space="preserve">Vigencia de la normativa </w:t>
      </w:r>
    </w:p>
    <w:p w:rsidR="006355DA" w:rsidRDefault="006355DA">
      <w:r>
        <w:t xml:space="preserve">Derecho comunitario, los caracteres, aplicabilidad inmediata, efecto directo y </w:t>
      </w:r>
      <w:proofErr w:type="spellStart"/>
      <w:r>
        <w:t>primacia</w:t>
      </w:r>
      <w:proofErr w:type="spellEnd"/>
    </w:p>
    <w:p w:rsidR="006355DA" w:rsidRDefault="006355DA">
      <w:r>
        <w:t>Orígenes</w:t>
      </w:r>
    </w:p>
    <w:p w:rsidR="006355DA" w:rsidRDefault="006355DA"/>
    <w:p w:rsidR="006355DA" w:rsidRPr="006355DA" w:rsidRDefault="006355DA" w:rsidP="006355DA">
      <w:pPr>
        <w:rPr>
          <w:lang w:val="es-ES"/>
        </w:rPr>
      </w:pPr>
      <w:r w:rsidRPr="006355DA">
        <w:rPr>
          <w:lang w:val="es-ES"/>
        </w:rPr>
        <w:t>Objetivos y valores de la UE</w:t>
      </w:r>
    </w:p>
    <w:p w:rsidR="006355DA" w:rsidRPr="006355DA" w:rsidRDefault="006355DA" w:rsidP="006355DA">
      <w:pPr>
        <w:rPr>
          <w:b/>
          <w:bCs/>
          <w:lang w:val="es-ES"/>
        </w:rPr>
      </w:pPr>
      <w:r w:rsidRPr="006355DA">
        <w:rPr>
          <w:b/>
          <w:bCs/>
          <w:lang w:val="es-ES"/>
        </w:rPr>
        <w:t>Objetivos</w:t>
      </w:r>
    </w:p>
    <w:p w:rsidR="006355DA" w:rsidRPr="006355DA" w:rsidRDefault="006355DA" w:rsidP="006355DA">
      <w:pPr>
        <w:rPr>
          <w:lang w:val="es-ES"/>
        </w:rPr>
      </w:pPr>
      <w:r w:rsidRPr="006355DA">
        <w:rPr>
          <w:lang w:val="es-ES"/>
        </w:rPr>
        <w:t>Los objetivos de la Unión Europea son:</w:t>
      </w:r>
    </w:p>
    <w:p w:rsidR="006355DA" w:rsidRPr="006355DA" w:rsidRDefault="006355DA" w:rsidP="006355DA">
      <w:pPr>
        <w:numPr>
          <w:ilvl w:val="0"/>
          <w:numId w:val="1"/>
        </w:numPr>
        <w:rPr>
          <w:lang w:val="es-ES"/>
        </w:rPr>
      </w:pPr>
      <w:r w:rsidRPr="006355DA">
        <w:rPr>
          <w:lang w:val="es-ES"/>
        </w:rPr>
        <w:t>promover la paz, sus valores y el bienestar de sus ciudadanos;</w:t>
      </w:r>
    </w:p>
    <w:p w:rsidR="006355DA" w:rsidRPr="006355DA" w:rsidRDefault="006355DA" w:rsidP="006355DA">
      <w:pPr>
        <w:numPr>
          <w:ilvl w:val="0"/>
          <w:numId w:val="1"/>
        </w:numPr>
        <w:rPr>
          <w:lang w:val="es-ES"/>
        </w:rPr>
      </w:pPr>
      <w:r w:rsidRPr="006355DA">
        <w:rPr>
          <w:lang w:val="es-ES"/>
        </w:rPr>
        <w:t>ofrecer libertad, seguridad y justicia sin fronteras interiores;</w:t>
      </w:r>
    </w:p>
    <w:p w:rsidR="006355DA" w:rsidRPr="006355DA" w:rsidRDefault="006355DA" w:rsidP="006355DA">
      <w:pPr>
        <w:numPr>
          <w:ilvl w:val="0"/>
          <w:numId w:val="1"/>
        </w:numPr>
        <w:rPr>
          <w:lang w:val="es-ES"/>
        </w:rPr>
      </w:pPr>
      <w:r w:rsidRPr="006355DA">
        <w:rPr>
          <w:lang w:val="es-ES"/>
        </w:rPr>
        <w:t>favorecer un desarrollo sostenible basado en un crecimiento económico equilibrado y en la estabilidad de los precios, una economía de mercado altamente competitiva con pleno empleo y progreso social, y la protección del medio ambiente;</w:t>
      </w:r>
    </w:p>
    <w:p w:rsidR="006355DA" w:rsidRPr="006355DA" w:rsidRDefault="006355DA" w:rsidP="006355DA">
      <w:pPr>
        <w:numPr>
          <w:ilvl w:val="0"/>
          <w:numId w:val="1"/>
        </w:numPr>
        <w:rPr>
          <w:lang w:val="es-ES"/>
        </w:rPr>
      </w:pPr>
      <w:r w:rsidRPr="006355DA">
        <w:rPr>
          <w:lang w:val="es-ES"/>
        </w:rPr>
        <w:t>combatir la exclusión social y la discriminación;</w:t>
      </w:r>
    </w:p>
    <w:p w:rsidR="006355DA" w:rsidRPr="006355DA" w:rsidRDefault="006355DA" w:rsidP="006355DA">
      <w:pPr>
        <w:numPr>
          <w:ilvl w:val="0"/>
          <w:numId w:val="1"/>
        </w:numPr>
        <w:rPr>
          <w:lang w:val="es-ES"/>
        </w:rPr>
      </w:pPr>
      <w:r w:rsidRPr="006355DA">
        <w:rPr>
          <w:lang w:val="es-ES"/>
        </w:rPr>
        <w:t>promover el progreso científico y tecnológico;</w:t>
      </w:r>
    </w:p>
    <w:p w:rsidR="006355DA" w:rsidRPr="006355DA" w:rsidRDefault="006355DA" w:rsidP="006355DA">
      <w:pPr>
        <w:numPr>
          <w:ilvl w:val="0"/>
          <w:numId w:val="1"/>
        </w:numPr>
        <w:rPr>
          <w:lang w:val="es-ES"/>
        </w:rPr>
      </w:pPr>
      <w:r w:rsidRPr="006355DA">
        <w:rPr>
          <w:lang w:val="es-ES"/>
        </w:rPr>
        <w:t>reforzar la cohesión económica, social y territorial y la solidaridad entre los Estados miembros;</w:t>
      </w:r>
    </w:p>
    <w:p w:rsidR="006355DA" w:rsidRPr="006355DA" w:rsidRDefault="006355DA" w:rsidP="006355DA">
      <w:pPr>
        <w:numPr>
          <w:ilvl w:val="0"/>
          <w:numId w:val="1"/>
        </w:numPr>
        <w:rPr>
          <w:lang w:val="es-ES"/>
        </w:rPr>
      </w:pPr>
      <w:r w:rsidRPr="006355DA">
        <w:rPr>
          <w:lang w:val="es-ES"/>
        </w:rPr>
        <w:t>respetar la riqueza de su diversidad cultural y lingüística;</w:t>
      </w:r>
    </w:p>
    <w:p w:rsidR="006355DA" w:rsidRPr="006355DA" w:rsidRDefault="006355DA" w:rsidP="006355DA">
      <w:pPr>
        <w:numPr>
          <w:ilvl w:val="0"/>
          <w:numId w:val="1"/>
        </w:numPr>
        <w:rPr>
          <w:lang w:val="es-ES"/>
        </w:rPr>
      </w:pPr>
      <w:r w:rsidRPr="006355DA">
        <w:rPr>
          <w:lang w:val="es-ES"/>
        </w:rPr>
        <w:t>establecer una unión económica y monetaria con el euro como moneda.</w:t>
      </w:r>
    </w:p>
    <w:p w:rsidR="006355DA" w:rsidRPr="006355DA" w:rsidRDefault="006355DA" w:rsidP="006355DA">
      <w:pPr>
        <w:rPr>
          <w:b/>
          <w:bCs/>
          <w:lang w:val="es-ES"/>
        </w:rPr>
      </w:pPr>
      <w:r w:rsidRPr="006355DA">
        <w:rPr>
          <w:b/>
          <w:bCs/>
          <w:lang w:val="es-ES"/>
        </w:rPr>
        <w:t>Valores</w:t>
      </w:r>
    </w:p>
    <w:p w:rsidR="006355DA" w:rsidRPr="006355DA" w:rsidRDefault="006355DA" w:rsidP="006355DA">
      <w:pPr>
        <w:rPr>
          <w:lang w:val="es-ES"/>
        </w:rPr>
      </w:pPr>
      <w:r w:rsidRPr="006355DA">
        <w:rPr>
          <w:lang w:val="es-ES"/>
        </w:rPr>
        <w:t>Los valores de la UE son comunes a los Estados miembros en una sociedad en la que prevalecen la inclusión, la tolerancia, la justicia, la solidaridad y la no discriminación. Estos valores forman parte integrante de nuestro modo de vida europeo:</w:t>
      </w:r>
    </w:p>
    <w:p w:rsidR="006355DA" w:rsidRPr="006355DA" w:rsidRDefault="006355DA" w:rsidP="006355DA">
      <w:pPr>
        <w:numPr>
          <w:ilvl w:val="0"/>
          <w:numId w:val="2"/>
        </w:numPr>
        <w:rPr>
          <w:lang w:val="es-ES"/>
        </w:rPr>
      </w:pPr>
      <w:r w:rsidRPr="006355DA">
        <w:rPr>
          <w:b/>
          <w:bCs/>
          <w:lang w:val="es-ES"/>
        </w:rPr>
        <w:t>Dignidad humana</w:t>
      </w:r>
    </w:p>
    <w:p w:rsidR="006355DA" w:rsidRPr="006355DA" w:rsidRDefault="006355DA" w:rsidP="006355DA">
      <w:pPr>
        <w:numPr>
          <w:ilvl w:val="0"/>
          <w:numId w:val="2"/>
        </w:numPr>
        <w:rPr>
          <w:lang w:val="es-ES"/>
        </w:rPr>
      </w:pPr>
      <w:r w:rsidRPr="006355DA">
        <w:rPr>
          <w:lang w:val="es-ES"/>
        </w:rPr>
        <w:t>La dignidad humana es inviolable. Debe ser respetada y protegida y constituye la auténtica base de los derechos fundamentales.</w:t>
      </w:r>
    </w:p>
    <w:p w:rsidR="006355DA" w:rsidRPr="006355DA" w:rsidRDefault="006355DA" w:rsidP="006355DA">
      <w:pPr>
        <w:numPr>
          <w:ilvl w:val="0"/>
          <w:numId w:val="3"/>
        </w:numPr>
        <w:rPr>
          <w:lang w:val="es-ES"/>
        </w:rPr>
      </w:pPr>
      <w:r w:rsidRPr="006355DA">
        <w:rPr>
          <w:b/>
          <w:bCs/>
          <w:lang w:val="es-ES"/>
        </w:rPr>
        <w:t>Libertad</w:t>
      </w:r>
    </w:p>
    <w:p w:rsidR="006355DA" w:rsidRPr="006355DA" w:rsidRDefault="006355DA" w:rsidP="006355DA">
      <w:pPr>
        <w:numPr>
          <w:ilvl w:val="0"/>
          <w:numId w:val="3"/>
        </w:numPr>
        <w:rPr>
          <w:lang w:val="es-ES"/>
        </w:rPr>
      </w:pPr>
      <w:r w:rsidRPr="006355DA">
        <w:rPr>
          <w:lang w:val="es-ES"/>
        </w:rPr>
        <w:t>La libertad de circulación otorga a los ciudadanos el derecho a circular y residir libremente dentro de la Unión. Las libertades individuales, como el respeto de la vida privada, la libertad de pensamiento, de religión, de reunión, de expresión y de información, están protegidas por la Carta de los Derechos Fundamentales de la UE.</w:t>
      </w:r>
    </w:p>
    <w:p w:rsidR="006355DA" w:rsidRPr="006355DA" w:rsidRDefault="006355DA" w:rsidP="006355DA">
      <w:pPr>
        <w:numPr>
          <w:ilvl w:val="0"/>
          <w:numId w:val="4"/>
        </w:numPr>
        <w:rPr>
          <w:lang w:val="es-ES"/>
        </w:rPr>
      </w:pPr>
      <w:r w:rsidRPr="006355DA">
        <w:rPr>
          <w:b/>
          <w:bCs/>
          <w:lang w:val="es-ES"/>
        </w:rPr>
        <w:t>Democracia</w:t>
      </w:r>
    </w:p>
    <w:p w:rsidR="006355DA" w:rsidRPr="006355DA" w:rsidRDefault="006355DA" w:rsidP="006355DA">
      <w:pPr>
        <w:numPr>
          <w:ilvl w:val="0"/>
          <w:numId w:val="4"/>
        </w:numPr>
        <w:rPr>
          <w:lang w:val="es-ES"/>
        </w:rPr>
      </w:pPr>
      <w:r w:rsidRPr="006355DA">
        <w:rPr>
          <w:lang w:val="es-ES"/>
        </w:rPr>
        <w:t>El funcionamiento de la UE se basa en la democracia representativa. Ser ciudadano europeo significa también gozar de derechos políticos. Todos los ciudadanos adultos de la UE tienen derecho a votar y a presentarse como candidatos en las elecciones al Parlamento Europeo. Los ciudadanos de la UE tienen derecho de sufragio activo y pasivo en su país de residencia o en su país de origen.</w:t>
      </w:r>
    </w:p>
    <w:p w:rsidR="006355DA" w:rsidRPr="006355DA" w:rsidRDefault="006355DA" w:rsidP="006355DA">
      <w:pPr>
        <w:numPr>
          <w:ilvl w:val="0"/>
          <w:numId w:val="5"/>
        </w:numPr>
        <w:rPr>
          <w:lang w:val="es-ES"/>
        </w:rPr>
      </w:pPr>
      <w:r w:rsidRPr="006355DA">
        <w:rPr>
          <w:b/>
          <w:bCs/>
          <w:lang w:val="es-ES"/>
        </w:rPr>
        <w:t>Igualdad</w:t>
      </w:r>
    </w:p>
    <w:p w:rsidR="006355DA" w:rsidRPr="006355DA" w:rsidRDefault="006355DA" w:rsidP="006355DA">
      <w:pPr>
        <w:numPr>
          <w:ilvl w:val="0"/>
          <w:numId w:val="5"/>
        </w:numPr>
        <w:rPr>
          <w:lang w:val="es-ES"/>
        </w:rPr>
      </w:pPr>
      <w:r w:rsidRPr="006355DA">
        <w:rPr>
          <w:lang w:val="es-ES"/>
        </w:rPr>
        <w:lastRenderedPageBreak/>
        <w:t>La igualdad significa que todos los ciudadanos tienen los mismos derechos ante la ley. El principio de igualdad entre hombres y mujeres sustenta todas las políticas europeas y es la base de la integración europea. Se aplica en todos los ámbitos. El principio de la igualdad de retribución por un trabajo igual se introdujo en el Tratado en 1957. Aunque sigue habiendo desigualdades, la UE ha logrado avances considerables.</w:t>
      </w:r>
    </w:p>
    <w:p w:rsidR="006355DA" w:rsidRPr="006355DA" w:rsidRDefault="006355DA" w:rsidP="006355DA">
      <w:pPr>
        <w:numPr>
          <w:ilvl w:val="0"/>
          <w:numId w:val="6"/>
        </w:numPr>
        <w:rPr>
          <w:lang w:val="es-ES"/>
        </w:rPr>
      </w:pPr>
      <w:r w:rsidRPr="006355DA">
        <w:rPr>
          <w:b/>
          <w:bCs/>
          <w:lang w:val="es-ES"/>
        </w:rPr>
        <w:t>Estado de Derecho</w:t>
      </w:r>
    </w:p>
    <w:p w:rsidR="006355DA" w:rsidRPr="006355DA" w:rsidRDefault="006355DA" w:rsidP="006355DA">
      <w:pPr>
        <w:numPr>
          <w:ilvl w:val="0"/>
          <w:numId w:val="6"/>
        </w:numPr>
        <w:rPr>
          <w:lang w:val="es-ES"/>
        </w:rPr>
      </w:pPr>
      <w:r w:rsidRPr="006355DA">
        <w:rPr>
          <w:lang w:val="es-ES"/>
        </w:rPr>
        <w:t>La UE se basa en el Estado de Derecho. Todas sus actividades se rigen por los tratados, acordados voluntaria y democráticamente por los países miembros. El Derecho y la justicia son defendidos por un poder judicial independiente. Los países miembros han conferido al Tribunal Europeo de Justicia la competencia de pronunciarse de manera definitiva y sus sentencias han de ser respetadas por todos.</w:t>
      </w:r>
    </w:p>
    <w:p w:rsidR="006355DA" w:rsidRPr="006355DA" w:rsidRDefault="006355DA" w:rsidP="006355DA">
      <w:pPr>
        <w:numPr>
          <w:ilvl w:val="0"/>
          <w:numId w:val="7"/>
        </w:numPr>
        <w:rPr>
          <w:lang w:val="es-ES"/>
        </w:rPr>
      </w:pPr>
      <w:r w:rsidRPr="006355DA">
        <w:rPr>
          <w:b/>
          <w:bCs/>
          <w:lang w:val="es-ES"/>
        </w:rPr>
        <w:t>Derechos humanos</w:t>
      </w:r>
    </w:p>
    <w:p w:rsidR="006355DA" w:rsidRPr="006355DA" w:rsidRDefault="006355DA" w:rsidP="006355DA">
      <w:pPr>
        <w:numPr>
          <w:ilvl w:val="0"/>
          <w:numId w:val="7"/>
        </w:numPr>
        <w:rPr>
          <w:lang w:val="es-ES"/>
        </w:rPr>
      </w:pPr>
      <w:r w:rsidRPr="006355DA">
        <w:rPr>
          <w:lang w:val="es-ES"/>
        </w:rPr>
        <w:t>La Carta de los Derechos Fundamentales de la UE protege los derechos humanos, entre ellos el derecho a no sufrir discriminación por razón de sexo, origen racial o étnico, religión o convicciones, discapacidad, edad u orientación sexual, el derecho a la protección de los datos personales, y el derecho de acceso a la justicia.</w:t>
      </w:r>
    </w:p>
    <w:p w:rsidR="006355DA" w:rsidRPr="006355DA" w:rsidRDefault="006355DA" w:rsidP="006355DA">
      <w:pPr>
        <w:rPr>
          <w:rStyle w:val="Hipervnculo"/>
          <w:lang w:val="es-ES"/>
        </w:rPr>
      </w:pPr>
      <w:r w:rsidRPr="006355DA">
        <w:rPr>
          <w:lang w:val="es-ES"/>
        </w:rPr>
        <w:t xml:space="preserve">Estos objetivos y valores constituyen la base de la Unión Europea y se establecen en el </w:t>
      </w:r>
      <w:hyperlink r:id="rId6" w:history="1">
        <w:r w:rsidRPr="006355DA">
          <w:rPr>
            <w:rStyle w:val="Hipervnculo"/>
            <w:lang w:val="es-ES"/>
          </w:rPr>
          <w:t>Tratado de Lisboa</w:t>
        </w:r>
      </w:hyperlink>
      <w:r w:rsidRPr="006355DA">
        <w:rPr>
          <w:lang w:val="es-ES"/>
        </w:rPr>
        <w:fldChar w:fldCharType="begin"/>
      </w:r>
      <w:r w:rsidRPr="006355DA">
        <w:rPr>
          <w:lang w:val="es-ES"/>
        </w:rPr>
        <w:instrText>HYPERLINK "javascript:void(0)"</w:instrText>
      </w:r>
      <w:r w:rsidRPr="006355DA">
        <w:rPr>
          <w:lang w:val="es-ES"/>
        </w:rPr>
      </w:r>
      <w:r w:rsidRPr="006355DA">
        <w:rPr>
          <w:lang w:val="es-ES"/>
        </w:rPr>
        <w:fldChar w:fldCharType="separate"/>
      </w:r>
    </w:p>
    <w:p w:rsidR="006355DA" w:rsidRPr="006355DA" w:rsidRDefault="006355DA" w:rsidP="006355DA">
      <w:pPr>
        <w:rPr>
          <w:rStyle w:val="Hipervnculo"/>
          <w:lang w:val="es-ES"/>
        </w:rPr>
      </w:pPr>
      <w:r w:rsidRPr="006355DA">
        <w:rPr>
          <w:rStyle w:val="Hipervnculo"/>
          <w:lang w:val="es-ES"/>
        </w:rPr>
        <w:t>Buscar traducciones disponibles del enlace anterior</w:t>
      </w:r>
    </w:p>
    <w:p w:rsidR="006355DA" w:rsidRPr="006355DA" w:rsidRDefault="006355DA" w:rsidP="006355DA">
      <w:pPr>
        <w:rPr>
          <w:lang w:val="es-ES"/>
        </w:rPr>
      </w:pPr>
      <w:r w:rsidRPr="006355DA">
        <w:rPr>
          <w:rStyle w:val="Hipervnculo"/>
          <w:lang w:val="es-ES"/>
        </w:rPr>
        <w:t>EN</w:t>
      </w:r>
      <w:r w:rsidRPr="006355DA">
        <w:rPr>
          <w:rStyle w:val="Hipervnculo"/>
          <w:b/>
          <w:bCs/>
          <w:lang w:val="es-ES"/>
        </w:rPr>
        <w:t>•••</w:t>
      </w:r>
      <w:r w:rsidRPr="006355DA">
        <w:fldChar w:fldCharType="end"/>
      </w:r>
      <w:r w:rsidRPr="006355DA">
        <w:rPr>
          <w:lang w:val="es-ES"/>
        </w:rPr>
        <w:t xml:space="preserve"> y la </w:t>
      </w:r>
      <w:hyperlink r:id="rId7" w:history="1">
        <w:r w:rsidRPr="006355DA">
          <w:rPr>
            <w:rStyle w:val="Hipervnculo"/>
            <w:lang w:val="es-ES"/>
          </w:rPr>
          <w:t>Carta de los Derechos Fundamentales de la UE</w:t>
        </w:r>
      </w:hyperlink>
      <w:r w:rsidRPr="006355DA">
        <w:rPr>
          <w:lang w:val="es-ES"/>
        </w:rPr>
        <w:t>.</w:t>
      </w:r>
    </w:p>
    <w:p w:rsidR="006355DA" w:rsidRPr="006355DA" w:rsidRDefault="006355DA" w:rsidP="006355DA">
      <w:pPr>
        <w:rPr>
          <w:lang w:val="es-ES"/>
        </w:rPr>
      </w:pPr>
      <w:r w:rsidRPr="006355DA">
        <w:rPr>
          <w:lang w:val="es-ES"/>
        </w:rPr>
        <w:t xml:space="preserve">En 2012 la UE recibió el </w:t>
      </w:r>
      <w:hyperlink r:id="rId8" w:history="1">
        <w:r w:rsidRPr="006355DA">
          <w:rPr>
            <w:rStyle w:val="Hipervnculo"/>
            <w:lang w:val="es-ES"/>
          </w:rPr>
          <w:t>premio Nobel de la paz</w:t>
        </w:r>
      </w:hyperlink>
      <w:r w:rsidRPr="006355DA">
        <w:rPr>
          <w:lang w:val="es-ES"/>
        </w:rPr>
        <w:t xml:space="preserve"> por su contribución al avance de la paz, la reconciliación, la democracia y los derechos humanos en Europa.</w:t>
      </w:r>
    </w:p>
    <w:p w:rsidR="006355DA" w:rsidRPr="006355DA" w:rsidRDefault="006355DA" w:rsidP="006355DA">
      <w:pPr>
        <w:rPr>
          <w:lang w:val="es-ES"/>
        </w:rPr>
      </w:pPr>
      <w:r w:rsidRPr="006355DA">
        <w:rPr>
          <w:lang w:val="es-ES"/>
        </w:rPr>
        <w:t> </w:t>
      </w:r>
    </w:p>
    <w:p w:rsidR="006355DA" w:rsidRPr="006355DA" w:rsidRDefault="006355DA" w:rsidP="006355DA">
      <w:pPr>
        <w:rPr>
          <w:lang w:val="es-ES"/>
        </w:rPr>
      </w:pPr>
    </w:p>
    <w:p w:rsidR="006355DA" w:rsidRPr="006355DA" w:rsidRDefault="006355DA" w:rsidP="006355DA">
      <w:pPr>
        <w:rPr>
          <w:lang w:val="es-ES"/>
        </w:rPr>
      </w:pPr>
      <w:r w:rsidRPr="006355DA">
        <w:rPr>
          <w:lang w:val="es-ES"/>
        </w:rPr>
        <w:drawing>
          <wp:inline distT="0" distB="0" distL="0" distR="0" wp14:anchorId="36096357" wp14:editId="2134CA56">
            <wp:extent cx="5078095" cy="2538730"/>
            <wp:effectExtent l="0" t="0" r="190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095" cy="2538730"/>
                    </a:xfrm>
                    <a:prstGeom prst="rect">
                      <a:avLst/>
                    </a:prstGeom>
                    <a:noFill/>
                    <a:ln>
                      <a:noFill/>
                    </a:ln>
                  </pic:spPr>
                </pic:pic>
              </a:graphicData>
            </a:graphic>
          </wp:inline>
        </w:drawing>
      </w:r>
    </w:p>
    <w:p w:rsidR="006355DA" w:rsidRPr="006355DA" w:rsidRDefault="006355DA" w:rsidP="006355DA">
      <w:pPr>
        <w:rPr>
          <w:lang w:val="es-ES"/>
        </w:rPr>
      </w:pPr>
    </w:p>
    <w:p w:rsidR="006355DA" w:rsidRPr="006355DA" w:rsidRDefault="006355DA" w:rsidP="006355DA">
      <w:pPr>
        <w:rPr>
          <w:lang w:val="es-ES"/>
        </w:rPr>
      </w:pPr>
    </w:p>
    <w:p w:rsidR="006355DA" w:rsidRPr="006355DA" w:rsidRDefault="006355DA" w:rsidP="006355DA">
      <w:pPr>
        <w:rPr>
          <w:lang w:val="es-ES"/>
        </w:rPr>
      </w:pPr>
      <w:r w:rsidRPr="006355DA">
        <w:rPr>
          <w:lang w:val="es-ES"/>
        </w:rPr>
        <w:t>De la unión económica a la unión política</w:t>
      </w:r>
    </w:p>
    <w:p w:rsidR="006355DA" w:rsidRPr="006355DA" w:rsidRDefault="006355DA" w:rsidP="006355DA">
      <w:pPr>
        <w:rPr>
          <w:lang w:val="es-ES"/>
        </w:rPr>
      </w:pPr>
      <w:r w:rsidRPr="006355DA">
        <w:rPr>
          <w:lang w:val="es-ES"/>
        </w:rPr>
        <w:t xml:space="preserve">La Unión Europea es una asociación económica y política única en su género y compuesta por </w:t>
      </w:r>
      <w:hyperlink r:id="rId10" w:history="1">
        <w:r w:rsidRPr="006355DA">
          <w:rPr>
            <w:rStyle w:val="Hipervnculo"/>
            <w:lang w:val="es-ES"/>
          </w:rPr>
          <w:t>28 países europeos</w:t>
        </w:r>
      </w:hyperlink>
      <w:r w:rsidRPr="006355DA">
        <w:rPr>
          <w:lang w:val="es-ES"/>
        </w:rPr>
        <w:t xml:space="preserve"> que abarcan juntos gran parte del continente.</w:t>
      </w:r>
    </w:p>
    <w:p w:rsidR="006355DA" w:rsidRPr="006355DA" w:rsidRDefault="006355DA" w:rsidP="006355DA">
      <w:pPr>
        <w:rPr>
          <w:lang w:val="es-ES"/>
        </w:rPr>
      </w:pPr>
      <w:r w:rsidRPr="006355DA">
        <w:rPr>
          <w:lang w:val="es-ES"/>
        </w:rPr>
        <w:t>La organización que se convertiría en la UE se creó en el periodo posterior a la Segunda Guerra Mundial. Sus primeros pasos consistieron en impulsar la cooperación económica con la idea de que, a medida que aumentara la interdependencia económica entre los países, disminuirían las posibilidades de conflicto.</w:t>
      </w:r>
    </w:p>
    <w:p w:rsidR="006355DA" w:rsidRPr="006355DA" w:rsidRDefault="006355DA" w:rsidP="006355DA">
      <w:pPr>
        <w:rPr>
          <w:lang w:val="es-ES"/>
        </w:rPr>
      </w:pPr>
      <w:r w:rsidRPr="006355DA">
        <w:rPr>
          <w:lang w:val="es-ES"/>
        </w:rPr>
        <w:t>En 1958 se creó, pues, la Comunidad Económica Europea (CEE), que en un principio establecía una cooperación económica cada vez más estrecha entre seis países: Alemania, Bélgica, Francia, Italia, Luxemburgo y los Países Bajos.</w:t>
      </w:r>
    </w:p>
    <w:p w:rsidR="006355DA" w:rsidRPr="006355DA" w:rsidRDefault="006355DA" w:rsidP="006355DA">
      <w:pPr>
        <w:rPr>
          <w:lang w:val="es-ES"/>
        </w:rPr>
      </w:pPr>
      <w:r w:rsidRPr="006355DA">
        <w:rPr>
          <w:lang w:val="es-ES"/>
        </w:rPr>
        <w:t xml:space="preserve">Desde entonces se han unido a ellos otros 22 miembros, creando un enorme </w:t>
      </w:r>
      <w:hyperlink r:id="rId11" w:history="1">
        <w:r w:rsidRPr="006355DA">
          <w:rPr>
            <w:rStyle w:val="Hipervnculo"/>
            <w:lang w:val="es-ES"/>
          </w:rPr>
          <w:t>mercado único</w:t>
        </w:r>
      </w:hyperlink>
      <w:r w:rsidRPr="006355DA">
        <w:rPr>
          <w:lang w:val="es-ES"/>
        </w:rPr>
        <w:t xml:space="preserve"> (también conocido como "mercado interior") que sigue avanzando hasta lograr todo su potencial.</w:t>
      </w:r>
    </w:p>
    <w:p w:rsidR="006355DA" w:rsidRPr="006355DA" w:rsidRDefault="006355DA" w:rsidP="006355DA">
      <w:pPr>
        <w:rPr>
          <w:lang w:val="es-ES"/>
        </w:rPr>
      </w:pPr>
      <w:r w:rsidRPr="006355DA">
        <w:rPr>
          <w:lang w:val="es-ES"/>
        </w:rPr>
        <w:t xml:space="preserve">Y lo que comenzó como una unión meramente económica ha evolucionado hasta convertirse en una organización activa en todos los </w:t>
      </w:r>
      <w:hyperlink r:id="rId12" w:history="1">
        <w:r w:rsidRPr="006355DA">
          <w:rPr>
            <w:rStyle w:val="Hipervnculo"/>
            <w:lang w:val="es-ES"/>
          </w:rPr>
          <w:t>frentes políticos</w:t>
        </w:r>
      </w:hyperlink>
      <w:r w:rsidRPr="006355DA">
        <w:rPr>
          <w:lang w:val="es-ES"/>
        </w:rPr>
        <w:t>, desde el clima hasta el medio ambiente y desde la salud hasta las relaciones exteriores y la seguridad, pasando por la justicia y la migración. El cambio de nombre de Comunidad Económica Europea (CEE) a Unión Europea (UE), en 1993, no hizo sino reflejar esta transformación.</w:t>
      </w:r>
    </w:p>
    <w:p w:rsidR="006355DA" w:rsidRPr="006355DA" w:rsidRDefault="006355DA" w:rsidP="006355DA">
      <w:pPr>
        <w:rPr>
          <w:lang w:val="es-ES"/>
        </w:rPr>
      </w:pPr>
    </w:p>
    <w:p w:rsidR="006355DA" w:rsidRPr="006355DA" w:rsidRDefault="006355DA" w:rsidP="006355DA">
      <w:pPr>
        <w:rPr>
          <w:lang w:val="es-ES"/>
        </w:rPr>
      </w:pPr>
      <w:r w:rsidRPr="006355DA">
        <w:rPr>
          <w:lang w:val="es-ES"/>
        </w:rPr>
        <w:t>Estabilidad, moneda única, movilidad y crecimiento</w:t>
      </w:r>
    </w:p>
    <w:p w:rsidR="006355DA" w:rsidRPr="006355DA" w:rsidRDefault="006355DA" w:rsidP="006355DA">
      <w:pPr>
        <w:rPr>
          <w:lang w:val="es-ES"/>
        </w:rPr>
      </w:pPr>
      <w:r w:rsidRPr="006355DA">
        <w:rPr>
          <w:lang w:val="es-ES"/>
        </w:rPr>
        <w:t xml:space="preserve">La UE ha hecho posible más de medio siglo de paz, estabilidad y prosperidad, ha contribuido a elevar el nivel de vida y ha creado una moneda única europea: el </w:t>
      </w:r>
      <w:hyperlink r:id="rId13" w:history="1">
        <w:r w:rsidRPr="006355DA">
          <w:rPr>
            <w:rStyle w:val="Hipervnculo"/>
            <w:lang w:val="es-ES"/>
          </w:rPr>
          <w:t>euro</w:t>
        </w:r>
      </w:hyperlink>
      <w:r w:rsidRPr="006355DA">
        <w:rPr>
          <w:lang w:val="es-ES"/>
        </w:rPr>
        <w:t>. Más de 340 millones de ciudadanos de la UE en 19 países lo utilizan en la actualidad como moneda y disfrutan de sus beneficios.</w:t>
      </w:r>
    </w:p>
    <w:p w:rsidR="006355DA" w:rsidRPr="006355DA" w:rsidRDefault="006355DA" w:rsidP="006355DA">
      <w:pPr>
        <w:rPr>
          <w:lang w:val="es-ES"/>
        </w:rPr>
      </w:pPr>
      <w:r w:rsidRPr="006355DA">
        <w:rPr>
          <w:lang w:val="es-ES"/>
        </w:rPr>
        <w:t xml:space="preserve">Gracias a la supresión de los controles fronterizos entre los países de la UE, ahora se puede viajar libremente por la mayor parte del continente. Y también ahora es mucho más fácil </w:t>
      </w:r>
      <w:hyperlink r:id="rId14" w:history="1">
        <w:r w:rsidRPr="006355DA">
          <w:rPr>
            <w:rStyle w:val="Hipervnculo"/>
            <w:lang w:val="es-ES"/>
          </w:rPr>
          <w:t>vivir, trabajar y viajar</w:t>
        </w:r>
      </w:hyperlink>
      <w:r w:rsidRPr="006355DA">
        <w:rPr>
          <w:lang w:val="es-ES"/>
        </w:rPr>
        <w:t xml:space="preserve"> en otro país de Europa. Entre los derechos que tienen todos los ciudadanos de la UE está la libertad de elegir en qué país de la UE quieren estudiar, trabajar o jubilarse. Cada país miembro debe tratar a los ciudadanos de la UE exactamente igual que a sus propios ciudadanos en materia de empleo, seguridad social e impuestos.</w:t>
      </w:r>
    </w:p>
    <w:p w:rsidR="006355DA" w:rsidRPr="006355DA" w:rsidRDefault="006355DA" w:rsidP="006355DA">
      <w:pPr>
        <w:rPr>
          <w:lang w:val="es-ES"/>
        </w:rPr>
      </w:pPr>
      <w:r w:rsidRPr="006355DA">
        <w:rPr>
          <w:lang w:val="es-ES"/>
        </w:rPr>
        <w:t>El principal motor económico de la UE es el mercado único, que permite que la mayoría de las mercancías, servicios, personas y capital puedan circular libremente. La UE pretende desarrollar este enorme recurso en otros campos, como la energía, los conocimientos y los mercados de capitales, para que los europeos puedan aprovechar al máximo todas sus ventajas.</w:t>
      </w:r>
    </w:p>
    <w:p w:rsidR="006355DA" w:rsidRPr="006355DA" w:rsidRDefault="006355DA" w:rsidP="006355DA">
      <w:pPr>
        <w:rPr>
          <w:lang w:val="es-ES"/>
        </w:rPr>
      </w:pPr>
    </w:p>
    <w:p w:rsidR="006355DA" w:rsidRPr="006355DA" w:rsidRDefault="006355DA" w:rsidP="006355DA">
      <w:pPr>
        <w:rPr>
          <w:lang w:val="es-ES"/>
        </w:rPr>
      </w:pPr>
      <w:r w:rsidRPr="006355DA">
        <w:rPr>
          <w:lang w:val="es-ES"/>
        </w:rPr>
        <w:t>Instituciones transparentes y democráticas</w:t>
      </w:r>
    </w:p>
    <w:p w:rsidR="006355DA" w:rsidRPr="006355DA" w:rsidRDefault="006355DA" w:rsidP="006355DA">
      <w:pPr>
        <w:rPr>
          <w:lang w:val="es-ES"/>
        </w:rPr>
      </w:pPr>
      <w:r w:rsidRPr="006355DA">
        <w:rPr>
          <w:lang w:val="es-ES"/>
        </w:rPr>
        <w:t xml:space="preserve">La UE sigue esforzándose por aumentar la transparencia de las </w:t>
      </w:r>
      <w:hyperlink r:id="rId15" w:history="1">
        <w:r w:rsidRPr="006355DA">
          <w:rPr>
            <w:rStyle w:val="Hipervnculo"/>
            <w:lang w:val="es-ES"/>
          </w:rPr>
          <w:t>instituciones</w:t>
        </w:r>
      </w:hyperlink>
      <w:r w:rsidRPr="006355DA">
        <w:rPr>
          <w:lang w:val="es-ES"/>
        </w:rPr>
        <w:t xml:space="preserve"> que la gobiernan y hacerlas más democráticas. Las decisiones se toman de la forma más abierta y próxima posible a los ciudadanos.</w:t>
      </w:r>
    </w:p>
    <w:p w:rsidR="006355DA" w:rsidRPr="006355DA" w:rsidRDefault="006355DA" w:rsidP="006355DA">
      <w:pPr>
        <w:rPr>
          <w:lang w:val="es-ES"/>
        </w:rPr>
      </w:pPr>
      <w:r w:rsidRPr="006355DA">
        <w:rPr>
          <w:lang w:val="es-ES"/>
        </w:rPr>
        <w:t xml:space="preserve">Así, el </w:t>
      </w:r>
      <w:hyperlink r:id="rId16" w:history="1">
        <w:r w:rsidRPr="006355DA">
          <w:rPr>
            <w:rStyle w:val="Hipervnculo"/>
            <w:lang w:val="es-ES"/>
          </w:rPr>
          <w:t>Parlamento Europeo</w:t>
        </w:r>
      </w:hyperlink>
      <w:r w:rsidRPr="006355DA">
        <w:rPr>
          <w:lang w:val="es-ES"/>
        </w:rPr>
        <w:t>, elegido directamente por los ciudadanos, ha aumentado sus competencias, y los parlamentos nacionales tienen mayor protagonismo, pues trabajan mano a mano con las instituciones europeas.</w:t>
      </w:r>
    </w:p>
    <w:p w:rsidR="006355DA" w:rsidRPr="006355DA" w:rsidRDefault="006355DA" w:rsidP="006355DA">
      <w:pPr>
        <w:rPr>
          <w:lang w:val="es-ES"/>
        </w:rPr>
      </w:pPr>
      <w:r w:rsidRPr="006355DA">
        <w:rPr>
          <w:lang w:val="es-ES"/>
        </w:rPr>
        <w:t xml:space="preserve">La UE se rige por el principio de democracia representativa: los ciudadanos están directamente representados en el </w:t>
      </w:r>
      <w:hyperlink r:id="rId17" w:history="1">
        <w:r w:rsidRPr="006355DA">
          <w:rPr>
            <w:rStyle w:val="Hipervnculo"/>
            <w:lang w:val="es-ES"/>
          </w:rPr>
          <w:t>Parlamento Europeo</w:t>
        </w:r>
      </w:hyperlink>
      <w:r w:rsidRPr="006355DA">
        <w:rPr>
          <w:lang w:val="es-ES"/>
        </w:rPr>
        <w:t xml:space="preserve">, mientras que los Estados miembros tienen su representación en el </w:t>
      </w:r>
      <w:hyperlink r:id="rId18" w:history="1">
        <w:r w:rsidRPr="006355DA">
          <w:rPr>
            <w:rStyle w:val="Hipervnculo"/>
            <w:lang w:val="es-ES"/>
          </w:rPr>
          <w:t>Consejo Europeo</w:t>
        </w:r>
      </w:hyperlink>
      <w:r w:rsidRPr="006355DA">
        <w:rPr>
          <w:lang w:val="es-ES"/>
        </w:rPr>
        <w:t xml:space="preserve"> y el </w:t>
      </w:r>
      <w:hyperlink r:id="rId19" w:history="1">
        <w:r w:rsidRPr="006355DA">
          <w:rPr>
            <w:rStyle w:val="Hipervnculo"/>
            <w:lang w:val="es-ES"/>
          </w:rPr>
          <w:t>Consejo de la UE</w:t>
        </w:r>
      </w:hyperlink>
      <w:r w:rsidRPr="006355DA">
        <w:rPr>
          <w:lang w:val="es-ES"/>
        </w:rPr>
        <w:t>.</w:t>
      </w:r>
    </w:p>
    <w:p w:rsidR="006355DA" w:rsidRPr="006355DA" w:rsidRDefault="006355DA" w:rsidP="006355DA">
      <w:pPr>
        <w:rPr>
          <w:lang w:val="es-ES"/>
        </w:rPr>
      </w:pPr>
      <w:r w:rsidRPr="006355DA">
        <w:rPr>
          <w:lang w:val="es-ES"/>
        </w:rPr>
        <w:t xml:space="preserve">Se anima a los ciudadanos europeos a contribuir a la vida democrática de la Unión </w:t>
      </w:r>
      <w:hyperlink r:id="rId20" w:history="1">
        <w:r w:rsidRPr="006355DA">
          <w:rPr>
            <w:rStyle w:val="Hipervnculo"/>
            <w:lang w:val="es-ES"/>
          </w:rPr>
          <w:t>expresando su punto de vista</w:t>
        </w:r>
      </w:hyperlink>
      <w:r w:rsidRPr="006355DA">
        <w:rPr>
          <w:lang w:val="es-ES"/>
        </w:rPr>
        <w:t xml:space="preserve"> sobre las políticas de la UE a medida que se elaboran o proponiendo mejoras a las normas y políticas existentes. La </w:t>
      </w:r>
      <w:hyperlink r:id="rId21" w:history="1">
        <w:r w:rsidRPr="006355DA">
          <w:rPr>
            <w:rStyle w:val="Hipervnculo"/>
            <w:lang w:val="es-ES"/>
          </w:rPr>
          <w:t>Iniciativa Ciudadana Europea</w:t>
        </w:r>
      </w:hyperlink>
      <w:r w:rsidRPr="006355DA">
        <w:rPr>
          <w:lang w:val="es-ES"/>
        </w:rPr>
        <w:t xml:space="preserve"> permite a los ciudadanos tener una mayor influencia sobre las políticas de la UE que afectan a su vida. Los ciudadanos también pueden presentar </w:t>
      </w:r>
      <w:hyperlink r:id="rId22" w:history="1">
        <w:r w:rsidRPr="006355DA">
          <w:rPr>
            <w:rStyle w:val="Hipervnculo"/>
            <w:lang w:val="es-ES"/>
          </w:rPr>
          <w:t>quejas</w:t>
        </w:r>
      </w:hyperlink>
      <w:r w:rsidRPr="006355DA">
        <w:rPr>
          <w:lang w:val="es-ES"/>
        </w:rPr>
        <w:t xml:space="preserve"> y preguntas sobre la </w:t>
      </w:r>
      <w:hyperlink r:id="rId23" w:history="1">
        <w:r w:rsidRPr="006355DA">
          <w:rPr>
            <w:rStyle w:val="Hipervnculo"/>
            <w:lang w:val="es-ES"/>
          </w:rPr>
          <w:t>aplicación de la normativa europea</w:t>
        </w:r>
      </w:hyperlink>
      <w:r w:rsidRPr="006355DA">
        <w:rPr>
          <w:lang w:val="es-ES"/>
        </w:rPr>
        <w:t>.</w:t>
      </w:r>
    </w:p>
    <w:p w:rsidR="006355DA" w:rsidRPr="006355DA" w:rsidRDefault="006355DA" w:rsidP="006355DA">
      <w:pPr>
        <w:rPr>
          <w:lang w:val="es-ES"/>
        </w:rPr>
      </w:pPr>
    </w:p>
    <w:p w:rsidR="006355DA" w:rsidRPr="006355DA" w:rsidRDefault="006355DA" w:rsidP="006355DA">
      <w:pPr>
        <w:rPr>
          <w:lang w:val="es-ES"/>
        </w:rPr>
      </w:pPr>
      <w:r w:rsidRPr="006355DA">
        <w:rPr>
          <w:lang w:val="es-ES"/>
        </w:rPr>
        <w:t>La UE en el mundo</w:t>
      </w:r>
    </w:p>
    <w:p w:rsidR="006355DA" w:rsidRPr="006355DA" w:rsidRDefault="006355DA" w:rsidP="006355DA">
      <w:pPr>
        <w:rPr>
          <w:b/>
          <w:bCs/>
          <w:lang w:val="es-ES"/>
        </w:rPr>
      </w:pPr>
      <w:r w:rsidRPr="006355DA">
        <w:rPr>
          <w:b/>
          <w:bCs/>
          <w:lang w:val="es-ES"/>
        </w:rPr>
        <w:t>Comercio</w:t>
      </w:r>
    </w:p>
    <w:p w:rsidR="006355DA" w:rsidRPr="006355DA" w:rsidRDefault="006355DA" w:rsidP="006355DA">
      <w:pPr>
        <w:rPr>
          <w:lang w:val="es-ES"/>
        </w:rPr>
      </w:pPr>
      <w:r w:rsidRPr="006355DA">
        <w:rPr>
          <w:lang w:val="es-ES"/>
        </w:rPr>
        <w:t xml:space="preserve">La Unión Europea es el mayor bloque </w:t>
      </w:r>
      <w:hyperlink r:id="rId24" w:history="1">
        <w:r w:rsidRPr="006355DA">
          <w:rPr>
            <w:rStyle w:val="Hipervnculo"/>
            <w:lang w:val="es-ES"/>
          </w:rPr>
          <w:t>comercial</w:t>
        </w:r>
      </w:hyperlink>
      <w:r w:rsidRPr="006355DA">
        <w:rPr>
          <w:lang w:val="es-ES"/>
        </w:rPr>
        <w:t xml:space="preserve"> del mundo. Es la primera exportadora mundial de productos manufacturados y servicios, y el mayor mercado de importación para más de 100 países.</w:t>
      </w:r>
    </w:p>
    <w:p w:rsidR="006355DA" w:rsidRPr="006355DA" w:rsidRDefault="006355DA" w:rsidP="006355DA">
      <w:pPr>
        <w:rPr>
          <w:lang w:val="es-ES"/>
        </w:rPr>
      </w:pPr>
      <w:r w:rsidRPr="006355DA">
        <w:rPr>
          <w:lang w:val="es-ES"/>
        </w:rPr>
        <w:t>El libre comercio entre sus miembros es uno de los principios fundacionales de la UE. Ello es posible gracias al mercado único. Fuera de sus fronteras, la UE está comprometida con la liberalización del comercio mundial.</w:t>
      </w:r>
    </w:p>
    <w:p w:rsidR="006355DA" w:rsidRPr="006355DA" w:rsidRDefault="006355DA" w:rsidP="006355DA">
      <w:pPr>
        <w:rPr>
          <w:b/>
          <w:bCs/>
          <w:lang w:val="es-ES"/>
        </w:rPr>
      </w:pPr>
      <w:r w:rsidRPr="006355DA">
        <w:rPr>
          <w:b/>
          <w:bCs/>
          <w:lang w:val="es-ES"/>
        </w:rPr>
        <w:t>Ayuda humanitaria</w:t>
      </w:r>
    </w:p>
    <w:p w:rsidR="006355DA" w:rsidRPr="006355DA" w:rsidRDefault="006355DA" w:rsidP="006355DA">
      <w:pPr>
        <w:rPr>
          <w:lang w:val="es-ES"/>
        </w:rPr>
      </w:pPr>
      <w:r w:rsidRPr="006355DA">
        <w:rPr>
          <w:lang w:val="es-ES"/>
        </w:rPr>
        <w:t xml:space="preserve">La UE se ha comprometido a ayudar a las víctimas de catástrofes de origen natural y humano en todo el mundo y presta apoyo a más de 120 millones de personas cada año. En conjunto, la UE y sus países miembros son los mayores donantes mundiales de </w:t>
      </w:r>
      <w:hyperlink r:id="rId25" w:history="1">
        <w:r w:rsidRPr="006355DA">
          <w:rPr>
            <w:rStyle w:val="Hipervnculo"/>
            <w:lang w:val="es-ES"/>
          </w:rPr>
          <w:t>ayuda humanitaria</w:t>
        </w:r>
      </w:hyperlink>
      <w:r w:rsidRPr="006355DA">
        <w:rPr>
          <w:lang w:val="es-ES"/>
        </w:rPr>
        <w:t>.</w:t>
      </w:r>
    </w:p>
    <w:p w:rsidR="006355DA" w:rsidRPr="006355DA" w:rsidRDefault="006355DA" w:rsidP="006355DA">
      <w:pPr>
        <w:rPr>
          <w:b/>
          <w:bCs/>
          <w:lang w:val="es-ES"/>
        </w:rPr>
      </w:pPr>
      <w:r w:rsidRPr="006355DA">
        <w:rPr>
          <w:b/>
          <w:bCs/>
          <w:lang w:val="es-ES"/>
        </w:rPr>
        <w:t>Diplomacia y seguridad</w:t>
      </w:r>
    </w:p>
    <w:p w:rsidR="006355DA" w:rsidRPr="006355DA" w:rsidRDefault="006355DA" w:rsidP="006355DA">
      <w:pPr>
        <w:rPr>
          <w:lang w:val="es-ES"/>
        </w:rPr>
      </w:pPr>
      <w:r w:rsidRPr="006355DA">
        <w:rPr>
          <w:lang w:val="es-ES"/>
        </w:rPr>
        <w:t xml:space="preserve">La UE desempeña un importante papel en el ámbito de la </w:t>
      </w:r>
      <w:hyperlink r:id="rId26" w:history="1">
        <w:r w:rsidRPr="006355DA">
          <w:rPr>
            <w:rStyle w:val="Hipervnculo"/>
            <w:lang w:val="es-ES"/>
          </w:rPr>
          <w:t>diplomacia</w:t>
        </w:r>
      </w:hyperlink>
      <w:r w:rsidRPr="006355DA">
        <w:rPr>
          <w:lang w:val="es-ES"/>
        </w:rPr>
        <w:t xml:space="preserve"> y trabaja para fomentar la estabilidad, la seguridad y la prosperidad, la democracia, las libertades fundamentales y el Estado de Derecho a nivel internacional.</w:t>
      </w:r>
    </w:p>
    <w:p w:rsidR="006355DA" w:rsidRDefault="006355DA">
      <w:hyperlink r:id="rId27" w:history="1">
        <w:r w:rsidRPr="007F0ECC">
          <w:rPr>
            <w:rStyle w:val="Hipervnculo"/>
          </w:rPr>
          <w:t>https://</w:t>
        </w:r>
        <w:r w:rsidRPr="007F0ECC">
          <w:rPr>
            <w:rStyle w:val="Hipervnculo"/>
          </w:rPr>
          <w:t>e</w:t>
        </w:r>
        <w:r w:rsidRPr="007F0ECC">
          <w:rPr>
            <w:rStyle w:val="Hipervnculo"/>
          </w:rPr>
          <w:t>uropa.eu/european-union/about-eu/eu-in-brief_es</w:t>
        </w:r>
      </w:hyperlink>
      <w:r>
        <w:t xml:space="preserve"> </w:t>
      </w:r>
    </w:p>
    <w:p w:rsidR="006355DA" w:rsidRDefault="006355DA"/>
    <w:p w:rsidR="006355DA" w:rsidRDefault="006355DA" w:rsidP="006355DA">
      <w:pPr>
        <w:rPr>
          <w:b/>
          <w:lang w:val="es-AR"/>
        </w:rPr>
      </w:pPr>
    </w:p>
    <w:p w:rsidR="006355DA" w:rsidRPr="006355DA" w:rsidRDefault="006355DA" w:rsidP="006355DA">
      <w:pPr>
        <w:rPr>
          <w:b/>
          <w:lang w:val="es-AR"/>
        </w:rPr>
      </w:pPr>
      <w:r w:rsidRPr="006355DA">
        <w:rPr>
          <w:b/>
          <w:lang w:val="es-AR"/>
        </w:rPr>
        <w:t>Derecho de la UE </w:t>
      </w:r>
    </w:p>
    <w:p w:rsidR="006355DA" w:rsidRPr="006355DA" w:rsidRDefault="006355DA" w:rsidP="006355DA">
      <w:pPr>
        <w:rPr>
          <w:lang w:val="es-AR"/>
        </w:rPr>
      </w:pPr>
      <w:r w:rsidRPr="006355DA">
        <w:rPr>
          <w:lang w:val="es-AR"/>
        </w:rPr>
        <w:t>El Derecho de la UE es de dos tipos: “primario” y “derivado”. Los tratados (Derecho primario) constituyen la base o las reglas fundamentales de toda la actuación de la UE.</w:t>
      </w:r>
    </w:p>
    <w:p w:rsidR="006355DA" w:rsidRPr="006355DA" w:rsidRDefault="006355DA" w:rsidP="006355DA">
      <w:pPr>
        <w:rPr>
          <w:lang w:val="es-AR"/>
        </w:rPr>
      </w:pPr>
      <w:r w:rsidRPr="006355DA">
        <w:rPr>
          <w:lang w:val="es-AR"/>
        </w:rPr>
        <w:t>El Derecho derivado, compuesto por los reglamentos, las directivas y las decisiones, nace de los principios y objetivos establecidos en los tratados.</w:t>
      </w:r>
    </w:p>
    <w:p w:rsidR="006355DA" w:rsidRDefault="006355DA">
      <w:hyperlink r:id="rId28" w:history="1">
        <w:r w:rsidRPr="007F0ECC">
          <w:rPr>
            <w:rStyle w:val="Hipervnculo"/>
          </w:rPr>
          <w:t>https://europa.eu/european-union/law_es</w:t>
        </w:r>
      </w:hyperlink>
      <w:r>
        <w:t xml:space="preserve"> </w:t>
      </w:r>
    </w:p>
    <w:p w:rsidR="006355DA" w:rsidRDefault="006355DA"/>
    <w:p w:rsidR="006355DA" w:rsidRPr="006355DA" w:rsidRDefault="006355DA" w:rsidP="006355DA">
      <w:pPr>
        <w:rPr>
          <w:lang w:val="es-AR"/>
        </w:rPr>
      </w:pPr>
      <w:r w:rsidRPr="006355DA">
        <w:rPr>
          <w:lang w:val="es-AR"/>
        </w:rPr>
        <w:t>Tratados de la UE </w:t>
      </w:r>
    </w:p>
    <w:p w:rsidR="006355DA" w:rsidRPr="006355DA" w:rsidRDefault="006355DA" w:rsidP="006355DA">
      <w:pPr>
        <w:rPr>
          <w:lang w:val="es-AR"/>
        </w:rPr>
      </w:pPr>
      <w:r w:rsidRPr="006355DA">
        <w:rPr>
          <w:lang w:val="es-AR"/>
        </w:rPr>
        <w:t>La Unión Europea se fundamenta en el Estado de Derecho. Así pues, todas las acciones que emprende se basan en los tratados, que han sido aprobados voluntaria y democráticamente por todos sus países miembros. Por tanto, si un ámbito de actuación determinado no se cita en ningún tratado, la Comisión no puede proponer legislación al respecto.</w:t>
      </w:r>
    </w:p>
    <w:p w:rsidR="006355DA" w:rsidRPr="006355DA" w:rsidRDefault="006355DA" w:rsidP="006355DA">
      <w:pPr>
        <w:rPr>
          <w:lang w:val="es-AR"/>
        </w:rPr>
      </w:pPr>
      <w:r w:rsidRPr="006355DA">
        <w:rPr>
          <w:lang w:val="es-AR"/>
        </w:rPr>
        <w:t>Un tratado es un acuerdo vinculante entre los países miembros de la UE. Establece los objetivos de la UE, las normas aplicables a sus instituciones, la manera en que se toman las decisiones y la relación existente entre la Unión y sus países miembros.</w:t>
      </w:r>
    </w:p>
    <w:p w:rsidR="006355DA" w:rsidRPr="006355DA" w:rsidRDefault="006355DA" w:rsidP="006355DA">
      <w:pPr>
        <w:rPr>
          <w:lang w:val="es-AR"/>
        </w:rPr>
      </w:pPr>
      <w:r w:rsidRPr="006355DA">
        <w:rPr>
          <w:lang w:val="es-AR"/>
        </w:rPr>
        <w:t>Los tratados se modifican para aumentar la eficiencia y la transparencia de la UE, para preparar la llegada de nuevos países miembros y para introducir nuevos ámbitos de cooperación, como la moneda única.</w:t>
      </w:r>
    </w:p>
    <w:p w:rsidR="006355DA" w:rsidRPr="006355DA" w:rsidRDefault="006355DA" w:rsidP="006355DA">
      <w:pPr>
        <w:rPr>
          <w:lang w:val="es-AR"/>
        </w:rPr>
      </w:pPr>
      <w:r w:rsidRPr="006355DA">
        <w:rPr>
          <w:lang w:val="es-AR"/>
        </w:rPr>
        <w:t>Según los tratados, las instituciones de la UE pueden adoptar legislación, que los países miembros aplican a continuación. Pueden consultarse los textos completos de los tratados, la legislación, la jurisprudencia y las propuestas legislativas utilizando la </w:t>
      </w:r>
      <w:hyperlink r:id="rId29" w:history="1">
        <w:r w:rsidRPr="006355DA">
          <w:rPr>
            <w:rStyle w:val="Hipervnculo"/>
            <w:lang w:val="es-AR"/>
          </w:rPr>
          <w:t>base de datos Eur-Lex del Derecho de la UE</w:t>
        </w:r>
      </w:hyperlink>
      <w:r w:rsidRPr="006355DA">
        <w:rPr>
          <w:lang w:val="es-AR"/>
        </w:rPr>
        <w:t>.</w:t>
      </w:r>
    </w:p>
    <w:p w:rsidR="006355DA" w:rsidRPr="006355DA" w:rsidRDefault="006355DA" w:rsidP="006355DA">
      <w:pPr>
        <w:rPr>
          <w:lang w:val="es-AR"/>
        </w:rPr>
      </w:pPr>
      <w:r w:rsidRPr="006355DA">
        <w:rPr>
          <w:lang w:val="es-AR"/>
        </w:rPr>
        <w:t>A continuación figuran los principales tratados.</w:t>
      </w:r>
    </w:p>
    <w:p w:rsidR="006355DA" w:rsidRPr="006355DA" w:rsidRDefault="006355DA" w:rsidP="006355DA">
      <w:pPr>
        <w:rPr>
          <w:b/>
          <w:bCs/>
          <w:lang w:val="es-AR"/>
        </w:rPr>
      </w:pPr>
      <w:r w:rsidRPr="006355DA">
        <w:rPr>
          <w:b/>
          <w:bCs/>
          <w:lang w:val="es-AR"/>
        </w:rPr>
        <w:t>Tratado de Lisboa</w:t>
      </w:r>
    </w:p>
    <w:p w:rsidR="006355DA" w:rsidRPr="006355DA" w:rsidRDefault="006355DA" w:rsidP="006355DA">
      <w:pPr>
        <w:rPr>
          <w:b/>
          <w:bCs/>
          <w:lang w:val="es-AR"/>
        </w:rPr>
      </w:pPr>
      <w:r w:rsidRPr="006355DA">
        <w:rPr>
          <w:b/>
          <w:bCs/>
          <w:lang w:val="es-AR"/>
        </w:rPr>
        <w:t>Tratado de Niza</w:t>
      </w:r>
    </w:p>
    <w:p w:rsidR="006355DA" w:rsidRPr="006355DA" w:rsidRDefault="006355DA" w:rsidP="006355DA">
      <w:pPr>
        <w:rPr>
          <w:b/>
          <w:bCs/>
          <w:lang w:val="es-AR"/>
        </w:rPr>
      </w:pPr>
      <w:r w:rsidRPr="006355DA">
        <w:rPr>
          <w:b/>
          <w:bCs/>
          <w:lang w:val="es-AR"/>
        </w:rPr>
        <w:t>Tratado de Ámsterdam</w:t>
      </w:r>
    </w:p>
    <w:p w:rsidR="006355DA" w:rsidRPr="006355DA" w:rsidRDefault="006355DA" w:rsidP="006355DA">
      <w:pPr>
        <w:rPr>
          <w:b/>
          <w:bCs/>
          <w:lang w:val="es-AR"/>
        </w:rPr>
      </w:pPr>
      <w:r w:rsidRPr="006355DA">
        <w:rPr>
          <w:b/>
          <w:bCs/>
          <w:lang w:val="es-AR"/>
        </w:rPr>
        <w:t>Tratado sobre la Unión Europea - Tratado de Maastricht</w:t>
      </w:r>
    </w:p>
    <w:p w:rsidR="006355DA" w:rsidRPr="006355DA" w:rsidRDefault="006355DA" w:rsidP="006355DA">
      <w:pPr>
        <w:rPr>
          <w:b/>
          <w:bCs/>
          <w:lang w:val="es-AR"/>
        </w:rPr>
      </w:pPr>
      <w:r w:rsidRPr="006355DA">
        <w:rPr>
          <w:b/>
          <w:bCs/>
          <w:lang w:val="es-AR"/>
        </w:rPr>
        <w:t>Acta Única Europea</w:t>
      </w:r>
    </w:p>
    <w:p w:rsidR="006355DA" w:rsidRPr="006355DA" w:rsidRDefault="006355DA" w:rsidP="006355DA">
      <w:pPr>
        <w:rPr>
          <w:b/>
          <w:bCs/>
          <w:lang w:val="es-AR"/>
        </w:rPr>
      </w:pPr>
      <w:r w:rsidRPr="006355DA">
        <w:rPr>
          <w:b/>
          <w:bCs/>
          <w:lang w:val="es-AR"/>
        </w:rPr>
        <w:t>Tratado de Fusión - Tratado de Bruselas</w:t>
      </w:r>
    </w:p>
    <w:p w:rsidR="006355DA" w:rsidRPr="006355DA" w:rsidRDefault="006355DA" w:rsidP="006355DA">
      <w:pPr>
        <w:rPr>
          <w:b/>
          <w:bCs/>
          <w:lang w:val="es-AR"/>
        </w:rPr>
      </w:pPr>
      <w:r w:rsidRPr="006355DA">
        <w:rPr>
          <w:b/>
          <w:bCs/>
          <w:lang w:val="es-AR"/>
        </w:rPr>
        <w:t>Tratados de Roma: Tratados CEE y Euratom</w:t>
      </w:r>
    </w:p>
    <w:p w:rsidR="006355DA" w:rsidRPr="006355DA" w:rsidRDefault="006355DA" w:rsidP="006355DA">
      <w:pPr>
        <w:rPr>
          <w:b/>
          <w:bCs/>
          <w:lang w:val="es-AR"/>
        </w:rPr>
      </w:pPr>
      <w:r w:rsidRPr="006355DA">
        <w:rPr>
          <w:b/>
          <w:bCs/>
          <w:lang w:val="es-AR"/>
        </w:rPr>
        <w:t>Tratado constitutivo de la Comunidad Europea del Carbón y del Acero</w:t>
      </w:r>
    </w:p>
    <w:p w:rsidR="006355DA" w:rsidRPr="006355DA" w:rsidRDefault="006355DA" w:rsidP="006355DA">
      <w:pPr>
        <w:rPr>
          <w:lang w:val="es-AR"/>
        </w:rPr>
      </w:pPr>
      <w:r w:rsidRPr="006355DA">
        <w:rPr>
          <w:lang w:val="es-AR"/>
        </w:rPr>
        <w:br/>
        <w:t>Los tratados constitutivos se han ido modificando al hilo de la adhesión de nuevos países a la UE:</w:t>
      </w:r>
    </w:p>
    <w:p w:rsidR="006355DA" w:rsidRPr="006355DA" w:rsidRDefault="006355DA" w:rsidP="006355DA">
      <w:pPr>
        <w:numPr>
          <w:ilvl w:val="0"/>
          <w:numId w:val="8"/>
        </w:numPr>
        <w:rPr>
          <w:lang w:val="es-AR"/>
        </w:rPr>
      </w:pPr>
      <w:r w:rsidRPr="006355DA">
        <w:rPr>
          <w:lang w:val="es-AR"/>
        </w:rPr>
        <w:t>1973 (Dinamarca, Irlanda y Reino Unido)</w:t>
      </w:r>
    </w:p>
    <w:p w:rsidR="006355DA" w:rsidRPr="006355DA" w:rsidRDefault="006355DA" w:rsidP="006355DA">
      <w:pPr>
        <w:numPr>
          <w:ilvl w:val="0"/>
          <w:numId w:val="8"/>
        </w:numPr>
        <w:rPr>
          <w:lang w:val="es-AR"/>
        </w:rPr>
      </w:pPr>
      <w:r w:rsidRPr="006355DA">
        <w:rPr>
          <w:lang w:val="es-AR"/>
        </w:rPr>
        <w:t>1981 (Grecia)</w:t>
      </w:r>
    </w:p>
    <w:p w:rsidR="006355DA" w:rsidRPr="006355DA" w:rsidRDefault="006355DA" w:rsidP="006355DA">
      <w:pPr>
        <w:numPr>
          <w:ilvl w:val="0"/>
          <w:numId w:val="8"/>
        </w:numPr>
        <w:rPr>
          <w:lang w:val="es-AR"/>
        </w:rPr>
      </w:pPr>
      <w:r w:rsidRPr="006355DA">
        <w:rPr>
          <w:lang w:val="es-AR"/>
        </w:rPr>
        <w:t>1986 (España y Portugal)</w:t>
      </w:r>
    </w:p>
    <w:p w:rsidR="006355DA" w:rsidRPr="006355DA" w:rsidRDefault="006355DA" w:rsidP="006355DA">
      <w:pPr>
        <w:numPr>
          <w:ilvl w:val="0"/>
          <w:numId w:val="8"/>
        </w:numPr>
        <w:rPr>
          <w:lang w:val="es-AR"/>
        </w:rPr>
      </w:pPr>
      <w:r w:rsidRPr="006355DA">
        <w:rPr>
          <w:lang w:val="es-AR"/>
        </w:rPr>
        <w:t>1995 (Austria, Finlandia y Suecia)</w:t>
      </w:r>
    </w:p>
    <w:p w:rsidR="006355DA" w:rsidRPr="006355DA" w:rsidRDefault="006355DA" w:rsidP="006355DA">
      <w:pPr>
        <w:numPr>
          <w:ilvl w:val="0"/>
          <w:numId w:val="8"/>
        </w:numPr>
        <w:rPr>
          <w:lang w:val="es-AR"/>
        </w:rPr>
      </w:pPr>
      <w:r w:rsidRPr="006355DA">
        <w:rPr>
          <w:lang w:val="es-AR"/>
        </w:rPr>
        <w:t>2004 (Chequia, Chipre, Eslovaquia, Eslovenia, Estonia, Hungría, Letonia, Lituania, Malta y Polonia)</w:t>
      </w:r>
    </w:p>
    <w:p w:rsidR="006355DA" w:rsidRPr="006355DA" w:rsidRDefault="006355DA" w:rsidP="006355DA">
      <w:pPr>
        <w:numPr>
          <w:ilvl w:val="0"/>
          <w:numId w:val="8"/>
        </w:numPr>
        <w:rPr>
          <w:lang w:val="es-AR"/>
        </w:rPr>
      </w:pPr>
      <w:r w:rsidRPr="006355DA">
        <w:rPr>
          <w:lang w:val="es-AR"/>
        </w:rPr>
        <w:t>2007 (Bulgaria y Rumanía)</w:t>
      </w:r>
    </w:p>
    <w:p w:rsidR="006355DA" w:rsidRPr="006355DA" w:rsidRDefault="006355DA" w:rsidP="006355DA">
      <w:pPr>
        <w:numPr>
          <w:ilvl w:val="0"/>
          <w:numId w:val="8"/>
        </w:numPr>
        <w:rPr>
          <w:lang w:val="es-AR"/>
        </w:rPr>
      </w:pPr>
      <w:r w:rsidRPr="006355DA">
        <w:rPr>
          <w:lang w:val="es-AR"/>
        </w:rPr>
        <w:t>2013 (Croacia).</w:t>
      </w:r>
    </w:p>
    <w:p w:rsidR="006355DA" w:rsidRDefault="006355DA"/>
    <w:p w:rsidR="006355DA" w:rsidRDefault="006355DA">
      <w:hyperlink r:id="rId30" w:history="1">
        <w:r w:rsidRPr="007F0ECC">
          <w:rPr>
            <w:rStyle w:val="Hipervnculo"/>
          </w:rPr>
          <w:t>https://europa.eu/european-union/law/treaties_es</w:t>
        </w:r>
      </w:hyperlink>
      <w:r>
        <w:t xml:space="preserve"> </w:t>
      </w:r>
    </w:p>
    <w:p w:rsidR="006355DA" w:rsidRDefault="006355DA"/>
    <w:p w:rsidR="006355DA" w:rsidRDefault="006355DA" w:rsidP="006355DA">
      <w:pPr>
        <w:pStyle w:val="Ttulo2"/>
        <w:spacing w:before="0" w:beforeAutospacing="0" w:after="0" w:afterAutospacing="0" w:line="312" w:lineRule="atLeast"/>
        <w:rPr>
          <w:rFonts w:ascii="Arial" w:eastAsia="Times New Roman" w:hAnsi="Arial" w:cs="Arial"/>
          <w:b w:val="0"/>
          <w:bCs w:val="0"/>
          <w:color w:val="333333"/>
        </w:rPr>
      </w:pPr>
      <w:r>
        <w:rPr>
          <w:rFonts w:ascii="Arial" w:eastAsia="Times New Roman" w:hAnsi="Arial" w:cs="Arial"/>
          <w:b w:val="0"/>
          <w:bCs w:val="0"/>
          <w:color w:val="333333"/>
        </w:rPr>
        <w:t>A continuación figuran los principales tratados.</w:t>
      </w:r>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 de Lisboa</w:t>
      </w:r>
      <w:bookmarkStart w:id="0" w:name="_GoBack"/>
      <w:bookmarkEnd w:id="0"/>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13 de diciembre de 2007</w:t>
      </w:r>
      <w:r>
        <w:rPr>
          <w:rFonts w:ascii="Georgia" w:hAnsi="Georgia"/>
          <w:color w:val="404040"/>
          <w:sz w:val="24"/>
          <w:szCs w:val="24"/>
        </w:rPr>
        <w:br/>
      </w:r>
      <w:r>
        <w:rPr>
          <w:rFonts w:ascii="Georgia" w:hAnsi="Georgia"/>
          <w:b/>
          <w:bCs/>
          <w:color w:val="404040"/>
          <w:sz w:val="24"/>
          <w:szCs w:val="24"/>
        </w:rPr>
        <w:t>Entrada en vigor</w:t>
      </w:r>
      <w:r>
        <w:rPr>
          <w:rFonts w:ascii="Georgia" w:hAnsi="Georgia"/>
          <w:color w:val="404040"/>
          <w:sz w:val="24"/>
          <w:szCs w:val="24"/>
        </w:rPr>
        <w:t>: 1 de diciembre de 2009</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hacer la UE más democrática, más eficiente y mejor capacitada para abordar, con una sola voz, los problemas mundiales, como el cambio climático.</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aumento de competencias del Parlamento Europeo, cambio de los procedimientos de voto en el Consejo,</w:t>
      </w:r>
      <w:r>
        <w:rPr>
          <w:rStyle w:val="apple-converted-space"/>
          <w:rFonts w:ascii="Georgia" w:hAnsi="Georgia"/>
          <w:color w:val="404040"/>
          <w:sz w:val="24"/>
          <w:szCs w:val="24"/>
        </w:rPr>
        <w:t> </w:t>
      </w:r>
      <w:hyperlink r:id="rId31" w:history="1">
        <w:r>
          <w:rPr>
            <w:rStyle w:val="Hipervnculo"/>
            <w:rFonts w:ascii="Georgia" w:hAnsi="Georgia"/>
            <w:sz w:val="24"/>
            <w:szCs w:val="24"/>
          </w:rPr>
          <w:t>iniciativa ciudadana</w:t>
        </w:r>
      </w:hyperlink>
      <w:r>
        <w:rPr>
          <w:rFonts w:ascii="Georgia" w:hAnsi="Georgia"/>
          <w:color w:val="404040"/>
          <w:sz w:val="24"/>
          <w:szCs w:val="24"/>
        </w:rPr>
        <w:t>, carácter permanente del puesto de Presidente del Consejo Europeo, nuevo puesto de Alto Representante para Asuntos Exteriores y nuevo servicio diplomático de la UE.</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color w:val="404040"/>
          <w:sz w:val="24"/>
          <w:szCs w:val="24"/>
        </w:rPr>
        <w:t>El Tratado de Lisboa aclara qué competencias:</w:t>
      </w:r>
      <w:r>
        <w:rPr>
          <w:rFonts w:ascii="Georgia" w:hAnsi="Georgia"/>
          <w:color w:val="404040"/>
          <w:sz w:val="24"/>
          <w:szCs w:val="24"/>
        </w:rPr>
        <w:br/>
        <w:t>- se atribuyen a la UE;</w:t>
      </w:r>
      <w:r>
        <w:rPr>
          <w:rFonts w:ascii="Georgia" w:hAnsi="Georgia"/>
          <w:color w:val="404040"/>
          <w:sz w:val="24"/>
          <w:szCs w:val="24"/>
        </w:rPr>
        <w:br/>
        <w:t>- se atribuyen a los países miembros de la UE;</w:t>
      </w:r>
      <w:r>
        <w:rPr>
          <w:rFonts w:ascii="Georgia" w:hAnsi="Georgia"/>
          <w:color w:val="404040"/>
          <w:sz w:val="24"/>
          <w:szCs w:val="24"/>
        </w:rPr>
        <w:br/>
        <w:t>- se comparten.</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color w:val="404040"/>
          <w:sz w:val="24"/>
          <w:szCs w:val="24"/>
        </w:rPr>
        <w:t>Estos son los</w:t>
      </w:r>
      <w:r>
        <w:rPr>
          <w:rStyle w:val="apple-converted-space"/>
          <w:rFonts w:ascii="Georgia" w:hAnsi="Georgia"/>
          <w:color w:val="404040"/>
          <w:sz w:val="24"/>
          <w:szCs w:val="24"/>
        </w:rPr>
        <w:t> </w:t>
      </w:r>
      <w:hyperlink r:id="rId32" w:history="1">
        <w:r>
          <w:rPr>
            <w:rStyle w:val="Hipervnculo"/>
            <w:rFonts w:ascii="Georgia" w:hAnsi="Georgia"/>
            <w:sz w:val="24"/>
            <w:szCs w:val="24"/>
          </w:rPr>
          <w:t>objetivos y valores de la UE</w:t>
        </w:r>
      </w:hyperlink>
      <w:r>
        <w:rPr>
          <w:rStyle w:val="apple-converted-space"/>
          <w:rFonts w:ascii="Georgia" w:hAnsi="Georgia"/>
          <w:color w:val="404040"/>
          <w:sz w:val="24"/>
          <w:szCs w:val="24"/>
        </w:rPr>
        <w:t> </w:t>
      </w:r>
      <w:r>
        <w:rPr>
          <w:rFonts w:ascii="Georgia" w:hAnsi="Georgia"/>
          <w:color w:val="404040"/>
          <w:sz w:val="24"/>
          <w:szCs w:val="24"/>
        </w:rPr>
        <w:t>y se establecen en el</w:t>
      </w:r>
      <w:r>
        <w:rPr>
          <w:rStyle w:val="apple-converted-space"/>
          <w:rFonts w:ascii="Georgia" w:hAnsi="Georgia"/>
          <w:color w:val="404040"/>
          <w:sz w:val="24"/>
          <w:szCs w:val="24"/>
        </w:rPr>
        <w:t> </w:t>
      </w:r>
      <w:hyperlink r:id="rId33" w:history="1">
        <w:r>
          <w:rPr>
            <w:rStyle w:val="Hipervnculo"/>
            <w:rFonts w:ascii="Georgia" w:hAnsi="Georgia"/>
            <w:sz w:val="24"/>
            <w:szCs w:val="24"/>
          </w:rPr>
          <w:t>Tratado de Lisboa</w:t>
        </w:r>
      </w:hyperlink>
      <w:r>
        <w:rPr>
          <w:rStyle w:val="apple-converted-space"/>
          <w:rFonts w:ascii="Georgia" w:hAnsi="Georgia"/>
          <w:color w:val="404040"/>
          <w:sz w:val="24"/>
          <w:szCs w:val="24"/>
        </w:rPr>
        <w:t> </w:t>
      </w:r>
      <w:r>
        <w:rPr>
          <w:rFonts w:ascii="Georgia" w:hAnsi="Georgia"/>
          <w:color w:val="404040"/>
          <w:sz w:val="24"/>
          <w:szCs w:val="24"/>
        </w:rPr>
        <w:t>y la</w:t>
      </w:r>
      <w:r>
        <w:rPr>
          <w:rStyle w:val="apple-converted-space"/>
          <w:rFonts w:ascii="Georgia" w:hAnsi="Georgia"/>
          <w:color w:val="404040"/>
          <w:sz w:val="24"/>
          <w:szCs w:val="24"/>
        </w:rPr>
        <w:t> </w:t>
      </w:r>
      <w:hyperlink r:id="rId34" w:history="1">
        <w:r>
          <w:rPr>
            <w:rStyle w:val="Hipervnculo"/>
            <w:rFonts w:ascii="Georgia" w:hAnsi="Georgia"/>
            <w:sz w:val="24"/>
            <w:szCs w:val="24"/>
          </w:rPr>
          <w:t>Carta de los Derechos Fundamentales de la UE</w:t>
        </w:r>
      </w:hyperlink>
      <w:r>
        <w:rPr>
          <w:rFonts w:ascii="Georgia" w:hAnsi="Georgia"/>
          <w:color w:val="404040"/>
          <w:sz w:val="24"/>
          <w:szCs w:val="24"/>
        </w:rPr>
        <w:t>.</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35" w:history="1">
        <w:r>
          <w:rPr>
            <w:rStyle w:val="Hipervnculo"/>
            <w:rFonts w:ascii="Georgia" w:hAnsi="Georgia"/>
            <w:sz w:val="24"/>
            <w:szCs w:val="24"/>
          </w:rPr>
          <w:t>Texto completo del Tratado de Lisboa</w:t>
        </w:r>
      </w:hyperlink>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color w:val="404040"/>
          <w:sz w:val="24"/>
          <w:szCs w:val="24"/>
        </w:rPr>
        <w:t>El</w:t>
      </w:r>
      <w:r>
        <w:rPr>
          <w:rStyle w:val="apple-converted-space"/>
          <w:rFonts w:ascii="Georgia" w:hAnsi="Georgia"/>
          <w:color w:val="404040"/>
          <w:sz w:val="24"/>
          <w:szCs w:val="24"/>
        </w:rPr>
        <w:t> </w:t>
      </w:r>
      <w:hyperlink r:id="rId36" w:history="1">
        <w:r>
          <w:rPr>
            <w:rStyle w:val="Hipervnculo"/>
            <w:rFonts w:ascii="Georgia" w:hAnsi="Georgia"/>
            <w:sz w:val="24"/>
            <w:szCs w:val="24"/>
          </w:rPr>
          <w:t>Tratado por el que se establece una Constitución para Europa</w:t>
        </w:r>
      </w:hyperlink>
      <w:r>
        <w:rPr>
          <w:rStyle w:val="offscreen"/>
          <w:rFonts w:ascii="Georgia" w:hAnsi="Georgia"/>
          <w:color w:val="404040"/>
          <w:sz w:val="24"/>
          <w:szCs w:val="24"/>
        </w:rPr>
        <w:t>Buscar traducciones disponibles del enlace anterior</w:t>
      </w:r>
      <w:r>
        <w:rPr>
          <w:rFonts w:ascii="Georgia" w:hAnsi="Georgia"/>
          <w:color w:val="AAAAAA"/>
          <w:sz w:val="24"/>
          <w:szCs w:val="24"/>
        </w:rPr>
        <w:t>EN</w:t>
      </w:r>
      <w:r>
        <w:rPr>
          <w:rFonts w:ascii="Georgia" w:hAnsi="Georgia"/>
          <w:b/>
          <w:bCs/>
          <w:color w:val="CCCCCC"/>
          <w:sz w:val="24"/>
          <w:szCs w:val="24"/>
        </w:rPr>
        <w:t>•••</w:t>
      </w:r>
      <w:r>
        <w:rPr>
          <w:rStyle w:val="apple-converted-space"/>
          <w:rFonts w:ascii="Georgia" w:hAnsi="Georgia"/>
          <w:color w:val="404040"/>
          <w:sz w:val="24"/>
          <w:szCs w:val="24"/>
        </w:rPr>
        <w:t> </w:t>
      </w:r>
      <w:r>
        <w:rPr>
          <w:rFonts w:ascii="Georgia" w:hAnsi="Georgia"/>
          <w:color w:val="404040"/>
          <w:sz w:val="24"/>
          <w:szCs w:val="24"/>
        </w:rPr>
        <w:t>(2004), con objetivos similares a los del Tratado de Lisboa, se firmó pero no llegó a ratificarse.</w:t>
      </w:r>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 de Niza</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26 de febrero de 2001</w:t>
      </w:r>
      <w:r>
        <w:rPr>
          <w:rFonts w:ascii="Georgia" w:hAnsi="Georgia"/>
          <w:color w:val="404040"/>
          <w:sz w:val="24"/>
          <w:szCs w:val="24"/>
        </w:rPr>
        <w:br/>
      </w:r>
      <w:r>
        <w:rPr>
          <w:rFonts w:ascii="Georgia" w:hAnsi="Georgia"/>
          <w:b/>
          <w:bCs/>
          <w:color w:val="404040"/>
          <w:sz w:val="24"/>
          <w:szCs w:val="24"/>
        </w:rPr>
        <w:t>Entrada en vigor</w:t>
      </w:r>
      <w:r>
        <w:rPr>
          <w:rFonts w:ascii="Georgia" w:hAnsi="Georgia"/>
          <w:color w:val="404040"/>
          <w:sz w:val="24"/>
          <w:szCs w:val="24"/>
        </w:rPr>
        <w:t>: 1 de febrero de 2003</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reformar las instituciones para que la UE pudiese funcionar eficientemente tras sumar 25 países miembros.</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métodos para cambiar la composición de la Comisión y redefinir el sistema de voto en el Consejo.</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37" w:history="1">
        <w:r>
          <w:rPr>
            <w:rStyle w:val="Hipervnculo"/>
            <w:rFonts w:ascii="Georgia" w:hAnsi="Georgia"/>
            <w:sz w:val="24"/>
            <w:szCs w:val="24"/>
          </w:rPr>
          <w:t>Texto completo del Tratado de Niza</w:t>
        </w:r>
      </w:hyperlink>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 de Ámsterdam</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2 de octubre de 1997</w:t>
      </w:r>
      <w:r>
        <w:rPr>
          <w:rFonts w:ascii="Georgia" w:hAnsi="Georgia"/>
          <w:color w:val="404040"/>
          <w:sz w:val="24"/>
          <w:szCs w:val="24"/>
        </w:rPr>
        <w:br/>
      </w:r>
      <w:r>
        <w:rPr>
          <w:rFonts w:ascii="Georgia" w:hAnsi="Georgia"/>
          <w:b/>
          <w:bCs/>
          <w:color w:val="404040"/>
          <w:sz w:val="24"/>
          <w:szCs w:val="24"/>
        </w:rPr>
        <w:t>Entrada en vigor</w:t>
      </w:r>
      <w:r>
        <w:rPr>
          <w:rFonts w:ascii="Georgia" w:hAnsi="Georgia"/>
          <w:color w:val="404040"/>
          <w:sz w:val="24"/>
          <w:szCs w:val="24"/>
        </w:rPr>
        <w:t>: 1 de mayo de 1999</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reformar las instituciones de la UE para preparar la llegada de futuros países miembros.</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modificación, renumeración y consolidación de los tratados CEE y UE; mayor transparencia en la toma de decisiones (utilización más frecuente del</w:t>
      </w:r>
      <w:r>
        <w:rPr>
          <w:rStyle w:val="apple-converted-space"/>
          <w:rFonts w:ascii="Georgia" w:hAnsi="Georgia"/>
          <w:color w:val="404040"/>
          <w:sz w:val="24"/>
          <w:szCs w:val="24"/>
        </w:rPr>
        <w:t> </w:t>
      </w:r>
      <w:hyperlink r:id="rId38" w:history="1">
        <w:r>
          <w:rPr>
            <w:rStyle w:val="Hipervnculo"/>
            <w:rFonts w:ascii="Georgia" w:hAnsi="Georgia"/>
            <w:sz w:val="24"/>
            <w:szCs w:val="24"/>
          </w:rPr>
          <w:t>procedimiento legislativo ordinario</w:t>
        </w:r>
      </w:hyperlink>
      <w:r>
        <w:rPr>
          <w:rFonts w:ascii="Georgia" w:hAnsi="Georgia"/>
          <w:color w:val="404040"/>
          <w:sz w:val="24"/>
          <w:szCs w:val="24"/>
        </w:rPr>
        <w:t>).</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39" w:history="1">
        <w:r>
          <w:rPr>
            <w:rStyle w:val="Hipervnculo"/>
            <w:rFonts w:ascii="Georgia" w:hAnsi="Georgia"/>
            <w:sz w:val="24"/>
            <w:szCs w:val="24"/>
          </w:rPr>
          <w:t>Texto completo del Tratado de Ámsterdam</w:t>
        </w:r>
      </w:hyperlink>
      <w:r>
        <w:rPr>
          <w:rStyle w:val="offscreen"/>
          <w:rFonts w:ascii="Georgia" w:hAnsi="Georgia"/>
          <w:color w:val="404040"/>
          <w:sz w:val="24"/>
          <w:szCs w:val="24"/>
        </w:rPr>
        <w:t>Buscar traducciones disponibles del enlace anterior</w:t>
      </w:r>
      <w:r>
        <w:rPr>
          <w:rFonts w:ascii="Georgia" w:hAnsi="Georgia"/>
          <w:color w:val="AAAAAA"/>
          <w:sz w:val="24"/>
          <w:szCs w:val="24"/>
        </w:rPr>
        <w:t>EN</w:t>
      </w:r>
      <w:r>
        <w:rPr>
          <w:rFonts w:ascii="Georgia" w:hAnsi="Georgia"/>
          <w:b/>
          <w:bCs/>
          <w:color w:val="CCCCCC"/>
          <w:sz w:val="24"/>
          <w:szCs w:val="24"/>
        </w:rPr>
        <w:t>•••</w:t>
      </w:r>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 sobre la Unión Europea - Tratado de Maastricht</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7 de febrero de 1992</w:t>
      </w:r>
      <w:r>
        <w:rPr>
          <w:rFonts w:ascii="Georgia" w:hAnsi="Georgia"/>
          <w:color w:val="404040"/>
          <w:sz w:val="24"/>
          <w:szCs w:val="24"/>
        </w:rPr>
        <w:br/>
      </w:r>
      <w:r>
        <w:rPr>
          <w:rFonts w:ascii="Georgia" w:hAnsi="Georgia"/>
          <w:b/>
          <w:bCs/>
          <w:color w:val="404040"/>
          <w:sz w:val="24"/>
          <w:szCs w:val="24"/>
        </w:rPr>
        <w:t>Entrada en vigor</w:t>
      </w:r>
      <w:r>
        <w:rPr>
          <w:rFonts w:ascii="Georgia" w:hAnsi="Georgia"/>
          <w:color w:val="404040"/>
          <w:sz w:val="24"/>
          <w:szCs w:val="24"/>
        </w:rPr>
        <w:t>: 1 de noviembre de 1993</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preparar la Unión Monetaria Europea e introducir elementos de unión política (ciudadanía, política común de relaciones exteriores y asuntos internos).</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establecimiento de la Unión Europea e introducción del procedimiento de codecisión, otorgando al Parlamento más participación en la toma de decisiones; nuevas formas de cooperación entre los gobiernos de la UE, por ejemplo, en defensa y asuntos de justicia e interior.</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40" w:history="1">
        <w:r>
          <w:rPr>
            <w:rStyle w:val="Hipervnculo"/>
            <w:rFonts w:ascii="Georgia" w:hAnsi="Georgia"/>
            <w:sz w:val="24"/>
            <w:szCs w:val="24"/>
          </w:rPr>
          <w:t>Texto completo del Tratado de Maastricht</w:t>
        </w:r>
        <w:r>
          <w:rPr>
            <w:rStyle w:val="apple-converted-space"/>
            <w:rFonts w:ascii="Georgia" w:hAnsi="Georgia"/>
            <w:color w:val="0000FF"/>
            <w:sz w:val="24"/>
            <w:szCs w:val="24"/>
            <w:u w:val="single"/>
          </w:rPr>
          <w:t> </w:t>
        </w:r>
      </w:hyperlink>
      <w:r>
        <w:rPr>
          <w:rStyle w:val="offscreen"/>
          <w:rFonts w:ascii="Georgia" w:hAnsi="Georgia"/>
          <w:color w:val="404040"/>
          <w:sz w:val="24"/>
          <w:szCs w:val="24"/>
        </w:rPr>
        <w:t>Buscar traducciones disponibles del enlace anterior</w:t>
      </w:r>
      <w:r>
        <w:rPr>
          <w:rFonts w:ascii="Georgia" w:hAnsi="Georgia"/>
          <w:color w:val="AAAAAA"/>
          <w:sz w:val="24"/>
          <w:szCs w:val="24"/>
        </w:rPr>
        <w:t>EN</w:t>
      </w:r>
      <w:r>
        <w:rPr>
          <w:rFonts w:ascii="Georgia" w:hAnsi="Georgia"/>
          <w:b/>
          <w:bCs/>
          <w:color w:val="CCCCCC"/>
          <w:sz w:val="24"/>
          <w:szCs w:val="24"/>
        </w:rPr>
        <w:t>•••</w:t>
      </w:r>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Acta Única Europea</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17 de febrero de 1986 (Luxemburgo) / 28 de febrero de 1986 (La Haya)</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Entrada en vigor</w:t>
      </w:r>
      <w:r>
        <w:rPr>
          <w:rFonts w:ascii="Georgia" w:hAnsi="Georgia"/>
          <w:color w:val="404040"/>
          <w:sz w:val="24"/>
          <w:szCs w:val="24"/>
        </w:rPr>
        <w:t>: 1 de julio de 1987</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reformar las instituciones para preparar la adhesión de España y Portugal, y agilizar la toma de decisiones para preparar la llegada del mercado único.</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ampliación de la votación por mayoría cualificada en el Consejo (para hacer más difícil el veto de las propuestas legislativas por un único país) y creación de los procedimientos de cooperación y dictamen conforme, que dan más peso al Parlamento.</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41" w:history="1">
        <w:r>
          <w:rPr>
            <w:rStyle w:val="Hipervnculo"/>
            <w:rFonts w:ascii="Georgia" w:hAnsi="Georgia"/>
            <w:sz w:val="24"/>
            <w:szCs w:val="24"/>
          </w:rPr>
          <w:t>Texto Completo del Acta Única Europea</w:t>
        </w:r>
      </w:hyperlink>
      <w:r>
        <w:rPr>
          <w:rStyle w:val="offscreen"/>
          <w:rFonts w:ascii="Georgia" w:hAnsi="Georgia"/>
          <w:color w:val="404040"/>
          <w:sz w:val="24"/>
          <w:szCs w:val="24"/>
        </w:rPr>
        <w:t>Buscar traducciones disponibles del enlace anterior</w:t>
      </w:r>
      <w:r>
        <w:rPr>
          <w:rFonts w:ascii="Georgia" w:hAnsi="Georgia"/>
          <w:color w:val="AAAAAA"/>
          <w:sz w:val="24"/>
          <w:szCs w:val="24"/>
        </w:rPr>
        <w:t>EN</w:t>
      </w:r>
      <w:r>
        <w:rPr>
          <w:rFonts w:ascii="Georgia" w:hAnsi="Georgia"/>
          <w:b/>
          <w:bCs/>
          <w:color w:val="CCCCCC"/>
          <w:sz w:val="24"/>
          <w:szCs w:val="24"/>
        </w:rPr>
        <w:t>•••</w:t>
      </w:r>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 de Fusión - Tratado de Bruselas</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8 de abril de 1965</w:t>
      </w:r>
      <w:r>
        <w:rPr>
          <w:rFonts w:ascii="Georgia" w:hAnsi="Georgia"/>
          <w:color w:val="404040"/>
          <w:sz w:val="24"/>
          <w:szCs w:val="24"/>
        </w:rPr>
        <w:br/>
      </w:r>
      <w:r>
        <w:rPr>
          <w:rFonts w:ascii="Georgia" w:hAnsi="Georgia"/>
          <w:b/>
          <w:bCs/>
          <w:color w:val="404040"/>
          <w:sz w:val="24"/>
          <w:szCs w:val="24"/>
        </w:rPr>
        <w:t>Entrada en vigor</w:t>
      </w:r>
      <w:r>
        <w:rPr>
          <w:rFonts w:ascii="Georgia" w:hAnsi="Georgia"/>
          <w:color w:val="404040"/>
          <w:sz w:val="24"/>
          <w:szCs w:val="24"/>
        </w:rPr>
        <w:t>: 1 de julio de 1967</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racionalizar las instituciones europeas.</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creación de una única Comisión y un único Consejo al servicio de las, por aquel entonces, tres Comunidades Europeas (CEE, Euratom y CECA). Fue derogado por el Tratado de Ámsterdam.</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42" w:history="1">
        <w:r>
          <w:rPr>
            <w:rStyle w:val="Hipervnculo"/>
            <w:rFonts w:ascii="Georgia" w:hAnsi="Georgia"/>
            <w:sz w:val="24"/>
            <w:szCs w:val="24"/>
          </w:rPr>
          <w:t>Texto completo del Tratado de Fusión</w:t>
        </w:r>
      </w:hyperlink>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Tratados de Roma: Tratados CEE y Euratom</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25 de marzo de 1957</w:t>
      </w:r>
      <w:r>
        <w:rPr>
          <w:rFonts w:ascii="Georgia" w:hAnsi="Georgia"/>
          <w:color w:val="404040"/>
          <w:sz w:val="24"/>
          <w:szCs w:val="24"/>
        </w:rPr>
        <w:br/>
      </w:r>
      <w:r>
        <w:rPr>
          <w:rFonts w:ascii="Georgia" w:hAnsi="Georgia"/>
          <w:b/>
          <w:bCs/>
          <w:color w:val="404040"/>
          <w:sz w:val="24"/>
          <w:szCs w:val="24"/>
        </w:rPr>
        <w:t>Entrada en vigor</w:t>
      </w:r>
      <w:r>
        <w:rPr>
          <w:rFonts w:ascii="Georgia" w:hAnsi="Georgia"/>
          <w:color w:val="404040"/>
          <w:sz w:val="24"/>
          <w:szCs w:val="24"/>
        </w:rPr>
        <w:t>: 1 de enero de 1958</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Establecer la Comunidad Económica Europea (CEE) y la Comunidad Europea de la Energía Atómica (Euratom).</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Principales cambios</w:t>
      </w:r>
      <w:r>
        <w:rPr>
          <w:rFonts w:ascii="Georgia" w:hAnsi="Georgia"/>
          <w:color w:val="404040"/>
          <w:sz w:val="24"/>
          <w:szCs w:val="24"/>
        </w:rPr>
        <w:t>: profundización de la integración europea para incluir la cooperación económica general.</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43" w:history="1">
        <w:r>
          <w:rPr>
            <w:rStyle w:val="Hipervnculo"/>
            <w:rFonts w:ascii="Georgia" w:hAnsi="Georgia"/>
            <w:sz w:val="24"/>
            <w:szCs w:val="24"/>
          </w:rPr>
          <w:t>Texto completo del Tratado constitutivo de la Comunidad Económica Europea</w:t>
        </w:r>
      </w:hyperlink>
      <w:r>
        <w:rPr>
          <w:rFonts w:ascii="Georgia" w:hAnsi="Georgia"/>
          <w:color w:val="404040"/>
          <w:sz w:val="24"/>
          <w:szCs w:val="24"/>
        </w:rPr>
        <w:br/>
      </w:r>
      <w:hyperlink r:id="rId44" w:history="1">
        <w:r>
          <w:rPr>
            <w:rStyle w:val="Hipervnculo"/>
            <w:rFonts w:ascii="Georgia" w:hAnsi="Georgia"/>
            <w:sz w:val="24"/>
            <w:szCs w:val="24"/>
          </w:rPr>
          <w:t>Texto completo del Tratado constitutivo de la Comunidad Europea de la Energía Atómica</w:t>
        </w:r>
      </w:hyperlink>
    </w:p>
    <w:p w:rsidR="006355DA" w:rsidRDefault="006355DA" w:rsidP="006355DA">
      <w:pPr>
        <w:pStyle w:val="Ttulo3"/>
        <w:shd w:val="clear" w:color="auto" w:fill="2DACE3"/>
        <w:spacing w:before="30" w:beforeAutospacing="0" w:after="0" w:afterAutospacing="0" w:line="336" w:lineRule="atLeast"/>
        <w:rPr>
          <w:rFonts w:ascii="Arial" w:eastAsia="Times New Roman" w:hAnsi="Arial" w:cs="Arial"/>
          <w:color w:val="000000"/>
        </w:rPr>
      </w:pPr>
      <w:r>
        <w:rPr>
          <w:rFonts w:ascii="Arial" w:eastAsia="Times New Roman" w:hAnsi="Arial" w:cs="Arial"/>
          <w:color w:val="000000"/>
        </w:rPr>
        <w:t>Tratado constitutivo de la Comunidad Europea del Carbón y del Acero</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Firma</w:t>
      </w:r>
      <w:r>
        <w:rPr>
          <w:rFonts w:ascii="Georgia" w:hAnsi="Georgia"/>
          <w:color w:val="404040"/>
          <w:sz w:val="24"/>
          <w:szCs w:val="24"/>
        </w:rPr>
        <w:t>: 18 de abril de 1951</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Entrada en vigor</w:t>
      </w:r>
      <w:r>
        <w:rPr>
          <w:rFonts w:ascii="Georgia" w:hAnsi="Georgia"/>
          <w:color w:val="404040"/>
          <w:sz w:val="24"/>
          <w:szCs w:val="24"/>
        </w:rPr>
        <w:t>: 23 de julio de 1952</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Expiración</w:t>
      </w:r>
      <w:r>
        <w:rPr>
          <w:rFonts w:ascii="Georgia" w:hAnsi="Georgia"/>
          <w:color w:val="404040"/>
          <w:sz w:val="24"/>
          <w:szCs w:val="24"/>
        </w:rPr>
        <w:t>: 23 de julio de 2002</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r>
        <w:rPr>
          <w:rFonts w:ascii="Georgia" w:hAnsi="Georgia"/>
          <w:b/>
          <w:bCs/>
          <w:color w:val="404040"/>
          <w:sz w:val="24"/>
          <w:szCs w:val="24"/>
        </w:rPr>
        <w:t>Objetivo</w:t>
      </w:r>
      <w:r>
        <w:rPr>
          <w:rFonts w:ascii="Georgia" w:hAnsi="Georgia"/>
          <w:color w:val="404040"/>
          <w:sz w:val="24"/>
          <w:szCs w:val="24"/>
        </w:rPr>
        <w:t>: hacer interdependientes los sectores del carbón y del acero, de modo que, a partir de ese momento, ningún país pueda movilizar sus fuerzas armadas sin que los demás países se percaten; con ello se mitigaron la desconfianza y las tensiones tras la Segunda Guerra Mundial. El Tratado CECA expiró en 2002.</w:t>
      </w:r>
    </w:p>
    <w:p w:rsidR="006355DA" w:rsidRDefault="006355DA" w:rsidP="006355DA">
      <w:pPr>
        <w:pStyle w:val="NormalWeb"/>
        <w:shd w:val="clear" w:color="auto" w:fill="FFFFFF"/>
        <w:spacing w:before="0" w:beforeAutospacing="0" w:after="150" w:afterAutospacing="0" w:line="390" w:lineRule="atLeast"/>
        <w:rPr>
          <w:rFonts w:ascii="Georgia" w:hAnsi="Georgia"/>
          <w:color w:val="404040"/>
          <w:sz w:val="24"/>
          <w:szCs w:val="24"/>
        </w:rPr>
      </w:pPr>
      <w:hyperlink r:id="rId45" w:history="1">
        <w:r>
          <w:rPr>
            <w:rStyle w:val="Hipervnculo"/>
            <w:rFonts w:ascii="Georgia" w:hAnsi="Georgia"/>
            <w:sz w:val="24"/>
            <w:szCs w:val="24"/>
          </w:rPr>
          <w:t>Texto completo del Tratado constitutivo de la Comunidad Europea del Carbón y del Acero</w:t>
        </w:r>
      </w:hyperlink>
    </w:p>
    <w:p w:rsidR="006355DA" w:rsidRDefault="006355DA" w:rsidP="006355DA">
      <w:pPr>
        <w:pStyle w:val="NormalWeb"/>
        <w:spacing w:before="0" w:beforeAutospacing="0" w:after="150" w:afterAutospacing="0"/>
        <w:rPr>
          <w:rFonts w:ascii="Georgia" w:hAnsi="Georgia"/>
          <w:color w:val="404040"/>
          <w:sz w:val="25"/>
          <w:szCs w:val="25"/>
        </w:rPr>
      </w:pPr>
      <w:r>
        <w:rPr>
          <w:rFonts w:ascii="Georgia" w:hAnsi="Georgia"/>
          <w:color w:val="404040"/>
          <w:sz w:val="25"/>
          <w:szCs w:val="25"/>
        </w:rPr>
        <w:br/>
        <w:t>Los tratados constitutivos se han ido modificando al hilo de la adhesión de nuevos países a la UE:</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1973 (Dinamarca, Irlanda y Reino Unido)</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1981 (Grecia)</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1986 (España y Portugal)</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1995 (Austria, Finlandia y Suecia)</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2004 (Chequia, Chipre, Eslovaquia, Eslovenia, Estonia, Hungría, Letonia, Lituania, Malta y Polonia)</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2007 (Bulgaria y Rumanía)</w:t>
      </w:r>
    </w:p>
    <w:p w:rsidR="006355DA" w:rsidRDefault="006355DA" w:rsidP="006355DA">
      <w:pPr>
        <w:numPr>
          <w:ilvl w:val="0"/>
          <w:numId w:val="9"/>
        </w:numPr>
        <w:spacing w:before="100" w:beforeAutospacing="1" w:after="113"/>
        <w:ind w:left="0"/>
        <w:rPr>
          <w:rFonts w:ascii="Georgia" w:eastAsia="Times New Roman" w:hAnsi="Georgia"/>
          <w:color w:val="333333"/>
          <w:sz w:val="25"/>
          <w:szCs w:val="25"/>
        </w:rPr>
      </w:pPr>
      <w:r>
        <w:rPr>
          <w:rFonts w:ascii="Georgia" w:eastAsia="Times New Roman" w:hAnsi="Georgia"/>
          <w:color w:val="333333"/>
          <w:sz w:val="25"/>
          <w:szCs w:val="25"/>
        </w:rPr>
        <w:t>2013 (Croacia).</w:t>
      </w:r>
    </w:p>
    <w:p w:rsidR="006355DA" w:rsidRDefault="006355DA">
      <w:hyperlink r:id="rId46" w:history="1">
        <w:r w:rsidRPr="007F0ECC">
          <w:rPr>
            <w:rStyle w:val="Hipervnculo"/>
          </w:rPr>
          <w:t>https://europa.eu/european-union/law/treaties_es</w:t>
        </w:r>
      </w:hyperlink>
      <w:r>
        <w:t xml:space="preserve"> </w:t>
      </w:r>
    </w:p>
    <w:p w:rsidR="006355DA" w:rsidRDefault="006355DA" w:rsidP="006355DA">
      <w:pPr>
        <w:rPr>
          <w:lang w:val="es-AR"/>
        </w:rPr>
      </w:pPr>
    </w:p>
    <w:p w:rsidR="006355DA" w:rsidRPr="006355DA" w:rsidRDefault="006355DA" w:rsidP="006355DA">
      <w:pPr>
        <w:rPr>
          <w:b/>
          <w:lang w:val="es-AR"/>
        </w:rPr>
      </w:pPr>
      <w:r w:rsidRPr="006355DA">
        <w:rPr>
          <w:b/>
          <w:lang w:val="es-AR"/>
        </w:rPr>
        <w:t>Las instituciones y organismos de la UE en pocas palabras</w:t>
      </w:r>
    </w:p>
    <w:p w:rsidR="006355DA" w:rsidRPr="006355DA" w:rsidRDefault="006355DA" w:rsidP="006355DA">
      <w:pPr>
        <w:numPr>
          <w:ilvl w:val="0"/>
          <w:numId w:val="15"/>
        </w:numPr>
        <w:rPr>
          <w:lang w:val="es-AR"/>
        </w:rPr>
      </w:pPr>
      <w:hyperlink r:id="rId47" w:history="1">
        <w:r w:rsidRPr="006355DA">
          <w:rPr>
            <w:rStyle w:val="Hipervnculo"/>
            <w:lang w:val="es-AR"/>
          </w:rPr>
          <w:t>Parlamento Europeo</w:t>
        </w:r>
      </w:hyperlink>
    </w:p>
    <w:p w:rsidR="006355DA" w:rsidRPr="006355DA" w:rsidRDefault="006355DA" w:rsidP="006355DA">
      <w:pPr>
        <w:numPr>
          <w:ilvl w:val="0"/>
          <w:numId w:val="15"/>
        </w:numPr>
        <w:rPr>
          <w:lang w:val="es-AR"/>
        </w:rPr>
      </w:pPr>
      <w:hyperlink r:id="rId48" w:history="1">
        <w:r w:rsidRPr="006355DA">
          <w:rPr>
            <w:rStyle w:val="Hipervnculo"/>
            <w:lang w:val="es-AR"/>
          </w:rPr>
          <w:t>Consejo Europeo</w:t>
        </w:r>
      </w:hyperlink>
    </w:p>
    <w:p w:rsidR="006355DA" w:rsidRPr="006355DA" w:rsidRDefault="006355DA" w:rsidP="006355DA">
      <w:pPr>
        <w:numPr>
          <w:ilvl w:val="0"/>
          <w:numId w:val="15"/>
        </w:numPr>
        <w:rPr>
          <w:lang w:val="es-AR"/>
        </w:rPr>
      </w:pPr>
      <w:hyperlink r:id="rId49" w:history="1">
        <w:r w:rsidRPr="006355DA">
          <w:rPr>
            <w:rStyle w:val="Hipervnculo"/>
            <w:lang w:val="es-AR"/>
          </w:rPr>
          <w:t>Consejo de la Unión Europea</w:t>
        </w:r>
      </w:hyperlink>
    </w:p>
    <w:p w:rsidR="006355DA" w:rsidRPr="006355DA" w:rsidRDefault="006355DA" w:rsidP="006355DA">
      <w:pPr>
        <w:numPr>
          <w:ilvl w:val="0"/>
          <w:numId w:val="15"/>
        </w:numPr>
        <w:rPr>
          <w:lang w:val="es-AR"/>
        </w:rPr>
      </w:pPr>
      <w:hyperlink r:id="rId50" w:history="1">
        <w:r w:rsidRPr="006355DA">
          <w:rPr>
            <w:rStyle w:val="Hipervnculo"/>
            <w:lang w:val="es-AR"/>
          </w:rPr>
          <w:t>Comisión Europea</w:t>
        </w:r>
      </w:hyperlink>
    </w:p>
    <w:p w:rsidR="006355DA" w:rsidRPr="006355DA" w:rsidRDefault="006355DA" w:rsidP="006355DA">
      <w:pPr>
        <w:numPr>
          <w:ilvl w:val="0"/>
          <w:numId w:val="15"/>
        </w:numPr>
        <w:rPr>
          <w:lang w:val="es-AR"/>
        </w:rPr>
      </w:pPr>
      <w:hyperlink r:id="rId51" w:history="1">
        <w:r w:rsidRPr="006355DA">
          <w:rPr>
            <w:rStyle w:val="Hipervnculo"/>
            <w:lang w:val="es-AR"/>
          </w:rPr>
          <w:t>Tribunal de Justicia de la Unión Europea (TJUE)</w:t>
        </w:r>
      </w:hyperlink>
    </w:p>
    <w:p w:rsidR="006355DA" w:rsidRPr="006355DA" w:rsidRDefault="006355DA" w:rsidP="006355DA">
      <w:pPr>
        <w:numPr>
          <w:ilvl w:val="0"/>
          <w:numId w:val="15"/>
        </w:numPr>
        <w:rPr>
          <w:lang w:val="es-AR"/>
        </w:rPr>
      </w:pPr>
      <w:hyperlink r:id="rId52" w:history="1">
        <w:r w:rsidRPr="006355DA">
          <w:rPr>
            <w:rStyle w:val="Hipervnculo"/>
            <w:lang w:val="es-AR"/>
          </w:rPr>
          <w:t>Banco Central Europeo (BCE)</w:t>
        </w:r>
      </w:hyperlink>
    </w:p>
    <w:p w:rsidR="006355DA" w:rsidRPr="006355DA" w:rsidRDefault="006355DA" w:rsidP="006355DA">
      <w:pPr>
        <w:numPr>
          <w:ilvl w:val="0"/>
          <w:numId w:val="15"/>
        </w:numPr>
        <w:rPr>
          <w:lang w:val="es-AR"/>
        </w:rPr>
      </w:pPr>
      <w:hyperlink r:id="rId53" w:history="1">
        <w:r w:rsidRPr="006355DA">
          <w:rPr>
            <w:rStyle w:val="Hipervnculo"/>
            <w:lang w:val="es-AR"/>
          </w:rPr>
          <w:t>Tribunal de Cuentas Europeo (TCE)</w:t>
        </w:r>
      </w:hyperlink>
    </w:p>
    <w:p w:rsidR="006355DA" w:rsidRPr="006355DA" w:rsidRDefault="006355DA" w:rsidP="006355DA">
      <w:pPr>
        <w:numPr>
          <w:ilvl w:val="0"/>
          <w:numId w:val="15"/>
        </w:numPr>
        <w:rPr>
          <w:lang w:val="es-AR"/>
        </w:rPr>
      </w:pPr>
      <w:hyperlink r:id="rId54" w:history="1">
        <w:r w:rsidRPr="006355DA">
          <w:rPr>
            <w:rStyle w:val="Hipervnculo"/>
            <w:lang w:val="es-AR"/>
          </w:rPr>
          <w:t>Servicio Europeo de Acción Exterior (SEAE)</w:t>
        </w:r>
      </w:hyperlink>
    </w:p>
    <w:p w:rsidR="006355DA" w:rsidRPr="006355DA" w:rsidRDefault="006355DA" w:rsidP="006355DA">
      <w:pPr>
        <w:numPr>
          <w:ilvl w:val="0"/>
          <w:numId w:val="15"/>
        </w:numPr>
        <w:rPr>
          <w:lang w:val="es-AR"/>
        </w:rPr>
      </w:pPr>
      <w:hyperlink r:id="rId55" w:history="1">
        <w:r w:rsidRPr="006355DA">
          <w:rPr>
            <w:rStyle w:val="Hipervnculo"/>
            <w:lang w:val="es-AR"/>
          </w:rPr>
          <w:t>Comité Económico y Social Europeo (CESE)</w:t>
        </w:r>
      </w:hyperlink>
    </w:p>
    <w:p w:rsidR="006355DA" w:rsidRPr="006355DA" w:rsidRDefault="006355DA" w:rsidP="006355DA">
      <w:pPr>
        <w:numPr>
          <w:ilvl w:val="0"/>
          <w:numId w:val="15"/>
        </w:numPr>
        <w:rPr>
          <w:lang w:val="es-AR"/>
        </w:rPr>
      </w:pPr>
      <w:hyperlink r:id="rId56" w:history="1">
        <w:r w:rsidRPr="006355DA">
          <w:rPr>
            <w:rStyle w:val="Hipervnculo"/>
            <w:lang w:val="es-AR"/>
          </w:rPr>
          <w:t>Comité Europeo de las Regiones (CDR)</w:t>
        </w:r>
      </w:hyperlink>
    </w:p>
    <w:p w:rsidR="006355DA" w:rsidRPr="006355DA" w:rsidRDefault="006355DA" w:rsidP="006355DA">
      <w:pPr>
        <w:numPr>
          <w:ilvl w:val="0"/>
          <w:numId w:val="15"/>
        </w:numPr>
        <w:rPr>
          <w:lang w:val="es-AR"/>
        </w:rPr>
      </w:pPr>
      <w:hyperlink r:id="rId57" w:history="1">
        <w:r w:rsidRPr="006355DA">
          <w:rPr>
            <w:rStyle w:val="Hipervnculo"/>
            <w:lang w:val="es-AR"/>
          </w:rPr>
          <w:t>Banco Europeo de Inversiones (BEI)</w:t>
        </w:r>
      </w:hyperlink>
    </w:p>
    <w:p w:rsidR="006355DA" w:rsidRPr="006355DA" w:rsidRDefault="006355DA" w:rsidP="006355DA">
      <w:pPr>
        <w:numPr>
          <w:ilvl w:val="0"/>
          <w:numId w:val="15"/>
        </w:numPr>
        <w:rPr>
          <w:lang w:val="es-AR"/>
        </w:rPr>
      </w:pPr>
      <w:hyperlink r:id="rId58" w:history="1">
        <w:r w:rsidRPr="006355DA">
          <w:rPr>
            <w:rStyle w:val="Hipervnculo"/>
            <w:lang w:val="es-AR"/>
          </w:rPr>
          <w:t>Defensor del Pueblo Europeo</w:t>
        </w:r>
      </w:hyperlink>
    </w:p>
    <w:p w:rsidR="006355DA" w:rsidRPr="006355DA" w:rsidRDefault="006355DA" w:rsidP="006355DA">
      <w:pPr>
        <w:numPr>
          <w:ilvl w:val="0"/>
          <w:numId w:val="15"/>
        </w:numPr>
        <w:rPr>
          <w:lang w:val="es-AR"/>
        </w:rPr>
      </w:pPr>
      <w:hyperlink r:id="rId59" w:history="1">
        <w:r w:rsidRPr="006355DA">
          <w:rPr>
            <w:rStyle w:val="Hipervnculo"/>
            <w:lang w:val="es-AR"/>
          </w:rPr>
          <w:t>Supervisor Europeo de Protección de Datos (SEPD)</w:t>
        </w:r>
      </w:hyperlink>
    </w:p>
    <w:p w:rsidR="006355DA" w:rsidRPr="006355DA" w:rsidRDefault="006355DA" w:rsidP="006355DA">
      <w:pPr>
        <w:numPr>
          <w:ilvl w:val="0"/>
          <w:numId w:val="15"/>
        </w:numPr>
        <w:rPr>
          <w:lang w:val="es-AR"/>
        </w:rPr>
      </w:pPr>
      <w:hyperlink r:id="rId60" w:history="1">
        <w:r w:rsidRPr="006355DA">
          <w:rPr>
            <w:rStyle w:val="Hipervnculo"/>
            <w:lang w:val="es-AR"/>
          </w:rPr>
          <w:t>Organismos interinstitucionales</w:t>
        </w:r>
      </w:hyperlink>
    </w:p>
    <w:p w:rsidR="006355DA" w:rsidRPr="006355DA" w:rsidRDefault="006355DA" w:rsidP="006355DA">
      <w:pPr>
        <w:rPr>
          <w:lang w:val="es-AR"/>
        </w:rPr>
      </w:pPr>
      <w:r w:rsidRPr="006355DA">
        <w:rPr>
          <w:lang w:val="es-AR"/>
        </w:rPr>
        <w:t>Una estructura institucional única</w:t>
      </w:r>
    </w:p>
    <w:p w:rsidR="006355DA" w:rsidRPr="006355DA" w:rsidRDefault="006355DA" w:rsidP="006355DA">
      <w:pPr>
        <w:rPr>
          <w:lang w:val="es-AR"/>
        </w:rPr>
      </w:pPr>
      <w:r w:rsidRPr="006355DA">
        <w:rPr>
          <w:lang w:val="es-AR"/>
        </w:rPr>
        <w:t>Particularidades del funcionamiento de las instituciones de la UE:</w:t>
      </w:r>
    </w:p>
    <w:p w:rsidR="006355DA" w:rsidRPr="006355DA" w:rsidRDefault="006355DA" w:rsidP="006355DA">
      <w:pPr>
        <w:numPr>
          <w:ilvl w:val="0"/>
          <w:numId w:val="16"/>
        </w:numPr>
        <w:rPr>
          <w:lang w:val="es-AR"/>
        </w:rPr>
      </w:pPr>
      <w:r w:rsidRPr="006355DA">
        <w:rPr>
          <w:lang w:val="es-AR"/>
        </w:rPr>
        <w:t>el Consejo Europeo, que reúne a los líderes nacionales y europeos, establece las prioridades generales de la UE</w:t>
      </w:r>
    </w:p>
    <w:p w:rsidR="006355DA" w:rsidRPr="006355DA" w:rsidRDefault="006355DA" w:rsidP="006355DA">
      <w:pPr>
        <w:numPr>
          <w:ilvl w:val="0"/>
          <w:numId w:val="16"/>
        </w:numPr>
        <w:rPr>
          <w:lang w:val="es-AR"/>
        </w:rPr>
      </w:pPr>
      <w:r w:rsidRPr="006355DA">
        <w:rPr>
          <w:lang w:val="es-AR"/>
        </w:rPr>
        <w:t>los diputados al Parlamento Europeo, elegidos directamente, representan a los ciudadanos europeos</w:t>
      </w:r>
    </w:p>
    <w:p w:rsidR="006355DA" w:rsidRPr="006355DA" w:rsidRDefault="006355DA" w:rsidP="006355DA">
      <w:pPr>
        <w:numPr>
          <w:ilvl w:val="0"/>
          <w:numId w:val="16"/>
        </w:numPr>
        <w:rPr>
          <w:lang w:val="es-AR"/>
        </w:rPr>
      </w:pPr>
      <w:r w:rsidRPr="006355DA">
        <w:rPr>
          <w:lang w:val="es-AR"/>
        </w:rPr>
        <w:t>la Comisión Europea, cuyos miembros son nombrados por los gobiernos nacionales, promueve los intereses de la UE en su conjunto</w:t>
      </w:r>
    </w:p>
    <w:p w:rsidR="006355DA" w:rsidRPr="006355DA" w:rsidRDefault="006355DA" w:rsidP="006355DA">
      <w:pPr>
        <w:numPr>
          <w:ilvl w:val="0"/>
          <w:numId w:val="16"/>
        </w:numPr>
        <w:rPr>
          <w:lang w:val="es-AR"/>
        </w:rPr>
      </w:pPr>
      <w:r w:rsidRPr="006355DA">
        <w:rPr>
          <w:lang w:val="es-AR"/>
        </w:rPr>
        <w:t>los gobiernos defienden los intereses nacionales de sus propios países en el Consejo de la Unión Europea.</w:t>
      </w:r>
    </w:p>
    <w:p w:rsidR="006355DA" w:rsidRPr="006355DA" w:rsidRDefault="006355DA" w:rsidP="006355DA">
      <w:pPr>
        <w:rPr>
          <w:lang w:val="es-AR"/>
        </w:rPr>
      </w:pPr>
      <w:r w:rsidRPr="006355DA">
        <w:rPr>
          <w:lang w:val="es-AR"/>
        </w:rPr>
        <w:t>Agenda</w:t>
      </w:r>
    </w:p>
    <w:p w:rsidR="006355DA" w:rsidRPr="006355DA" w:rsidRDefault="006355DA" w:rsidP="006355DA">
      <w:pPr>
        <w:rPr>
          <w:lang w:val="es-AR"/>
        </w:rPr>
      </w:pPr>
      <w:r w:rsidRPr="006355DA">
        <w:rPr>
          <w:lang w:val="es-AR"/>
        </w:rPr>
        <w:t>El </w:t>
      </w:r>
      <w:hyperlink r:id="rId61" w:history="1">
        <w:r w:rsidRPr="006355DA">
          <w:rPr>
            <w:rStyle w:val="Hipervnculo"/>
            <w:lang w:val="es-AR"/>
          </w:rPr>
          <w:t>Consejo Europeo</w:t>
        </w:r>
      </w:hyperlink>
      <w:r w:rsidRPr="006355DA">
        <w:rPr>
          <w:lang w:val="es-AR"/>
        </w:rPr>
        <w:t> marca la dirección política general de la UE, pero no tiene poder para aprobar leyes. Se reúne al menos dos veces cada semestre durante dos o tres días, con su Presidente a la cabeza —en la actualidad </w:t>
      </w:r>
      <w:hyperlink r:id="rId62" w:history="1">
        <w:r w:rsidRPr="006355DA">
          <w:rPr>
            <w:rStyle w:val="Hipervnculo"/>
            <w:lang w:val="es-AR"/>
          </w:rPr>
          <w:t>Donald Tusk</w:t>
        </w:r>
      </w:hyperlink>
      <w:r w:rsidRPr="006355DA">
        <w:rPr>
          <w:lang w:val="es-AR"/>
        </w:rPr>
        <w:t>—, y está compuesto por los Jefes de Estado o de Gobierno nacionales, además del Presidente de la Comisión.</w:t>
      </w:r>
    </w:p>
    <w:p w:rsidR="006355DA" w:rsidRPr="006355DA" w:rsidRDefault="006355DA" w:rsidP="006355DA">
      <w:pPr>
        <w:rPr>
          <w:lang w:val="es-AR"/>
        </w:rPr>
      </w:pPr>
      <w:r w:rsidRPr="006355DA">
        <w:rPr>
          <w:lang w:val="es-AR"/>
        </w:rPr>
        <w:t>Legislación</w:t>
      </w:r>
    </w:p>
    <w:p w:rsidR="006355DA" w:rsidRPr="006355DA" w:rsidRDefault="006355DA" w:rsidP="006355DA">
      <w:pPr>
        <w:rPr>
          <w:lang w:val="es-AR"/>
        </w:rPr>
      </w:pPr>
      <w:r w:rsidRPr="006355DA">
        <w:rPr>
          <w:lang w:val="es-AR"/>
        </w:rPr>
        <w:t>Tres instituciones principales participan en la elaboración de la legislación de la UE:</w:t>
      </w:r>
    </w:p>
    <w:p w:rsidR="006355DA" w:rsidRPr="006355DA" w:rsidRDefault="006355DA" w:rsidP="006355DA">
      <w:pPr>
        <w:numPr>
          <w:ilvl w:val="0"/>
          <w:numId w:val="17"/>
        </w:numPr>
        <w:rPr>
          <w:lang w:val="es-AR"/>
        </w:rPr>
      </w:pPr>
      <w:r w:rsidRPr="006355DA">
        <w:rPr>
          <w:lang w:val="es-AR"/>
        </w:rPr>
        <w:t>El </w:t>
      </w:r>
      <w:hyperlink r:id="rId63" w:history="1">
        <w:r w:rsidRPr="006355DA">
          <w:rPr>
            <w:rStyle w:val="Hipervnculo"/>
            <w:lang w:val="es-AR"/>
          </w:rPr>
          <w:t>Parlamento Europeo</w:t>
        </w:r>
      </w:hyperlink>
      <w:r w:rsidRPr="006355DA">
        <w:rPr>
          <w:lang w:val="es-AR"/>
        </w:rPr>
        <w:t>, que representa a los ciudadanos de la UE y es elegido directamente por ellos.</w:t>
      </w:r>
    </w:p>
    <w:p w:rsidR="006355DA" w:rsidRPr="006355DA" w:rsidRDefault="006355DA" w:rsidP="006355DA">
      <w:pPr>
        <w:numPr>
          <w:ilvl w:val="0"/>
          <w:numId w:val="17"/>
        </w:numPr>
        <w:rPr>
          <w:lang w:val="es-AR"/>
        </w:rPr>
      </w:pPr>
      <w:r w:rsidRPr="006355DA">
        <w:rPr>
          <w:lang w:val="es-AR"/>
        </w:rPr>
        <w:t>El </w:t>
      </w:r>
      <w:hyperlink r:id="rId64" w:history="1">
        <w:r w:rsidRPr="006355DA">
          <w:rPr>
            <w:rStyle w:val="Hipervnculo"/>
            <w:lang w:val="es-AR"/>
          </w:rPr>
          <w:t>Consejo de la Unión Europea</w:t>
        </w:r>
      </w:hyperlink>
      <w:r w:rsidRPr="006355DA">
        <w:rPr>
          <w:lang w:val="es-AR"/>
        </w:rPr>
        <w:t>, que representa a los gobiernos de cada uno de los Estados miembros; los Estados miembros comparten la Presidencia del Consejo con carácter rotatorio.</w:t>
      </w:r>
    </w:p>
    <w:p w:rsidR="006355DA" w:rsidRPr="006355DA" w:rsidRDefault="006355DA" w:rsidP="006355DA">
      <w:pPr>
        <w:numPr>
          <w:ilvl w:val="0"/>
          <w:numId w:val="17"/>
        </w:numPr>
        <w:rPr>
          <w:lang w:val="es-AR"/>
        </w:rPr>
      </w:pPr>
      <w:r w:rsidRPr="006355DA">
        <w:rPr>
          <w:lang w:val="es-AR"/>
        </w:rPr>
        <w:t>La </w:t>
      </w:r>
      <w:hyperlink r:id="rId65" w:history="1">
        <w:r w:rsidRPr="006355DA">
          <w:rPr>
            <w:rStyle w:val="Hipervnculo"/>
            <w:lang w:val="es-AR"/>
          </w:rPr>
          <w:t>Comisión Europea</w:t>
        </w:r>
      </w:hyperlink>
      <w:r w:rsidRPr="006355DA">
        <w:rPr>
          <w:lang w:val="es-AR"/>
        </w:rPr>
        <w:t>, representa los intereses de la Unión en su conjunto.</w:t>
      </w:r>
    </w:p>
    <w:p w:rsidR="006355DA" w:rsidRPr="006355DA" w:rsidRDefault="006355DA" w:rsidP="006355DA">
      <w:pPr>
        <w:rPr>
          <w:lang w:val="es-AR"/>
        </w:rPr>
      </w:pPr>
      <w:r w:rsidRPr="006355DA">
        <w:rPr>
          <w:lang w:val="es-AR"/>
        </w:rPr>
        <w:t>Juntas, las tres instituciones elaboran, mediante el </w:t>
      </w:r>
      <w:hyperlink r:id="rId66" w:history="1">
        <w:r w:rsidRPr="006355DA">
          <w:rPr>
            <w:rStyle w:val="Hipervnculo"/>
            <w:lang w:val="es-AR"/>
          </w:rPr>
          <w:t>"procedimiento legislativo ordinario"</w:t>
        </w:r>
      </w:hyperlink>
      <w:r w:rsidRPr="006355DA">
        <w:rPr>
          <w:lang w:val="es-AR"/>
        </w:rPr>
        <w:t>(antes denominado "codecisión") las políticas y leyes que se aplican en toda la UE. En principio, la Comisión propone nuevas leyes, y el Parlamento y el Consejo las adoptan. A continuación, la Comisión y los Estados miembros aplican esta legislación y la Comisión vela por que las leyes se cumplan correctamente.</w:t>
      </w:r>
    </w:p>
    <w:p w:rsidR="006355DA" w:rsidRPr="006355DA" w:rsidRDefault="006355DA" w:rsidP="006355DA">
      <w:pPr>
        <w:rPr>
          <w:lang w:val="es-AR"/>
        </w:rPr>
      </w:pPr>
      <w:hyperlink r:id="rId67" w:history="1">
        <w:r w:rsidRPr="006355DA">
          <w:rPr>
            <w:rStyle w:val="Hipervnculo"/>
            <w:lang w:val="es-AR"/>
          </w:rPr>
          <w:t>Toma de decisiones en la UE</w:t>
        </w:r>
      </w:hyperlink>
      <w:r w:rsidRPr="006355DA">
        <w:rPr>
          <w:lang w:val="es-AR"/>
        </w:rPr>
        <w:t>: más sobre los procedimientos decisorios en la UE</w:t>
      </w:r>
    </w:p>
    <w:p w:rsidR="006355DA" w:rsidRPr="006355DA" w:rsidRDefault="006355DA" w:rsidP="006355DA">
      <w:pPr>
        <w:rPr>
          <w:lang w:val="es-AR"/>
        </w:rPr>
      </w:pPr>
      <w:hyperlink r:id="rId68" w:history="1">
        <w:r w:rsidRPr="006355DA">
          <w:rPr>
            <w:rStyle w:val="Hipervnculo"/>
            <w:lang w:val="es-AR"/>
          </w:rPr>
          <w:t>Lista de Presidencias del Consejo de la UE de 2014 a 2020</w:t>
        </w:r>
      </w:hyperlink>
    </w:p>
    <w:p w:rsidR="006355DA" w:rsidRPr="006355DA" w:rsidRDefault="006355DA" w:rsidP="006355DA">
      <w:pPr>
        <w:rPr>
          <w:lang w:val="es-AR"/>
        </w:rPr>
      </w:pPr>
      <w:r w:rsidRPr="006355DA">
        <w:rPr>
          <w:lang w:val="es-AR"/>
        </w:rPr>
        <w:t>Otras instituciones y organismos de la UE</w:t>
      </w:r>
    </w:p>
    <w:p w:rsidR="006355DA" w:rsidRPr="006355DA" w:rsidRDefault="006355DA" w:rsidP="006355DA">
      <w:pPr>
        <w:rPr>
          <w:lang w:val="es-AR"/>
        </w:rPr>
      </w:pPr>
      <w:r w:rsidRPr="006355DA">
        <w:rPr>
          <w:lang w:val="es-AR"/>
        </w:rPr>
        <w:t>Otras dos instituciones desempeñan funciones de gran importancia:</w:t>
      </w:r>
    </w:p>
    <w:p w:rsidR="006355DA" w:rsidRPr="006355DA" w:rsidRDefault="006355DA" w:rsidP="006355DA">
      <w:pPr>
        <w:numPr>
          <w:ilvl w:val="0"/>
          <w:numId w:val="18"/>
        </w:numPr>
        <w:rPr>
          <w:lang w:val="es-AR"/>
        </w:rPr>
      </w:pPr>
      <w:r w:rsidRPr="006355DA">
        <w:rPr>
          <w:lang w:val="es-AR"/>
        </w:rPr>
        <w:t>el </w:t>
      </w:r>
      <w:hyperlink r:id="rId69" w:history="1">
        <w:r w:rsidRPr="006355DA">
          <w:rPr>
            <w:rStyle w:val="Hipervnculo"/>
            <w:lang w:val="es-AR"/>
          </w:rPr>
          <w:t>Tribunal de Justicia</w:t>
        </w:r>
      </w:hyperlink>
      <w:r w:rsidRPr="006355DA">
        <w:rPr>
          <w:lang w:val="es-AR"/>
        </w:rPr>
        <w:t> vela por el cumplimiento de la legislación europea</w:t>
      </w:r>
    </w:p>
    <w:p w:rsidR="006355DA" w:rsidRPr="006355DA" w:rsidRDefault="006355DA" w:rsidP="006355DA">
      <w:pPr>
        <w:numPr>
          <w:ilvl w:val="0"/>
          <w:numId w:val="18"/>
        </w:numPr>
        <w:rPr>
          <w:lang w:val="es-AR"/>
        </w:rPr>
      </w:pPr>
      <w:r w:rsidRPr="006355DA">
        <w:rPr>
          <w:lang w:val="es-AR"/>
        </w:rPr>
        <w:t>el </w:t>
      </w:r>
      <w:hyperlink r:id="rId70" w:history="1">
        <w:r w:rsidRPr="006355DA">
          <w:rPr>
            <w:rStyle w:val="Hipervnculo"/>
            <w:lang w:val="es-AR"/>
          </w:rPr>
          <w:t>Tribunal de Cuentas</w:t>
        </w:r>
      </w:hyperlink>
      <w:r w:rsidRPr="006355DA">
        <w:rPr>
          <w:lang w:val="es-AR"/>
        </w:rPr>
        <w:t> controla la financiación de las actividades de la UE.</w:t>
      </w:r>
    </w:p>
    <w:p w:rsidR="006355DA" w:rsidRPr="006355DA" w:rsidRDefault="006355DA" w:rsidP="006355DA">
      <w:pPr>
        <w:rPr>
          <w:lang w:val="es-AR"/>
        </w:rPr>
      </w:pPr>
      <w:r w:rsidRPr="006355DA">
        <w:rPr>
          <w:lang w:val="es-AR"/>
        </w:rPr>
        <w:t>Los poderes y responsabilidades de todas estas instituciones se establecen en los Tratados, que constituyen la base de todas las actividades de la UE. Los Tratados también establecen las normas y los procedimientos que deben seguir las instituciones de la UE. Son acordados por los Jefes de Estado o de Gobierno de todos los países de la UE y ratificados por sus Parlamentos.</w:t>
      </w:r>
    </w:p>
    <w:p w:rsidR="006355DA" w:rsidRPr="006355DA" w:rsidRDefault="006355DA" w:rsidP="006355DA">
      <w:pPr>
        <w:rPr>
          <w:lang w:val="es-AR"/>
        </w:rPr>
      </w:pPr>
      <w:r w:rsidRPr="006355DA">
        <w:rPr>
          <w:lang w:val="es-AR"/>
        </w:rPr>
        <w:t>La UE cuenta, además, con otras instituciones y </w:t>
      </w:r>
      <w:hyperlink r:id="rId71" w:history="1">
        <w:r w:rsidRPr="006355DA">
          <w:rPr>
            <w:rStyle w:val="Hipervnculo"/>
            <w:lang w:val="es-AR"/>
          </w:rPr>
          <w:t>organismos interinstitucionales</w:t>
        </w:r>
      </w:hyperlink>
      <w:r w:rsidRPr="006355DA">
        <w:rPr>
          <w:lang w:val="es-AR"/>
        </w:rPr>
        <w:t> que desempeñan funciones especializadas:</w:t>
      </w:r>
    </w:p>
    <w:p w:rsidR="006355DA" w:rsidRPr="006355DA" w:rsidRDefault="006355DA" w:rsidP="006355DA">
      <w:pPr>
        <w:numPr>
          <w:ilvl w:val="0"/>
          <w:numId w:val="19"/>
        </w:numPr>
        <w:rPr>
          <w:lang w:val="es-AR"/>
        </w:rPr>
      </w:pPr>
      <w:r w:rsidRPr="006355DA">
        <w:rPr>
          <w:lang w:val="es-AR"/>
        </w:rPr>
        <w:t>el </w:t>
      </w:r>
      <w:hyperlink r:id="rId72" w:history="1">
        <w:r w:rsidRPr="006355DA">
          <w:rPr>
            <w:rStyle w:val="Hipervnculo"/>
            <w:lang w:val="es-AR"/>
          </w:rPr>
          <w:t>Banco Central Europeo</w:t>
        </w:r>
      </w:hyperlink>
      <w:r w:rsidRPr="006355DA">
        <w:rPr>
          <w:lang w:val="es-AR"/>
        </w:rPr>
        <w:t> es responsable de la política monetaria europea</w:t>
      </w:r>
    </w:p>
    <w:p w:rsidR="006355DA" w:rsidRPr="006355DA" w:rsidRDefault="006355DA" w:rsidP="006355DA">
      <w:pPr>
        <w:numPr>
          <w:ilvl w:val="0"/>
          <w:numId w:val="19"/>
        </w:numPr>
        <w:rPr>
          <w:lang w:val="es-AR"/>
        </w:rPr>
      </w:pPr>
      <w:r w:rsidRPr="006355DA">
        <w:rPr>
          <w:lang w:val="es-AR"/>
        </w:rPr>
        <w:t>el </w:t>
      </w:r>
      <w:hyperlink r:id="rId73" w:history="1">
        <w:r w:rsidRPr="006355DA">
          <w:rPr>
            <w:rStyle w:val="Hipervnculo"/>
            <w:lang w:val="es-AR"/>
          </w:rPr>
          <w:t>Servicio Europeo de Acción Exterior</w:t>
        </w:r>
      </w:hyperlink>
      <w:r w:rsidRPr="006355DA">
        <w:rPr>
          <w:lang w:val="es-AR"/>
        </w:rPr>
        <w:t> (SEAE) asiste a la Alta Representante de la Unión para Asuntos Exteriores y Política de Seguridad, actualmente Federica Mogherini, que preside el Consejo de Asuntos Exteriores y dirige la Política Exterior y de Seguridad Común, al tiempo que garantiza la coherencia y la coordinación de la acción exterior de la UE.</w:t>
      </w:r>
    </w:p>
    <w:p w:rsidR="006355DA" w:rsidRPr="006355DA" w:rsidRDefault="006355DA" w:rsidP="006355DA">
      <w:pPr>
        <w:numPr>
          <w:ilvl w:val="0"/>
          <w:numId w:val="19"/>
        </w:numPr>
        <w:rPr>
          <w:lang w:val="es-AR"/>
        </w:rPr>
      </w:pPr>
      <w:r w:rsidRPr="006355DA">
        <w:rPr>
          <w:lang w:val="es-AR"/>
        </w:rPr>
        <w:t>el </w:t>
      </w:r>
      <w:hyperlink r:id="rId74" w:history="1">
        <w:r w:rsidRPr="006355DA">
          <w:rPr>
            <w:rStyle w:val="Hipervnculo"/>
            <w:lang w:val="es-AR"/>
          </w:rPr>
          <w:t>Comité Económico y Social Europeo</w:t>
        </w:r>
      </w:hyperlink>
      <w:r w:rsidRPr="006355DA">
        <w:rPr>
          <w:lang w:val="es-AR"/>
        </w:rPr>
        <w:t> representa a la sociedad civil, la patronal y los asalariados</w:t>
      </w:r>
    </w:p>
    <w:p w:rsidR="006355DA" w:rsidRPr="006355DA" w:rsidRDefault="006355DA" w:rsidP="006355DA">
      <w:pPr>
        <w:numPr>
          <w:ilvl w:val="0"/>
          <w:numId w:val="19"/>
        </w:numPr>
        <w:rPr>
          <w:lang w:val="es-AR"/>
        </w:rPr>
      </w:pPr>
      <w:r w:rsidRPr="006355DA">
        <w:rPr>
          <w:lang w:val="es-AR"/>
        </w:rPr>
        <w:t>el </w:t>
      </w:r>
      <w:hyperlink r:id="rId75" w:history="1">
        <w:r w:rsidRPr="006355DA">
          <w:rPr>
            <w:rStyle w:val="Hipervnculo"/>
            <w:lang w:val="es-AR"/>
          </w:rPr>
          <w:t>Comité Europeo de las Regiones</w:t>
        </w:r>
      </w:hyperlink>
      <w:r w:rsidRPr="006355DA">
        <w:rPr>
          <w:lang w:val="es-AR"/>
        </w:rPr>
        <w:t> representa a las autoridades regionales y locales</w:t>
      </w:r>
    </w:p>
    <w:p w:rsidR="006355DA" w:rsidRPr="006355DA" w:rsidRDefault="006355DA" w:rsidP="006355DA">
      <w:pPr>
        <w:numPr>
          <w:ilvl w:val="0"/>
          <w:numId w:val="19"/>
        </w:numPr>
        <w:rPr>
          <w:lang w:val="es-AR"/>
        </w:rPr>
      </w:pPr>
      <w:r w:rsidRPr="006355DA">
        <w:rPr>
          <w:lang w:val="es-AR"/>
        </w:rPr>
        <w:t>el </w:t>
      </w:r>
      <w:hyperlink r:id="rId76" w:history="1">
        <w:r w:rsidRPr="006355DA">
          <w:rPr>
            <w:rStyle w:val="Hipervnculo"/>
            <w:lang w:val="es-AR"/>
          </w:rPr>
          <w:t>Banco Europeo de Inversiones</w:t>
        </w:r>
      </w:hyperlink>
      <w:r w:rsidRPr="006355DA">
        <w:rPr>
          <w:lang w:val="es-AR"/>
        </w:rPr>
        <w:t> financia proyectos de inversión de la UE y ayuda a las pequeñas empresas a través del </w:t>
      </w:r>
      <w:hyperlink r:id="rId77" w:history="1">
        <w:r w:rsidRPr="006355DA">
          <w:rPr>
            <w:rStyle w:val="Hipervnculo"/>
            <w:lang w:val="es-AR"/>
          </w:rPr>
          <w:t>Fondo Europeo de Inversiones</w:t>
        </w:r>
      </w:hyperlink>
    </w:p>
    <w:p w:rsidR="006355DA" w:rsidRPr="006355DA" w:rsidRDefault="006355DA" w:rsidP="006355DA">
      <w:pPr>
        <w:numPr>
          <w:ilvl w:val="0"/>
          <w:numId w:val="19"/>
        </w:numPr>
        <w:rPr>
          <w:lang w:val="es-AR"/>
        </w:rPr>
      </w:pPr>
      <w:r w:rsidRPr="006355DA">
        <w:rPr>
          <w:lang w:val="es-AR"/>
        </w:rPr>
        <w:t>el </w:t>
      </w:r>
      <w:hyperlink r:id="rId78" w:history="1">
        <w:r w:rsidRPr="006355DA">
          <w:rPr>
            <w:rStyle w:val="Hipervnculo"/>
            <w:lang w:val="es-AR"/>
          </w:rPr>
          <w:t>Defensor del Pueblo Europeo</w:t>
        </w:r>
      </w:hyperlink>
      <w:r w:rsidRPr="006355DA">
        <w:rPr>
          <w:lang w:val="es-AR"/>
        </w:rPr>
        <w:t> investiga las denuncias relativas a una mala gestión por parte de las instituciones y los organismos de la UE</w:t>
      </w:r>
    </w:p>
    <w:p w:rsidR="006355DA" w:rsidRPr="006355DA" w:rsidRDefault="006355DA" w:rsidP="006355DA">
      <w:pPr>
        <w:numPr>
          <w:ilvl w:val="0"/>
          <w:numId w:val="19"/>
        </w:numPr>
        <w:rPr>
          <w:lang w:val="es-AR"/>
        </w:rPr>
      </w:pPr>
      <w:r w:rsidRPr="006355DA">
        <w:rPr>
          <w:lang w:val="es-AR"/>
        </w:rPr>
        <w:t>el </w:t>
      </w:r>
      <w:hyperlink r:id="rId79" w:history="1">
        <w:r w:rsidRPr="006355DA">
          <w:rPr>
            <w:rStyle w:val="Hipervnculo"/>
            <w:lang w:val="es-AR"/>
          </w:rPr>
          <w:t>Supervisor Europeo de Protección de Datos</w:t>
        </w:r>
      </w:hyperlink>
      <w:r w:rsidRPr="006355DA">
        <w:rPr>
          <w:lang w:val="es-AR"/>
        </w:rPr>
        <w:t> protege la intimidad de los datos personales de los ciudadanos</w:t>
      </w:r>
    </w:p>
    <w:p w:rsidR="006355DA" w:rsidRPr="006355DA" w:rsidRDefault="006355DA" w:rsidP="006355DA">
      <w:pPr>
        <w:numPr>
          <w:ilvl w:val="0"/>
          <w:numId w:val="19"/>
        </w:numPr>
        <w:rPr>
          <w:lang w:val="es-AR"/>
        </w:rPr>
      </w:pPr>
      <w:r w:rsidRPr="006355DA">
        <w:rPr>
          <w:lang w:val="es-AR"/>
        </w:rPr>
        <w:t>la </w:t>
      </w:r>
      <w:hyperlink r:id="rId80" w:history="1">
        <w:r w:rsidRPr="006355DA">
          <w:rPr>
            <w:rStyle w:val="Hipervnculo"/>
            <w:lang w:val="es-AR"/>
          </w:rPr>
          <w:t>Oficina de Publicaciones</w:t>
        </w:r>
      </w:hyperlink>
      <w:r w:rsidRPr="006355DA">
        <w:rPr>
          <w:lang w:val="es-AR"/>
        </w:rPr>
        <w:t> publica información sobre la UE</w:t>
      </w:r>
    </w:p>
    <w:p w:rsidR="006355DA" w:rsidRPr="006355DA" w:rsidRDefault="006355DA" w:rsidP="006355DA">
      <w:pPr>
        <w:numPr>
          <w:ilvl w:val="0"/>
          <w:numId w:val="19"/>
        </w:numPr>
        <w:rPr>
          <w:lang w:val="es-AR"/>
        </w:rPr>
      </w:pPr>
      <w:r w:rsidRPr="006355DA">
        <w:rPr>
          <w:lang w:val="es-AR"/>
        </w:rPr>
        <w:t>la </w:t>
      </w:r>
      <w:hyperlink r:id="rId81" w:history="1">
        <w:r w:rsidRPr="006355DA">
          <w:rPr>
            <w:rStyle w:val="Hipervnculo"/>
            <w:lang w:val="es-AR"/>
          </w:rPr>
          <w:t>Oficina Europea de Selección de Personal</w:t>
        </w:r>
      </w:hyperlink>
      <w:r w:rsidRPr="006355DA">
        <w:rPr>
          <w:lang w:val="es-AR"/>
        </w:rPr>
        <w:t> contrata al personal de las instituciones de la UE y otros organismos</w:t>
      </w:r>
    </w:p>
    <w:p w:rsidR="006355DA" w:rsidRPr="006355DA" w:rsidRDefault="006355DA" w:rsidP="006355DA">
      <w:pPr>
        <w:numPr>
          <w:ilvl w:val="0"/>
          <w:numId w:val="19"/>
        </w:numPr>
        <w:rPr>
          <w:lang w:val="es-AR"/>
        </w:rPr>
      </w:pPr>
      <w:r w:rsidRPr="006355DA">
        <w:rPr>
          <w:lang w:val="es-AR"/>
        </w:rPr>
        <w:t>la </w:t>
      </w:r>
      <w:hyperlink r:id="rId82" w:history="1">
        <w:r w:rsidRPr="006355DA">
          <w:rPr>
            <w:rStyle w:val="Hipervnculo"/>
            <w:lang w:val="es-AR"/>
          </w:rPr>
          <w:t>Escuela Europea de Administración</w:t>
        </w:r>
      </w:hyperlink>
      <w:r w:rsidRPr="006355DA">
        <w:rPr>
          <w:lang w:val="es-AR"/>
        </w:rPr>
        <w:t> ofrece formación en ámbitos específicos al personal de la UE</w:t>
      </w:r>
    </w:p>
    <w:p w:rsidR="006355DA" w:rsidRPr="006355DA" w:rsidRDefault="006355DA" w:rsidP="006355DA">
      <w:pPr>
        <w:numPr>
          <w:ilvl w:val="0"/>
          <w:numId w:val="19"/>
        </w:numPr>
        <w:rPr>
          <w:lang w:val="es-AR"/>
        </w:rPr>
      </w:pPr>
      <w:r w:rsidRPr="006355DA">
        <w:rPr>
          <w:lang w:val="es-AR"/>
        </w:rPr>
        <w:t>gran número de </w:t>
      </w:r>
      <w:hyperlink r:id="rId83" w:history="1">
        <w:r w:rsidRPr="006355DA">
          <w:rPr>
            <w:rStyle w:val="Hipervnculo"/>
            <w:lang w:val="es-AR"/>
          </w:rPr>
          <w:t>agencias especializadas y descentralizadas</w:t>
        </w:r>
      </w:hyperlink>
      <w:r w:rsidRPr="006355DA">
        <w:rPr>
          <w:lang w:val="es-AR"/>
        </w:rPr>
        <w:t> se ocupan de una serie de tareas técnicas, científicas y de gestión</w:t>
      </w:r>
    </w:p>
    <w:p w:rsidR="006355DA" w:rsidRPr="006355DA" w:rsidRDefault="006355DA" w:rsidP="006355DA">
      <w:pPr>
        <w:rPr>
          <w:lang w:val="es-AR"/>
        </w:rPr>
      </w:pPr>
    </w:p>
    <w:p w:rsidR="006355DA" w:rsidRDefault="006355DA">
      <w:hyperlink r:id="rId84" w:history="1">
        <w:r w:rsidRPr="007F0ECC">
          <w:rPr>
            <w:rStyle w:val="Hipervnculo"/>
          </w:rPr>
          <w:t>https://europa.eu/european-union/about-eu/institutions-bodies_es</w:t>
        </w:r>
      </w:hyperlink>
      <w:r>
        <w:t xml:space="preserve"> </w:t>
      </w:r>
    </w:p>
    <w:p w:rsidR="006355DA" w:rsidRDefault="006355DA"/>
    <w:p w:rsidR="006355DA" w:rsidRPr="006355DA" w:rsidRDefault="006355DA" w:rsidP="006355DA">
      <w:pPr>
        <w:rPr>
          <w:b/>
          <w:bCs/>
          <w:lang w:val="es-AR"/>
        </w:rPr>
      </w:pPr>
      <w:r w:rsidRPr="006355DA">
        <w:rPr>
          <w:b/>
          <w:bCs/>
          <w:lang w:val="es-AR"/>
        </w:rPr>
        <w:t>Origen y Evolución </w:t>
      </w:r>
    </w:p>
    <w:p w:rsidR="006355DA" w:rsidRPr="006355DA" w:rsidRDefault="006355DA" w:rsidP="006355DA">
      <w:pPr>
        <w:rPr>
          <w:lang w:val="es-AR"/>
        </w:rPr>
      </w:pPr>
      <w:r w:rsidRPr="006355DA">
        <w:rPr>
          <w:lang w:val="es-AR"/>
        </w:rPr>
        <w:t> </w:t>
      </w:r>
    </w:p>
    <w:p w:rsidR="006355DA" w:rsidRPr="006355DA" w:rsidRDefault="006355DA" w:rsidP="006355DA">
      <w:pPr>
        <w:rPr>
          <w:lang w:val="es-AR"/>
        </w:rPr>
      </w:pPr>
      <w:r w:rsidRPr="006355DA">
        <w:rPr>
          <w:lang w:val="es-AR"/>
        </w:rPr>
        <w:t>El origen de la Unión Europea se sitúa el 9 de mayo de 1950, cuando el ministro francés </w:t>
      </w:r>
      <w:r w:rsidRPr="006355DA">
        <w:rPr>
          <w:b/>
          <w:bCs/>
          <w:lang w:val="es-AR"/>
        </w:rPr>
        <w:t>Robert Schuman</w:t>
      </w:r>
      <w:r w:rsidRPr="006355DA">
        <w:rPr>
          <w:lang w:val="es-AR"/>
        </w:rPr>
        <w:t>planteó a Alemania poner el conjunto de la producción franco-alemana de carbón y acero bajo una alta autoridad común, creando al mismo tiempo una organización abierta a la participación de los demás países de Europa. Nació así la Comunidad Europea del Carbón y del Acero (CECA), cuyo tratado constitutivo, el </w:t>
      </w:r>
      <w:r w:rsidRPr="006355DA">
        <w:rPr>
          <w:b/>
          <w:bCs/>
          <w:lang w:val="es-AR"/>
        </w:rPr>
        <w:t>Tratado de París</w:t>
      </w:r>
      <w:r w:rsidRPr="006355DA">
        <w:rPr>
          <w:lang w:val="es-AR"/>
        </w:rPr>
        <w:t>, fue firmado el 18 de abril de 1951 y entró en vigor al año siguiente para sus seis países firmantes: </w:t>
      </w:r>
      <w:r w:rsidRPr="006355DA">
        <w:rPr>
          <w:b/>
          <w:bCs/>
          <w:lang w:val="es-AR"/>
        </w:rPr>
        <w:t>Francia, Alemania, Italia, Bélgica, Países Bajos y Luxemburgo.</w:t>
      </w:r>
    </w:p>
    <w:p w:rsidR="006355DA" w:rsidRPr="006355DA" w:rsidRDefault="006355DA" w:rsidP="006355DA">
      <w:pPr>
        <w:rPr>
          <w:lang w:val="es-AR"/>
        </w:rPr>
      </w:pPr>
      <w:r w:rsidRPr="006355DA">
        <w:rPr>
          <w:lang w:val="es-AR"/>
        </w:rPr>
        <w:t>Estos países signatarios de la CECA firmaron seis años más tarde los </w:t>
      </w:r>
      <w:r w:rsidRPr="006355DA">
        <w:rPr>
          <w:b/>
          <w:bCs/>
          <w:lang w:val="es-AR"/>
        </w:rPr>
        <w:t>Tratados de Roma</w:t>
      </w:r>
      <w:r w:rsidRPr="006355DA">
        <w:rPr>
          <w:lang w:val="es-AR"/>
        </w:rPr>
        <w:t> que instituyen la Comunidad Económica Europea (CEE) y la Comunidad Europea de la Energía Atómica (CEEA). La CEE estableció los objetivos más ambiciosos y más generales, proponiendo un mercado común que garantizara la libre circulación de mercancías, servicios, personas y capitales, y aproximar progresivamente las políticas económicas de los Estados miembros.</w:t>
      </w:r>
    </w:p>
    <w:p w:rsidR="006355DA" w:rsidRPr="006355DA" w:rsidRDefault="006355DA" w:rsidP="006355DA">
      <w:pPr>
        <w:rPr>
          <w:lang w:val="es-AR"/>
        </w:rPr>
      </w:pPr>
      <w:r w:rsidRPr="006355DA">
        <w:rPr>
          <w:lang w:val="es-AR"/>
        </w:rPr>
        <w:t>Los Tratados de París y de Roma establecieron las bases de una arquitectura comunitaria y el 8 de abril de 1965 se firmó en Bruselas el </w:t>
      </w:r>
      <w:r w:rsidRPr="006355DA">
        <w:rPr>
          <w:b/>
          <w:bCs/>
          <w:lang w:val="es-AR"/>
        </w:rPr>
        <w:t>Tratado de fusión de los Ejecutivos,</w:t>
      </w:r>
      <w:r w:rsidRPr="006355DA">
        <w:rPr>
          <w:lang w:val="es-AR"/>
        </w:rPr>
        <w:t> por el que se constituía un único Consejo y una Comisión única para las tres Comunidades. También se creaba un Parlamento Europeo y un Tribunal de Justicia y a estas instituciones se les unió, en 1975, el Tribunal de Cuentas, con la misión de efectuar un control externo del presupuesto comunitario.</w:t>
      </w:r>
    </w:p>
    <w:p w:rsidR="006355DA" w:rsidRPr="006355DA" w:rsidRDefault="006355DA" w:rsidP="006355DA">
      <w:pPr>
        <w:rPr>
          <w:lang w:val="es-AR"/>
        </w:rPr>
      </w:pPr>
      <w:r w:rsidRPr="006355DA">
        <w:rPr>
          <w:lang w:val="es-AR"/>
        </w:rPr>
        <w:t>Los positivos efectos que la creación de las Comunidades Europeas tuvo para los Estados miembros, llevaron a otros países europeos a solicitar la adhesión, uniéndose en diferentes fases </w:t>
      </w:r>
      <w:r w:rsidRPr="006355DA">
        <w:rPr>
          <w:b/>
          <w:bCs/>
          <w:lang w:val="es-AR"/>
        </w:rPr>
        <w:t>Reino Unido, Irlanda, Dinamarca, Grecia, España, Portugal, Austria, Suecia, Finlandia, Polonia, Hungría, República Checa, Eslovaquia, Eslovenia, Estonia, Letonia, Lituania, Malta, Chipre, Rumanía y Bulgaria </w:t>
      </w:r>
      <w:r w:rsidRPr="006355DA">
        <w:rPr>
          <w:lang w:val="es-AR"/>
        </w:rPr>
        <w:t>y por último, el 1 de enero de 2013, tuvo lugar la séptima ampliación con la adhesión de </w:t>
      </w:r>
      <w:r w:rsidRPr="006355DA">
        <w:rPr>
          <w:b/>
          <w:bCs/>
          <w:lang w:val="es-AR"/>
        </w:rPr>
        <w:t>Croacia,</w:t>
      </w:r>
      <w:r w:rsidRPr="006355DA">
        <w:rPr>
          <w:lang w:val="es-AR"/>
        </w:rPr>
        <w:t> aumentando a 28 el número de Estados miembros.</w:t>
      </w:r>
    </w:p>
    <w:p w:rsidR="006355DA" w:rsidRPr="006355DA" w:rsidRDefault="006355DA" w:rsidP="006355DA">
      <w:pPr>
        <w:rPr>
          <w:lang w:val="es-AR"/>
        </w:rPr>
      </w:pPr>
      <w:r w:rsidRPr="006355DA">
        <w:rPr>
          <w:b/>
          <w:bCs/>
          <w:i/>
          <w:iCs/>
          <w:lang w:val="es-AR"/>
        </w:rPr>
        <w:t>Fuente de las imágenes y archivos sonoros: Comunidades Europeas. Europa. El Portal de la Unión Europea.</w:t>
      </w:r>
    </w:p>
    <w:p w:rsidR="006355DA" w:rsidRPr="006355DA" w:rsidRDefault="006355DA" w:rsidP="006355DA">
      <w:pPr>
        <w:rPr>
          <w:lang w:val="es-AR"/>
        </w:rPr>
      </w:pPr>
    </w:p>
    <w:p w:rsidR="006355DA" w:rsidRDefault="006355DA"/>
    <w:p w:rsidR="006355DA" w:rsidRDefault="006355DA">
      <w:hyperlink r:id="rId85" w:history="1">
        <w:r w:rsidRPr="007F0ECC">
          <w:rPr>
            <w:rStyle w:val="Hipervnculo"/>
          </w:rPr>
          <w:t>http://www.madrid.org/cs/Satellite?cid=1172235508213&amp;language=es&amp;pagename=MPDE/Page/MPDE_listadoArticulos</w:t>
        </w:r>
      </w:hyperlink>
      <w:r>
        <w:t xml:space="preserve"> </w:t>
      </w:r>
    </w:p>
    <w:p w:rsidR="006355DA" w:rsidRDefault="006355DA" w:rsidP="006355DA"/>
    <w:p w:rsidR="006355DA" w:rsidRDefault="006355DA" w:rsidP="006355DA">
      <w:pPr>
        <w:tabs>
          <w:tab w:val="left" w:pos="5086"/>
        </w:tabs>
      </w:pPr>
      <w:r>
        <w:tab/>
      </w:r>
    </w:p>
    <w:p w:rsidR="006355DA" w:rsidRPr="006355DA" w:rsidRDefault="006355DA" w:rsidP="006355DA">
      <w:pPr>
        <w:tabs>
          <w:tab w:val="left" w:pos="5086"/>
        </w:tabs>
        <w:rPr>
          <w:lang w:val="es-AR"/>
        </w:rPr>
      </w:pPr>
      <w:r w:rsidRPr="006355DA">
        <w:rPr>
          <w:lang w:val="es-AR"/>
        </w:rPr>
        <w:t>Qué es la UE</w:t>
      </w:r>
    </w:p>
    <w:p w:rsidR="006355DA" w:rsidRPr="006355DA" w:rsidRDefault="006355DA" w:rsidP="006355DA">
      <w:pPr>
        <w:tabs>
          <w:tab w:val="left" w:pos="5086"/>
        </w:tabs>
        <w:rPr>
          <w:lang w:val="es-AR"/>
        </w:rPr>
      </w:pPr>
      <w:r w:rsidRPr="006355DA">
        <w:rPr>
          <w:b/>
          <w:bCs/>
          <w:lang w:val="es-AR"/>
        </w:rPr>
        <w:t>Introducción: </w:t>
      </w:r>
      <w:r w:rsidRPr="006355DA">
        <w:rPr>
          <w:b/>
          <w:bCs/>
          <w:lang w:val="es-AR"/>
        </w:rPr>
        <w:br/>
      </w:r>
      <w:r w:rsidRPr="006355DA">
        <w:rPr>
          <w:b/>
          <w:bCs/>
          <w:lang w:val="es-AR"/>
        </w:rPr>
        <w:br/>
      </w:r>
      <w:r w:rsidRPr="006355DA">
        <w:rPr>
          <w:lang w:val="es-AR"/>
        </w:rPr>
        <w:t>La Unión Europea (UE) es una entidad geopolítica que cubre gran parte del continente europeo. Es una asociación económica y política única en el mundo, formada por 28 países. A partir de los años 60, Bruselas se ha consolidado como la capital de la UE, dónde se concentran la mayor parte de las instituciones comunitarias y viven la mayoría de los funcionarios y responsables. La UE cuenta con una moneda única, una bandera, un himno y el día de Europa, que se celebra cada 9 de mayo. </w:t>
      </w:r>
      <w:r w:rsidRPr="006355DA">
        <w:rPr>
          <w:lang w:val="es-AR"/>
        </w:rPr>
        <w:br/>
      </w:r>
      <w:r w:rsidRPr="006355DA">
        <w:rPr>
          <w:lang w:val="es-AR"/>
        </w:rPr>
        <w:br/>
        <w:t>En 1951, momento en el que se constituyó la Comunidad Europea del Carbón y del Acero (elementos clave para la guerra), los seis países fundadores -Alemania, Bélgica, Francia, Italia, Luxemburgo y los Países Bajos- comenzaban un proyecto económico, político y social que ha generado paz, estabilidad y prosperidad durante más de medio siglo. </w:t>
      </w:r>
      <w:r w:rsidRPr="006355DA">
        <w:rPr>
          <w:lang w:val="es-AR"/>
        </w:rPr>
        <w:br/>
      </w:r>
      <w:r w:rsidRPr="006355DA">
        <w:rPr>
          <w:lang w:val="es-AR"/>
        </w:rPr>
        <w:br/>
        <w:t>La UE ha contribuido a elevar el nivel de vida de los europeos, ha creado una moneda única y ahora está construyendo progresivamente un mercado único en el que personas, bienes, servicios y capital (las cuatro libertades fundamentales de la UE) circulan entre Estados miembros con la misma libertad que si lo hicieran dentro de un mismo país. Lo que comenzó como una unión puramente económica, ha evolucionado hasta convertirse en una organización activa en todos los frentes, desde la ayuda al desarrollo hasta la política medioambiental. </w:t>
      </w:r>
      <w:r w:rsidRPr="006355DA">
        <w:rPr>
          <w:lang w:val="es-AR"/>
        </w:rPr>
        <w:br/>
      </w:r>
      <w:r w:rsidRPr="006355DA">
        <w:rPr>
          <w:lang w:val="es-AR"/>
        </w:rPr>
        <w:br/>
        <w:t>La UE promueve activamente los derechos humanos y la democracia, y cuenta con los objetivos de reducción de emisiones más ambiciosos del mundo para luchar contra el cambio climático. Gracias a la supresión de los controles fronterizos entre los países de la UE, ahora se puede viajar libremente por la mayor parte de su territorio. También es mucho más fácil vivir y trabajar en otro país de la UE.</w:t>
      </w:r>
      <w:r w:rsidRPr="006355DA">
        <w:rPr>
          <w:lang w:val="es-AR"/>
        </w:rPr>
        <w:br/>
      </w:r>
      <w:r w:rsidRPr="006355DA">
        <w:rPr>
          <w:lang w:val="es-AR"/>
        </w:rPr>
        <w:br/>
        <w:t>Tras varias ampliaciones, la UE ha pasado de seis a veintiocho estados miembros tras la incorporación de Croacia en 2013 y hay varios países candidatos a la adhesión (Montenegro, Serbia, Turquía, ARYM e Islandia). Cada tratado por el que se admite a un nuevo miembro requiere la aprobación por unanimidad de todos los Estados miembros. La Unión Europea está abierta a todo país europeo que cumpla los criterios democráticos, políticos y económicos de adhesión, denominados criterios de Copenhague. </w:t>
      </w:r>
      <w:r w:rsidRPr="006355DA">
        <w:rPr>
          <w:lang w:val="es-AR"/>
        </w:rPr>
        <w:br/>
      </w:r>
      <w:r w:rsidRPr="006355DA">
        <w:rPr>
          <w:lang w:val="es-AR"/>
        </w:rPr>
        <w:br/>
        <w:t>El euro es la moneda única de la Unión Europea. Doce de los entonces quince Estados miembros la adoptaron para las transacciones no monetarias en 1999 y en el 2002 se emitieron los billetes y las monedas. Dinamarca, Suecia y el Reino Unido no participaron en esta unión monetaria. </w:t>
      </w:r>
      <w:r w:rsidRPr="006355DA">
        <w:rPr>
          <w:lang w:val="es-AR"/>
        </w:rPr>
        <w:br/>
      </w:r>
      <w:r w:rsidRPr="006355DA">
        <w:rPr>
          <w:lang w:val="es-AR"/>
        </w:rPr>
        <w:br/>
        <w:t>La Unión Europea se rige por un sistema interno en régimen de democracia representativa. Sus instituciones son siete: </w:t>
      </w:r>
      <w:r w:rsidRPr="006355DA">
        <w:rPr>
          <w:lang w:val="es-AR"/>
        </w:rPr>
        <w:br/>
      </w:r>
      <w:r w:rsidRPr="006355DA">
        <w:rPr>
          <w:lang w:val="es-AR"/>
        </w:rPr>
        <w:br/>
        <w:t>• El Parlamento Europeo. Los diputados al Parlamento Europeo son elegidos directamente y representan a los ciudadanos europeos. El Parlamento y el Consejo ejercen la potestad legislativa en igualdad de condiciones, tomando decisiones conjuntas.</w:t>
      </w:r>
      <w:r w:rsidRPr="006355DA">
        <w:rPr>
          <w:lang w:val="es-AR"/>
        </w:rPr>
        <w:br/>
      </w:r>
      <w:r w:rsidRPr="006355DA">
        <w:rPr>
          <w:lang w:val="es-AR"/>
        </w:rPr>
        <w:br/>
        <w:t>• El Consejo Europeo es el principal órgano decisorio de la Unión y su función es dotar a la UE de impulso político en cuestiones fundamentales y establecer las prioridades generales de la UE. El Consejo ejerce funciones de orientación política general y de representación exterior, y nombra a los jefes de las altas instituciones constitucionales.</w:t>
      </w:r>
      <w:r w:rsidRPr="006355DA">
        <w:rPr>
          <w:lang w:val="es-AR"/>
        </w:rPr>
        <w:br/>
      </w:r>
      <w:r w:rsidRPr="006355DA">
        <w:rPr>
          <w:lang w:val="es-AR"/>
        </w:rPr>
        <w:br/>
        <w:t>• El Consejo de la Unión Europea representa a los gobiernos de cada uno de los Estados miembros, que comparten su Presidencia con carácter rotatorio (con la entrada en vigor del Tratado de Lisboa se estableció la figura del Trío de Presidencias).</w:t>
      </w:r>
      <w:r w:rsidRPr="006355DA">
        <w:rPr>
          <w:lang w:val="es-AR"/>
        </w:rPr>
        <w:br/>
      </w:r>
      <w:r w:rsidRPr="006355DA">
        <w:rPr>
          <w:lang w:val="es-AR"/>
        </w:rPr>
        <w:br/>
        <w:t>• La Comisión Europea, o Colegio de Comisarios, representa el interés común de la UE, y es el principal órgano ejecutivo. Aplica el Derecho de la Unión, supervisa su cumplimiento y ejecuta sus políticas, y a ella corresponde en exclusiva la iniciativa legislativa ante el Parlamento y la Comisión; sus miembros son nombrados por los gobiernos nacionales.</w:t>
      </w:r>
      <w:r w:rsidRPr="006355DA">
        <w:rPr>
          <w:lang w:val="es-AR"/>
        </w:rPr>
        <w:br/>
      </w:r>
      <w:r w:rsidRPr="006355DA">
        <w:rPr>
          <w:lang w:val="es-AR"/>
        </w:rPr>
        <w:br/>
        <w:t>• El Tribunal de Justicia de la Unión Europea ejerce las labores jurisdiccionales supremas en el sistema jurídico comunitario.</w:t>
      </w:r>
      <w:r w:rsidRPr="006355DA">
        <w:rPr>
          <w:lang w:val="es-AR"/>
        </w:rPr>
        <w:br/>
      </w:r>
      <w:r w:rsidRPr="006355DA">
        <w:rPr>
          <w:lang w:val="es-AR"/>
        </w:rPr>
        <w:br/>
        <w:t>• El Tribunal de Cuentas supervisa y controla el buen funcionamiento y la adecuada administración de las finanzas y de los fondos comunitarios.</w:t>
      </w:r>
      <w:r w:rsidRPr="006355DA">
        <w:rPr>
          <w:lang w:val="es-AR"/>
        </w:rPr>
        <w:br/>
      </w:r>
      <w:r w:rsidRPr="006355DA">
        <w:rPr>
          <w:lang w:val="es-AR"/>
        </w:rPr>
        <w:br/>
        <w:t>• El Banco Central Europeo dirige y aplica la política monetaria única de la zona euro.</w:t>
      </w:r>
      <w:r w:rsidRPr="006355DA">
        <w:rPr>
          <w:lang w:val="es-AR"/>
        </w:rPr>
        <w:br/>
      </w:r>
      <w:r w:rsidRPr="006355DA">
        <w:rPr>
          <w:lang w:val="es-AR"/>
        </w:rPr>
        <w:br/>
        <w:t>La UE cuenta, además, con otras instituciones y organismos interinstitucionales que desempeñan funciones especializadas: el Comité Económico y Social Europeo representa a la sociedad civil, al sector empresarial y los asalariados; el Comité de las Regiones representa a las autoridades regionales y locales; el Banco Europeo de Inversiones financia proyectos de inversión de la UE y ayuda a las pequeñas empresas a través del Fondo Europeo de Inversiones; el Defensor del Pueblo Europeo investiga las denuncias relativas a una mala gestión por parte de las instituciones y los organismos de la UE; el Supervisor Europeo de Protección de Datos protege la intimidad de los datos personales de los ciudadanos;  la Oficina de Publicaciones publica información sobre la UE; la Oficina Europea de Selección de Personal contrata al personal de las instituciones de la UE y otros organismos;  la Escuela Europea de Administración ofrece formación en ámbitos específicos al personal de la UE; el Servicio Europeo de Acción Exterior (SEAE) asiste a la Alta Representante de la Unión para Asuntos Exteriores y Política de Seguridad, que preside el Consejo de Asuntos Exteriores y dirige la Política Exterior y de Seguridad Común, al tiempo que garantiza la coherencia y la coordinación de la acción exterior de la UE.</w:t>
      </w:r>
      <w:r w:rsidRPr="006355DA">
        <w:rPr>
          <w:lang w:val="es-AR"/>
        </w:rPr>
        <w:br/>
      </w:r>
      <w:r w:rsidRPr="006355DA">
        <w:rPr>
          <w:lang w:val="es-AR"/>
        </w:rPr>
        <w:br/>
        <w:t>En resumen, puede decirse que la misión de Europa en el siglo XXI es: ofrecer paz, prosperidad y estabilidad a sus ciudadanos; superar las divisiones en el continente; velar por que sus ciudadanos puedan vivir con seguridad; promover un desarrollo económico y social equilibrado y sostenible; hacer frente a los retos de la globalización y preservar la diversidad de los pueblos de Europa; defender los valores compartidos por los europeos, como el desarrollo sostenible y el cuidado del medio ambiente, el respeto de los derechos humanos y la economía de mercado social, y adquirir visibilidad internacional y habar a una sola voz en los principales foros y organismos internacionales.</w:t>
      </w:r>
    </w:p>
    <w:p w:rsidR="006355DA" w:rsidRPr="006355DA" w:rsidRDefault="006355DA" w:rsidP="006355DA">
      <w:pPr>
        <w:tabs>
          <w:tab w:val="left" w:pos="5086"/>
        </w:tabs>
      </w:pPr>
      <w:hyperlink r:id="rId86" w:history="1">
        <w:r w:rsidRPr="007F0ECC">
          <w:rPr>
            <w:rStyle w:val="Hipervnculo"/>
          </w:rPr>
          <w:t>http://www.exteriores.gob.es/RepresentacionesPermanentes/EspanaUE/es/quees2/Paginas/default.aspx</w:t>
        </w:r>
      </w:hyperlink>
      <w:r>
        <w:t xml:space="preserve"> </w:t>
      </w:r>
    </w:p>
    <w:sectPr w:rsidR="006355DA" w:rsidRPr="006355DA"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5956389"/>
    <w:multiLevelType w:val="multilevel"/>
    <w:tmpl w:val="760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B341A4"/>
    <w:multiLevelType w:val="multilevel"/>
    <w:tmpl w:val="F6D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C33A9A"/>
    <w:multiLevelType w:val="multilevel"/>
    <w:tmpl w:val="D5D6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D664A"/>
    <w:multiLevelType w:val="multilevel"/>
    <w:tmpl w:val="D1D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E34C6"/>
    <w:multiLevelType w:val="multilevel"/>
    <w:tmpl w:val="AB2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237C6"/>
    <w:multiLevelType w:val="multilevel"/>
    <w:tmpl w:val="F02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5DE9"/>
    <w:multiLevelType w:val="multilevel"/>
    <w:tmpl w:val="E41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E1582"/>
    <w:multiLevelType w:val="multilevel"/>
    <w:tmpl w:val="C54A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1B5E28"/>
    <w:multiLevelType w:val="multilevel"/>
    <w:tmpl w:val="EFB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53733"/>
    <w:multiLevelType w:val="multilevel"/>
    <w:tmpl w:val="D95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F5615"/>
    <w:multiLevelType w:val="multilevel"/>
    <w:tmpl w:val="5A7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516656"/>
    <w:multiLevelType w:val="multilevel"/>
    <w:tmpl w:val="637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8"/>
  </w:num>
  <w:num w:numId="10">
    <w:abstractNumId w:val="13"/>
  </w:num>
  <w:num w:numId="11">
    <w:abstractNumId w:val="12"/>
  </w:num>
  <w:num w:numId="12">
    <w:abstractNumId w:val="17"/>
  </w:num>
  <w:num w:numId="13">
    <w:abstractNumId w:val="10"/>
  </w:num>
  <w:num w:numId="14">
    <w:abstractNumId w:val="8"/>
  </w:num>
  <w:num w:numId="15">
    <w:abstractNumId w:val="14"/>
  </w:num>
  <w:num w:numId="16">
    <w:abstractNumId w:val="11"/>
  </w:num>
  <w:num w:numId="17">
    <w:abstractNumId w:val="1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DA"/>
    <w:rsid w:val="006355DA"/>
    <w:rsid w:val="00A91B5A"/>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355DA"/>
    <w:pPr>
      <w:spacing w:before="100" w:beforeAutospacing="1" w:after="100" w:afterAutospacing="1"/>
      <w:outlineLvl w:val="1"/>
    </w:pPr>
    <w:rPr>
      <w:rFonts w:ascii="Times New Roman" w:hAnsi="Times New Roman" w:cs="Times New Roman"/>
      <w:b/>
      <w:bCs/>
      <w:sz w:val="36"/>
      <w:szCs w:val="36"/>
      <w:lang w:val="es-AR"/>
    </w:rPr>
  </w:style>
  <w:style w:type="paragraph" w:styleId="Ttulo3">
    <w:name w:val="heading 3"/>
    <w:basedOn w:val="Normal"/>
    <w:link w:val="Ttulo3Car"/>
    <w:uiPriority w:val="9"/>
    <w:qFormat/>
    <w:rsid w:val="006355DA"/>
    <w:pPr>
      <w:spacing w:before="100" w:beforeAutospacing="1" w:after="100" w:afterAutospacing="1"/>
      <w:outlineLvl w:val="2"/>
    </w:pPr>
    <w:rPr>
      <w:rFonts w:ascii="Times New Roman" w:hAnsi="Times New Roman" w:cs="Times New Roman"/>
      <w:b/>
      <w:bCs/>
      <w:sz w:val="27"/>
      <w:szCs w:val="27"/>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55DA"/>
    <w:rPr>
      <w:color w:val="0000FF" w:themeColor="hyperlink"/>
      <w:u w:val="single"/>
    </w:rPr>
  </w:style>
  <w:style w:type="character" w:styleId="Hipervnculovisitado">
    <w:name w:val="FollowedHyperlink"/>
    <w:basedOn w:val="Fuentedeprrafopredeter"/>
    <w:uiPriority w:val="99"/>
    <w:semiHidden/>
    <w:unhideWhenUsed/>
    <w:rsid w:val="006355DA"/>
    <w:rPr>
      <w:color w:val="800080" w:themeColor="followedHyperlink"/>
      <w:u w:val="single"/>
    </w:rPr>
  </w:style>
  <w:style w:type="paragraph" w:styleId="Textodeglobo">
    <w:name w:val="Balloon Text"/>
    <w:basedOn w:val="Normal"/>
    <w:link w:val="TextodegloboCar"/>
    <w:uiPriority w:val="99"/>
    <w:semiHidden/>
    <w:unhideWhenUsed/>
    <w:rsid w:val="006355D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355DA"/>
    <w:rPr>
      <w:rFonts w:ascii="Lucida Grande" w:hAnsi="Lucida Grande" w:cs="Lucida Grande"/>
      <w:sz w:val="18"/>
      <w:szCs w:val="18"/>
    </w:rPr>
  </w:style>
  <w:style w:type="character" w:customStyle="1" w:styleId="Ttulo2Car">
    <w:name w:val="Título 2 Car"/>
    <w:basedOn w:val="Fuentedeprrafopredeter"/>
    <w:link w:val="Ttulo2"/>
    <w:uiPriority w:val="9"/>
    <w:rsid w:val="006355DA"/>
    <w:rPr>
      <w:rFonts w:ascii="Times New Roman" w:hAnsi="Times New Roman" w:cs="Times New Roman"/>
      <w:b/>
      <w:bCs/>
      <w:sz w:val="36"/>
      <w:szCs w:val="36"/>
      <w:lang w:val="es-AR"/>
    </w:rPr>
  </w:style>
  <w:style w:type="character" w:customStyle="1" w:styleId="Ttulo3Car">
    <w:name w:val="Título 3 Car"/>
    <w:basedOn w:val="Fuentedeprrafopredeter"/>
    <w:link w:val="Ttulo3"/>
    <w:uiPriority w:val="9"/>
    <w:rsid w:val="006355DA"/>
    <w:rPr>
      <w:rFonts w:ascii="Times New Roman" w:hAnsi="Times New Roman" w:cs="Times New Roman"/>
      <w:b/>
      <w:bCs/>
      <w:sz w:val="27"/>
      <w:szCs w:val="27"/>
      <w:lang w:val="es-AR"/>
    </w:rPr>
  </w:style>
  <w:style w:type="paragraph" w:styleId="NormalWeb">
    <w:name w:val="Normal (Web)"/>
    <w:basedOn w:val="Normal"/>
    <w:uiPriority w:val="99"/>
    <w:semiHidden/>
    <w:unhideWhenUsed/>
    <w:rsid w:val="006355DA"/>
    <w:pPr>
      <w:spacing w:before="100" w:beforeAutospacing="1" w:after="100" w:afterAutospacing="1"/>
    </w:pPr>
    <w:rPr>
      <w:rFonts w:ascii="Times New Roman" w:hAnsi="Times New Roman" w:cs="Times New Roman"/>
      <w:sz w:val="20"/>
      <w:szCs w:val="20"/>
      <w:lang w:val="es-AR"/>
    </w:rPr>
  </w:style>
  <w:style w:type="character" w:customStyle="1" w:styleId="apple-converted-space">
    <w:name w:val="apple-converted-space"/>
    <w:basedOn w:val="Fuentedeprrafopredeter"/>
    <w:rsid w:val="006355DA"/>
  </w:style>
  <w:style w:type="character" w:customStyle="1" w:styleId="offscreen">
    <w:name w:val="offscreen"/>
    <w:basedOn w:val="Fuentedeprrafopredeter"/>
    <w:rsid w:val="006355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355DA"/>
    <w:pPr>
      <w:spacing w:before="100" w:beforeAutospacing="1" w:after="100" w:afterAutospacing="1"/>
      <w:outlineLvl w:val="1"/>
    </w:pPr>
    <w:rPr>
      <w:rFonts w:ascii="Times New Roman" w:hAnsi="Times New Roman" w:cs="Times New Roman"/>
      <w:b/>
      <w:bCs/>
      <w:sz w:val="36"/>
      <w:szCs w:val="36"/>
      <w:lang w:val="es-AR"/>
    </w:rPr>
  </w:style>
  <w:style w:type="paragraph" w:styleId="Ttulo3">
    <w:name w:val="heading 3"/>
    <w:basedOn w:val="Normal"/>
    <w:link w:val="Ttulo3Car"/>
    <w:uiPriority w:val="9"/>
    <w:qFormat/>
    <w:rsid w:val="006355DA"/>
    <w:pPr>
      <w:spacing w:before="100" w:beforeAutospacing="1" w:after="100" w:afterAutospacing="1"/>
      <w:outlineLvl w:val="2"/>
    </w:pPr>
    <w:rPr>
      <w:rFonts w:ascii="Times New Roman" w:hAnsi="Times New Roman" w:cs="Times New Roman"/>
      <w:b/>
      <w:bCs/>
      <w:sz w:val="27"/>
      <w:szCs w:val="27"/>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55DA"/>
    <w:rPr>
      <w:color w:val="0000FF" w:themeColor="hyperlink"/>
      <w:u w:val="single"/>
    </w:rPr>
  </w:style>
  <w:style w:type="character" w:styleId="Hipervnculovisitado">
    <w:name w:val="FollowedHyperlink"/>
    <w:basedOn w:val="Fuentedeprrafopredeter"/>
    <w:uiPriority w:val="99"/>
    <w:semiHidden/>
    <w:unhideWhenUsed/>
    <w:rsid w:val="006355DA"/>
    <w:rPr>
      <w:color w:val="800080" w:themeColor="followedHyperlink"/>
      <w:u w:val="single"/>
    </w:rPr>
  </w:style>
  <w:style w:type="paragraph" w:styleId="Textodeglobo">
    <w:name w:val="Balloon Text"/>
    <w:basedOn w:val="Normal"/>
    <w:link w:val="TextodegloboCar"/>
    <w:uiPriority w:val="99"/>
    <w:semiHidden/>
    <w:unhideWhenUsed/>
    <w:rsid w:val="006355D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355DA"/>
    <w:rPr>
      <w:rFonts w:ascii="Lucida Grande" w:hAnsi="Lucida Grande" w:cs="Lucida Grande"/>
      <w:sz w:val="18"/>
      <w:szCs w:val="18"/>
    </w:rPr>
  </w:style>
  <w:style w:type="character" w:customStyle="1" w:styleId="Ttulo2Car">
    <w:name w:val="Título 2 Car"/>
    <w:basedOn w:val="Fuentedeprrafopredeter"/>
    <w:link w:val="Ttulo2"/>
    <w:uiPriority w:val="9"/>
    <w:rsid w:val="006355DA"/>
    <w:rPr>
      <w:rFonts w:ascii="Times New Roman" w:hAnsi="Times New Roman" w:cs="Times New Roman"/>
      <w:b/>
      <w:bCs/>
      <w:sz w:val="36"/>
      <w:szCs w:val="36"/>
      <w:lang w:val="es-AR"/>
    </w:rPr>
  </w:style>
  <w:style w:type="character" w:customStyle="1" w:styleId="Ttulo3Car">
    <w:name w:val="Título 3 Car"/>
    <w:basedOn w:val="Fuentedeprrafopredeter"/>
    <w:link w:val="Ttulo3"/>
    <w:uiPriority w:val="9"/>
    <w:rsid w:val="006355DA"/>
    <w:rPr>
      <w:rFonts w:ascii="Times New Roman" w:hAnsi="Times New Roman" w:cs="Times New Roman"/>
      <w:b/>
      <w:bCs/>
      <w:sz w:val="27"/>
      <w:szCs w:val="27"/>
      <w:lang w:val="es-AR"/>
    </w:rPr>
  </w:style>
  <w:style w:type="paragraph" w:styleId="NormalWeb">
    <w:name w:val="Normal (Web)"/>
    <w:basedOn w:val="Normal"/>
    <w:uiPriority w:val="99"/>
    <w:semiHidden/>
    <w:unhideWhenUsed/>
    <w:rsid w:val="006355DA"/>
    <w:pPr>
      <w:spacing w:before="100" w:beforeAutospacing="1" w:after="100" w:afterAutospacing="1"/>
    </w:pPr>
    <w:rPr>
      <w:rFonts w:ascii="Times New Roman" w:hAnsi="Times New Roman" w:cs="Times New Roman"/>
      <w:sz w:val="20"/>
      <w:szCs w:val="20"/>
      <w:lang w:val="es-AR"/>
    </w:rPr>
  </w:style>
  <w:style w:type="character" w:customStyle="1" w:styleId="apple-converted-space">
    <w:name w:val="apple-converted-space"/>
    <w:basedOn w:val="Fuentedeprrafopredeter"/>
    <w:rsid w:val="006355DA"/>
  </w:style>
  <w:style w:type="character" w:customStyle="1" w:styleId="offscreen">
    <w:name w:val="offscreen"/>
    <w:basedOn w:val="Fuentedeprrafopredeter"/>
    <w:rsid w:val="0063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3893">
      <w:bodyDiv w:val="1"/>
      <w:marLeft w:val="0"/>
      <w:marRight w:val="0"/>
      <w:marTop w:val="0"/>
      <w:marBottom w:val="0"/>
      <w:divBdr>
        <w:top w:val="none" w:sz="0" w:space="0" w:color="auto"/>
        <w:left w:val="none" w:sz="0" w:space="0" w:color="auto"/>
        <w:bottom w:val="none" w:sz="0" w:space="0" w:color="auto"/>
        <w:right w:val="none" w:sz="0" w:space="0" w:color="auto"/>
      </w:divBdr>
      <w:divsChild>
        <w:div w:id="907770088">
          <w:marLeft w:val="-225"/>
          <w:marRight w:val="-225"/>
          <w:marTop w:val="0"/>
          <w:marBottom w:val="0"/>
          <w:divBdr>
            <w:top w:val="none" w:sz="0" w:space="0" w:color="auto"/>
            <w:left w:val="none" w:sz="0" w:space="0" w:color="auto"/>
            <w:bottom w:val="none" w:sz="0" w:space="0" w:color="auto"/>
            <w:right w:val="none" w:sz="0" w:space="0" w:color="auto"/>
          </w:divBdr>
        </w:div>
        <w:div w:id="627081192">
          <w:marLeft w:val="-225"/>
          <w:marRight w:val="-225"/>
          <w:marTop w:val="0"/>
          <w:marBottom w:val="0"/>
          <w:divBdr>
            <w:top w:val="none" w:sz="0" w:space="0" w:color="auto"/>
            <w:left w:val="none" w:sz="0" w:space="0" w:color="auto"/>
            <w:bottom w:val="none" w:sz="0" w:space="0" w:color="auto"/>
            <w:right w:val="none" w:sz="0" w:space="0" w:color="auto"/>
          </w:divBdr>
          <w:divsChild>
            <w:div w:id="900868721">
              <w:marLeft w:val="0"/>
              <w:marRight w:val="0"/>
              <w:marTop w:val="0"/>
              <w:marBottom w:val="0"/>
              <w:divBdr>
                <w:top w:val="none" w:sz="0" w:space="0" w:color="auto"/>
                <w:left w:val="none" w:sz="0" w:space="0" w:color="auto"/>
                <w:bottom w:val="none" w:sz="0" w:space="0" w:color="auto"/>
                <w:right w:val="none" w:sz="0" w:space="0" w:color="auto"/>
              </w:divBdr>
              <w:divsChild>
                <w:div w:id="316422646">
                  <w:marLeft w:val="0"/>
                  <w:marRight w:val="0"/>
                  <w:marTop w:val="0"/>
                  <w:marBottom w:val="300"/>
                  <w:divBdr>
                    <w:top w:val="none" w:sz="0" w:space="0" w:color="auto"/>
                    <w:left w:val="none" w:sz="0" w:space="0" w:color="auto"/>
                    <w:bottom w:val="none" w:sz="0" w:space="0" w:color="auto"/>
                    <w:right w:val="none" w:sz="0" w:space="0" w:color="auto"/>
                  </w:divBdr>
                  <w:divsChild>
                    <w:div w:id="257254085">
                      <w:marLeft w:val="0"/>
                      <w:marRight w:val="0"/>
                      <w:marTop w:val="0"/>
                      <w:marBottom w:val="0"/>
                      <w:divBdr>
                        <w:top w:val="single" w:sz="6" w:space="8" w:color="CCCCCC"/>
                        <w:left w:val="none" w:sz="0" w:space="0" w:color="auto"/>
                        <w:bottom w:val="none" w:sz="0" w:space="15" w:color="auto"/>
                        <w:right w:val="none" w:sz="0" w:space="0" w:color="auto"/>
                      </w:divBdr>
                    </w:div>
                    <w:div w:id="833111562">
                      <w:marLeft w:val="0"/>
                      <w:marRight w:val="0"/>
                      <w:marTop w:val="0"/>
                      <w:marBottom w:val="0"/>
                      <w:divBdr>
                        <w:top w:val="none" w:sz="0" w:space="0" w:color="auto"/>
                        <w:left w:val="none" w:sz="0" w:space="0" w:color="auto"/>
                        <w:bottom w:val="none" w:sz="0" w:space="0" w:color="auto"/>
                        <w:right w:val="none" w:sz="0" w:space="0" w:color="auto"/>
                      </w:divBdr>
                      <w:divsChild>
                        <w:div w:id="15534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4217">
              <w:marLeft w:val="0"/>
              <w:marRight w:val="0"/>
              <w:marTop w:val="0"/>
              <w:marBottom w:val="0"/>
              <w:divBdr>
                <w:top w:val="none" w:sz="0" w:space="0" w:color="auto"/>
                <w:left w:val="none" w:sz="0" w:space="0" w:color="auto"/>
                <w:bottom w:val="none" w:sz="0" w:space="0" w:color="auto"/>
                <w:right w:val="none" w:sz="0" w:space="0" w:color="auto"/>
              </w:divBdr>
              <w:divsChild>
                <w:div w:id="1335109205">
                  <w:marLeft w:val="-225"/>
                  <w:marRight w:val="-225"/>
                  <w:marTop w:val="0"/>
                  <w:marBottom w:val="0"/>
                  <w:divBdr>
                    <w:top w:val="none" w:sz="0" w:space="0" w:color="auto"/>
                    <w:left w:val="none" w:sz="0" w:space="0" w:color="auto"/>
                    <w:bottom w:val="none" w:sz="0" w:space="0" w:color="auto"/>
                    <w:right w:val="none" w:sz="0" w:space="0" w:color="auto"/>
                  </w:divBdr>
                  <w:divsChild>
                    <w:div w:id="650133537">
                      <w:marLeft w:val="0"/>
                      <w:marRight w:val="0"/>
                      <w:marTop w:val="0"/>
                      <w:marBottom w:val="0"/>
                      <w:divBdr>
                        <w:top w:val="none" w:sz="0" w:space="0" w:color="auto"/>
                        <w:left w:val="none" w:sz="0" w:space="0" w:color="auto"/>
                        <w:bottom w:val="none" w:sz="0" w:space="0" w:color="auto"/>
                        <w:right w:val="none" w:sz="0" w:space="0" w:color="auto"/>
                      </w:divBdr>
                      <w:divsChild>
                        <w:div w:id="947544882">
                          <w:marLeft w:val="0"/>
                          <w:marRight w:val="0"/>
                          <w:marTop w:val="0"/>
                          <w:marBottom w:val="0"/>
                          <w:divBdr>
                            <w:top w:val="none" w:sz="0" w:space="0" w:color="auto"/>
                            <w:left w:val="none" w:sz="0" w:space="0" w:color="auto"/>
                            <w:bottom w:val="none" w:sz="0" w:space="0" w:color="auto"/>
                            <w:right w:val="none" w:sz="0" w:space="0" w:color="auto"/>
                          </w:divBdr>
                          <w:divsChild>
                            <w:div w:id="37827055">
                              <w:marLeft w:val="0"/>
                              <w:marRight w:val="0"/>
                              <w:marTop w:val="0"/>
                              <w:marBottom w:val="300"/>
                              <w:divBdr>
                                <w:top w:val="none" w:sz="0" w:space="0" w:color="auto"/>
                                <w:left w:val="none" w:sz="0" w:space="0" w:color="auto"/>
                                <w:bottom w:val="none" w:sz="0" w:space="0" w:color="auto"/>
                                <w:right w:val="none" w:sz="0" w:space="0" w:color="auto"/>
                              </w:divBdr>
                              <w:divsChild>
                                <w:div w:id="1898278212">
                                  <w:marLeft w:val="0"/>
                                  <w:marRight w:val="0"/>
                                  <w:marTop w:val="0"/>
                                  <w:marBottom w:val="0"/>
                                  <w:divBdr>
                                    <w:top w:val="none" w:sz="0" w:space="0" w:color="auto"/>
                                    <w:left w:val="none" w:sz="0" w:space="0" w:color="auto"/>
                                    <w:bottom w:val="none" w:sz="0" w:space="0" w:color="auto"/>
                                    <w:right w:val="none" w:sz="0" w:space="0" w:color="auto"/>
                                  </w:divBdr>
                                  <w:divsChild>
                                    <w:div w:id="748045366">
                                      <w:marLeft w:val="0"/>
                                      <w:marRight w:val="0"/>
                                      <w:marTop w:val="0"/>
                                      <w:marBottom w:val="0"/>
                                      <w:divBdr>
                                        <w:top w:val="none" w:sz="0" w:space="0" w:color="auto"/>
                                        <w:left w:val="none" w:sz="0" w:space="0" w:color="auto"/>
                                        <w:bottom w:val="none" w:sz="0" w:space="0" w:color="auto"/>
                                        <w:right w:val="none" w:sz="0" w:space="0" w:color="auto"/>
                                      </w:divBdr>
                                      <w:divsChild>
                                        <w:div w:id="60446382">
                                          <w:marLeft w:val="0"/>
                                          <w:marRight w:val="0"/>
                                          <w:marTop w:val="0"/>
                                          <w:marBottom w:val="0"/>
                                          <w:divBdr>
                                            <w:top w:val="none" w:sz="0" w:space="0" w:color="F3F3F3"/>
                                            <w:left w:val="none" w:sz="0" w:space="0" w:color="F3F3F3"/>
                                            <w:bottom w:val="none" w:sz="0" w:space="0" w:color="auto"/>
                                            <w:right w:val="none" w:sz="0" w:space="0" w:color="F3F3F3"/>
                                          </w:divBdr>
                                          <w:divsChild>
                                            <w:div w:id="868377026">
                                              <w:marLeft w:val="0"/>
                                              <w:marRight w:val="0"/>
                                              <w:marTop w:val="0"/>
                                              <w:marBottom w:val="0"/>
                                              <w:divBdr>
                                                <w:top w:val="none" w:sz="0" w:space="0" w:color="auto"/>
                                                <w:left w:val="none" w:sz="0" w:space="0" w:color="auto"/>
                                                <w:bottom w:val="none" w:sz="0" w:space="0" w:color="auto"/>
                                                <w:right w:val="none" w:sz="0" w:space="0" w:color="auto"/>
                                              </w:divBdr>
                                              <w:divsChild>
                                                <w:div w:id="8318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1761">
                                          <w:marLeft w:val="0"/>
                                          <w:marRight w:val="0"/>
                                          <w:marTop w:val="450"/>
                                          <w:marBottom w:val="300"/>
                                          <w:divBdr>
                                            <w:top w:val="single" w:sz="6" w:space="8" w:color="E5E4E2"/>
                                            <w:left w:val="single" w:sz="6" w:space="15" w:color="E5E4E2"/>
                                            <w:bottom w:val="single" w:sz="6" w:space="8" w:color="E5E4E2"/>
                                            <w:right w:val="single" w:sz="6" w:space="15" w:color="E5E4E2"/>
                                          </w:divBdr>
                                          <w:divsChild>
                                            <w:div w:id="37752507">
                                              <w:marLeft w:val="0"/>
                                              <w:marRight w:val="0"/>
                                              <w:marTop w:val="0"/>
                                              <w:marBottom w:val="0"/>
                                              <w:divBdr>
                                                <w:top w:val="none" w:sz="0" w:space="0" w:color="auto"/>
                                                <w:left w:val="none" w:sz="0" w:space="0" w:color="auto"/>
                                                <w:bottom w:val="none" w:sz="0" w:space="0" w:color="auto"/>
                                                <w:right w:val="none" w:sz="0" w:space="0" w:color="auto"/>
                                              </w:divBdr>
                                            </w:div>
                                            <w:div w:id="1707096587">
                                              <w:marLeft w:val="0"/>
                                              <w:marRight w:val="0"/>
                                              <w:marTop w:val="0"/>
                                              <w:marBottom w:val="0"/>
                                              <w:divBdr>
                                                <w:top w:val="none" w:sz="0" w:space="0" w:color="auto"/>
                                                <w:left w:val="none" w:sz="0" w:space="0" w:color="auto"/>
                                                <w:bottom w:val="none" w:sz="0" w:space="0" w:color="auto"/>
                                                <w:right w:val="none" w:sz="0" w:space="0" w:color="auto"/>
                                              </w:divBdr>
                                              <w:divsChild>
                                                <w:div w:id="1996493618">
                                                  <w:marLeft w:val="0"/>
                                                  <w:marRight w:val="0"/>
                                                  <w:marTop w:val="0"/>
                                                  <w:marBottom w:val="0"/>
                                                  <w:divBdr>
                                                    <w:top w:val="none" w:sz="0" w:space="0" w:color="auto"/>
                                                    <w:left w:val="none" w:sz="0" w:space="0" w:color="auto"/>
                                                    <w:bottom w:val="none" w:sz="0" w:space="0" w:color="auto"/>
                                                    <w:right w:val="none" w:sz="0" w:space="0" w:color="auto"/>
                                                  </w:divBdr>
                                                  <w:divsChild>
                                                    <w:div w:id="827749577">
                                                      <w:marLeft w:val="0"/>
                                                      <w:marRight w:val="0"/>
                                                      <w:marTop w:val="0"/>
                                                      <w:marBottom w:val="0"/>
                                                      <w:divBdr>
                                                        <w:top w:val="none" w:sz="0" w:space="0" w:color="auto"/>
                                                        <w:left w:val="none" w:sz="0" w:space="0" w:color="auto"/>
                                                        <w:bottom w:val="none" w:sz="0" w:space="0" w:color="auto"/>
                                                        <w:right w:val="none" w:sz="0" w:space="0" w:color="auto"/>
                                                      </w:divBdr>
                                                      <w:divsChild>
                                                        <w:div w:id="1967085122">
                                                          <w:marLeft w:val="0"/>
                                                          <w:marRight w:val="0"/>
                                                          <w:marTop w:val="0"/>
                                                          <w:marBottom w:val="0"/>
                                                          <w:divBdr>
                                                            <w:top w:val="none" w:sz="0" w:space="0" w:color="auto"/>
                                                            <w:left w:val="none" w:sz="0" w:space="0" w:color="auto"/>
                                                            <w:bottom w:val="none" w:sz="0" w:space="0" w:color="auto"/>
                                                            <w:right w:val="none" w:sz="0" w:space="0" w:color="auto"/>
                                                          </w:divBdr>
                                                          <w:divsChild>
                                                            <w:div w:id="1185360949">
                                                              <w:marLeft w:val="0"/>
                                                              <w:marRight w:val="0"/>
                                                              <w:marTop w:val="0"/>
                                                              <w:marBottom w:val="0"/>
                                                              <w:divBdr>
                                                                <w:top w:val="none" w:sz="0" w:space="0" w:color="auto"/>
                                                                <w:left w:val="none" w:sz="0" w:space="0" w:color="auto"/>
                                                                <w:bottom w:val="none" w:sz="0" w:space="0" w:color="auto"/>
                                                                <w:right w:val="none" w:sz="0" w:space="0" w:color="auto"/>
                                                              </w:divBdr>
                                                              <w:divsChild>
                                                                <w:div w:id="1683118708">
                                                                  <w:marLeft w:val="0"/>
                                                                  <w:marRight w:val="0"/>
                                                                  <w:marTop w:val="75"/>
                                                                  <w:marBottom w:val="0"/>
                                                                  <w:divBdr>
                                                                    <w:top w:val="none" w:sz="0" w:space="0" w:color="auto"/>
                                                                    <w:left w:val="none" w:sz="0" w:space="0" w:color="auto"/>
                                                                    <w:bottom w:val="none" w:sz="0" w:space="0" w:color="auto"/>
                                                                    <w:right w:val="none" w:sz="0" w:space="0" w:color="auto"/>
                                                                  </w:divBdr>
                                                                  <w:divsChild>
                                                                    <w:div w:id="961812931">
                                                                      <w:marLeft w:val="0"/>
                                                                      <w:marRight w:val="0"/>
                                                                      <w:marTop w:val="0"/>
                                                                      <w:marBottom w:val="92"/>
                                                                      <w:divBdr>
                                                                        <w:top w:val="none" w:sz="0" w:space="0" w:color="auto"/>
                                                                        <w:left w:val="none" w:sz="0" w:space="0" w:color="auto"/>
                                                                        <w:bottom w:val="none" w:sz="0" w:space="0" w:color="auto"/>
                                                                        <w:right w:val="none" w:sz="0" w:space="0" w:color="auto"/>
                                                                      </w:divBdr>
                                                                    </w:div>
                                                                    <w:div w:id="1873765018">
                                                                      <w:marLeft w:val="0"/>
                                                                      <w:marRight w:val="0"/>
                                                                      <w:marTop w:val="0"/>
                                                                      <w:marBottom w:val="92"/>
                                                                      <w:divBdr>
                                                                        <w:top w:val="none" w:sz="0" w:space="0" w:color="auto"/>
                                                                        <w:left w:val="none" w:sz="0" w:space="0" w:color="auto"/>
                                                                        <w:bottom w:val="none" w:sz="0" w:space="0" w:color="auto"/>
                                                                        <w:right w:val="none" w:sz="0" w:space="0" w:color="auto"/>
                                                                      </w:divBdr>
                                                                    </w:div>
                                                                    <w:div w:id="1677417761">
                                                                      <w:marLeft w:val="0"/>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600286">
                                          <w:marLeft w:val="0"/>
                                          <w:marRight w:val="0"/>
                                          <w:marTop w:val="450"/>
                                          <w:marBottom w:val="300"/>
                                          <w:divBdr>
                                            <w:top w:val="single" w:sz="6" w:space="8" w:color="E5E4E2"/>
                                            <w:left w:val="single" w:sz="6" w:space="15" w:color="E5E4E2"/>
                                            <w:bottom w:val="single" w:sz="6" w:space="8" w:color="E5E4E2"/>
                                            <w:right w:val="single" w:sz="6" w:space="15" w:color="E5E4E2"/>
                                          </w:divBdr>
                                          <w:divsChild>
                                            <w:div w:id="1627422678">
                                              <w:marLeft w:val="0"/>
                                              <w:marRight w:val="0"/>
                                              <w:marTop w:val="0"/>
                                              <w:marBottom w:val="0"/>
                                              <w:divBdr>
                                                <w:top w:val="none" w:sz="0" w:space="0" w:color="auto"/>
                                                <w:left w:val="none" w:sz="0" w:space="0" w:color="auto"/>
                                                <w:bottom w:val="none" w:sz="0" w:space="0" w:color="auto"/>
                                                <w:right w:val="none" w:sz="0" w:space="0" w:color="auto"/>
                                              </w:divBdr>
                                            </w:div>
                                            <w:div w:id="2000159331">
                                              <w:marLeft w:val="0"/>
                                              <w:marRight w:val="0"/>
                                              <w:marTop w:val="0"/>
                                              <w:marBottom w:val="0"/>
                                              <w:divBdr>
                                                <w:top w:val="none" w:sz="0" w:space="0" w:color="auto"/>
                                                <w:left w:val="none" w:sz="0" w:space="0" w:color="auto"/>
                                                <w:bottom w:val="none" w:sz="0" w:space="0" w:color="auto"/>
                                                <w:right w:val="none" w:sz="0" w:space="0" w:color="auto"/>
                                              </w:divBdr>
                                              <w:divsChild>
                                                <w:div w:id="266232618">
                                                  <w:marLeft w:val="0"/>
                                                  <w:marRight w:val="0"/>
                                                  <w:marTop w:val="0"/>
                                                  <w:marBottom w:val="0"/>
                                                  <w:divBdr>
                                                    <w:top w:val="none" w:sz="0" w:space="0" w:color="auto"/>
                                                    <w:left w:val="none" w:sz="0" w:space="0" w:color="auto"/>
                                                    <w:bottom w:val="none" w:sz="0" w:space="0" w:color="auto"/>
                                                    <w:right w:val="none" w:sz="0" w:space="0" w:color="auto"/>
                                                  </w:divBdr>
                                                  <w:divsChild>
                                                    <w:div w:id="2022664940">
                                                      <w:marLeft w:val="0"/>
                                                      <w:marRight w:val="0"/>
                                                      <w:marTop w:val="0"/>
                                                      <w:marBottom w:val="0"/>
                                                      <w:divBdr>
                                                        <w:top w:val="none" w:sz="0" w:space="0" w:color="auto"/>
                                                        <w:left w:val="none" w:sz="0" w:space="0" w:color="auto"/>
                                                        <w:bottom w:val="none" w:sz="0" w:space="0" w:color="auto"/>
                                                        <w:right w:val="none" w:sz="0" w:space="0" w:color="auto"/>
                                                      </w:divBdr>
                                                      <w:divsChild>
                                                        <w:div w:id="280459392">
                                                          <w:marLeft w:val="0"/>
                                                          <w:marRight w:val="0"/>
                                                          <w:marTop w:val="0"/>
                                                          <w:marBottom w:val="0"/>
                                                          <w:divBdr>
                                                            <w:top w:val="none" w:sz="0" w:space="0" w:color="auto"/>
                                                            <w:left w:val="none" w:sz="0" w:space="0" w:color="auto"/>
                                                            <w:bottom w:val="none" w:sz="0" w:space="0" w:color="auto"/>
                                                            <w:right w:val="none" w:sz="0" w:space="0" w:color="auto"/>
                                                          </w:divBdr>
                                                          <w:divsChild>
                                                            <w:div w:id="847016254">
                                                              <w:marLeft w:val="0"/>
                                                              <w:marRight w:val="0"/>
                                                              <w:marTop w:val="0"/>
                                                              <w:marBottom w:val="0"/>
                                                              <w:divBdr>
                                                                <w:top w:val="none" w:sz="0" w:space="0" w:color="auto"/>
                                                                <w:left w:val="none" w:sz="0" w:space="0" w:color="auto"/>
                                                                <w:bottom w:val="none" w:sz="0" w:space="0" w:color="auto"/>
                                                                <w:right w:val="none" w:sz="0" w:space="0" w:color="auto"/>
                                                              </w:divBdr>
                                                              <w:divsChild>
                                                                <w:div w:id="1883900256">
                                                                  <w:marLeft w:val="0"/>
                                                                  <w:marRight w:val="0"/>
                                                                  <w:marTop w:val="75"/>
                                                                  <w:marBottom w:val="0"/>
                                                                  <w:divBdr>
                                                                    <w:top w:val="none" w:sz="0" w:space="0" w:color="auto"/>
                                                                    <w:left w:val="none" w:sz="0" w:space="0" w:color="auto"/>
                                                                    <w:bottom w:val="none" w:sz="0" w:space="0" w:color="auto"/>
                                                                    <w:right w:val="none" w:sz="0" w:space="0" w:color="auto"/>
                                                                  </w:divBdr>
                                                                  <w:divsChild>
                                                                    <w:div w:id="1801529613">
                                                                      <w:marLeft w:val="0"/>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23224387">
      <w:bodyDiv w:val="1"/>
      <w:marLeft w:val="0"/>
      <w:marRight w:val="0"/>
      <w:marTop w:val="0"/>
      <w:marBottom w:val="0"/>
      <w:divBdr>
        <w:top w:val="none" w:sz="0" w:space="0" w:color="auto"/>
        <w:left w:val="none" w:sz="0" w:space="0" w:color="auto"/>
        <w:bottom w:val="none" w:sz="0" w:space="0" w:color="auto"/>
        <w:right w:val="none" w:sz="0" w:space="0" w:color="auto"/>
      </w:divBdr>
      <w:divsChild>
        <w:div w:id="1281838905">
          <w:marLeft w:val="-225"/>
          <w:marRight w:val="-225"/>
          <w:marTop w:val="0"/>
          <w:marBottom w:val="0"/>
          <w:divBdr>
            <w:top w:val="none" w:sz="0" w:space="0" w:color="auto"/>
            <w:left w:val="none" w:sz="0" w:space="0" w:color="auto"/>
            <w:bottom w:val="none" w:sz="0" w:space="0" w:color="auto"/>
            <w:right w:val="none" w:sz="0" w:space="0" w:color="auto"/>
          </w:divBdr>
        </w:div>
        <w:div w:id="2088072921">
          <w:marLeft w:val="-225"/>
          <w:marRight w:val="-225"/>
          <w:marTop w:val="0"/>
          <w:marBottom w:val="0"/>
          <w:divBdr>
            <w:top w:val="none" w:sz="0" w:space="0" w:color="auto"/>
            <w:left w:val="none" w:sz="0" w:space="0" w:color="auto"/>
            <w:bottom w:val="none" w:sz="0" w:space="0" w:color="auto"/>
            <w:right w:val="none" w:sz="0" w:space="0" w:color="auto"/>
          </w:divBdr>
          <w:divsChild>
            <w:div w:id="50427870">
              <w:marLeft w:val="0"/>
              <w:marRight w:val="0"/>
              <w:marTop w:val="0"/>
              <w:marBottom w:val="0"/>
              <w:divBdr>
                <w:top w:val="none" w:sz="0" w:space="0" w:color="auto"/>
                <w:left w:val="none" w:sz="0" w:space="0" w:color="auto"/>
                <w:bottom w:val="none" w:sz="0" w:space="0" w:color="auto"/>
                <w:right w:val="none" w:sz="0" w:space="0" w:color="auto"/>
              </w:divBdr>
              <w:divsChild>
                <w:div w:id="1631016829">
                  <w:marLeft w:val="0"/>
                  <w:marRight w:val="0"/>
                  <w:marTop w:val="0"/>
                  <w:marBottom w:val="300"/>
                  <w:divBdr>
                    <w:top w:val="none" w:sz="0" w:space="0" w:color="auto"/>
                    <w:left w:val="none" w:sz="0" w:space="0" w:color="auto"/>
                    <w:bottom w:val="none" w:sz="0" w:space="0" w:color="auto"/>
                    <w:right w:val="none" w:sz="0" w:space="0" w:color="auto"/>
                  </w:divBdr>
                  <w:divsChild>
                    <w:div w:id="1476677993">
                      <w:marLeft w:val="0"/>
                      <w:marRight w:val="0"/>
                      <w:marTop w:val="0"/>
                      <w:marBottom w:val="0"/>
                      <w:divBdr>
                        <w:top w:val="single" w:sz="6" w:space="8" w:color="CCCCCC"/>
                        <w:left w:val="none" w:sz="0" w:space="0" w:color="auto"/>
                        <w:bottom w:val="none" w:sz="0" w:space="15" w:color="auto"/>
                        <w:right w:val="none" w:sz="0" w:space="0" w:color="auto"/>
                      </w:divBdr>
                    </w:div>
                    <w:div w:id="1578399515">
                      <w:marLeft w:val="0"/>
                      <w:marRight w:val="0"/>
                      <w:marTop w:val="0"/>
                      <w:marBottom w:val="0"/>
                      <w:divBdr>
                        <w:top w:val="none" w:sz="0" w:space="0" w:color="auto"/>
                        <w:left w:val="none" w:sz="0" w:space="0" w:color="auto"/>
                        <w:bottom w:val="none" w:sz="0" w:space="0" w:color="auto"/>
                        <w:right w:val="none" w:sz="0" w:space="0" w:color="auto"/>
                      </w:divBdr>
                      <w:divsChild>
                        <w:div w:id="19943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2254">
              <w:marLeft w:val="0"/>
              <w:marRight w:val="0"/>
              <w:marTop w:val="0"/>
              <w:marBottom w:val="0"/>
              <w:divBdr>
                <w:top w:val="none" w:sz="0" w:space="0" w:color="auto"/>
                <w:left w:val="none" w:sz="0" w:space="0" w:color="auto"/>
                <w:bottom w:val="none" w:sz="0" w:space="0" w:color="auto"/>
                <w:right w:val="none" w:sz="0" w:space="0" w:color="auto"/>
              </w:divBdr>
              <w:divsChild>
                <w:div w:id="1576435048">
                  <w:marLeft w:val="-225"/>
                  <w:marRight w:val="-225"/>
                  <w:marTop w:val="0"/>
                  <w:marBottom w:val="0"/>
                  <w:divBdr>
                    <w:top w:val="none" w:sz="0" w:space="0" w:color="auto"/>
                    <w:left w:val="none" w:sz="0" w:space="0" w:color="auto"/>
                    <w:bottom w:val="none" w:sz="0" w:space="0" w:color="auto"/>
                    <w:right w:val="none" w:sz="0" w:space="0" w:color="auto"/>
                  </w:divBdr>
                  <w:divsChild>
                    <w:div w:id="738214572">
                      <w:marLeft w:val="0"/>
                      <w:marRight w:val="0"/>
                      <w:marTop w:val="0"/>
                      <w:marBottom w:val="0"/>
                      <w:divBdr>
                        <w:top w:val="none" w:sz="0" w:space="0" w:color="auto"/>
                        <w:left w:val="none" w:sz="0" w:space="0" w:color="auto"/>
                        <w:bottom w:val="none" w:sz="0" w:space="0" w:color="auto"/>
                        <w:right w:val="none" w:sz="0" w:space="0" w:color="auto"/>
                      </w:divBdr>
                      <w:divsChild>
                        <w:div w:id="1954970233">
                          <w:marLeft w:val="0"/>
                          <w:marRight w:val="0"/>
                          <w:marTop w:val="0"/>
                          <w:marBottom w:val="0"/>
                          <w:divBdr>
                            <w:top w:val="none" w:sz="0" w:space="0" w:color="auto"/>
                            <w:left w:val="none" w:sz="0" w:space="0" w:color="auto"/>
                            <w:bottom w:val="none" w:sz="0" w:space="0" w:color="auto"/>
                            <w:right w:val="none" w:sz="0" w:space="0" w:color="auto"/>
                          </w:divBdr>
                          <w:divsChild>
                            <w:div w:id="171648786">
                              <w:marLeft w:val="0"/>
                              <w:marRight w:val="0"/>
                              <w:marTop w:val="0"/>
                              <w:marBottom w:val="300"/>
                              <w:divBdr>
                                <w:top w:val="none" w:sz="0" w:space="0" w:color="auto"/>
                                <w:left w:val="none" w:sz="0" w:space="0" w:color="auto"/>
                                <w:bottom w:val="none" w:sz="0" w:space="0" w:color="auto"/>
                                <w:right w:val="none" w:sz="0" w:space="0" w:color="auto"/>
                              </w:divBdr>
                              <w:divsChild>
                                <w:div w:id="1650132275">
                                  <w:marLeft w:val="0"/>
                                  <w:marRight w:val="0"/>
                                  <w:marTop w:val="0"/>
                                  <w:marBottom w:val="0"/>
                                  <w:divBdr>
                                    <w:top w:val="none" w:sz="0" w:space="0" w:color="auto"/>
                                    <w:left w:val="none" w:sz="0" w:space="0" w:color="auto"/>
                                    <w:bottom w:val="none" w:sz="0" w:space="0" w:color="auto"/>
                                    <w:right w:val="none" w:sz="0" w:space="0" w:color="auto"/>
                                  </w:divBdr>
                                  <w:divsChild>
                                    <w:div w:id="1695813595">
                                      <w:marLeft w:val="0"/>
                                      <w:marRight w:val="0"/>
                                      <w:marTop w:val="0"/>
                                      <w:marBottom w:val="0"/>
                                      <w:divBdr>
                                        <w:top w:val="none" w:sz="0" w:space="0" w:color="auto"/>
                                        <w:left w:val="none" w:sz="0" w:space="0" w:color="auto"/>
                                        <w:bottom w:val="none" w:sz="0" w:space="0" w:color="auto"/>
                                        <w:right w:val="none" w:sz="0" w:space="0" w:color="auto"/>
                                      </w:divBdr>
                                      <w:divsChild>
                                        <w:div w:id="1183787514">
                                          <w:marLeft w:val="0"/>
                                          <w:marRight w:val="0"/>
                                          <w:marTop w:val="0"/>
                                          <w:marBottom w:val="0"/>
                                          <w:divBdr>
                                            <w:top w:val="none" w:sz="0" w:space="0" w:color="F3F3F3"/>
                                            <w:left w:val="none" w:sz="0" w:space="0" w:color="F3F3F3"/>
                                            <w:bottom w:val="none" w:sz="0" w:space="0" w:color="auto"/>
                                            <w:right w:val="none" w:sz="0" w:space="0" w:color="F3F3F3"/>
                                          </w:divBdr>
                                          <w:divsChild>
                                            <w:div w:id="1663391181">
                                              <w:marLeft w:val="0"/>
                                              <w:marRight w:val="0"/>
                                              <w:marTop w:val="0"/>
                                              <w:marBottom w:val="0"/>
                                              <w:divBdr>
                                                <w:top w:val="none" w:sz="0" w:space="0" w:color="auto"/>
                                                <w:left w:val="none" w:sz="0" w:space="0" w:color="auto"/>
                                                <w:bottom w:val="none" w:sz="0" w:space="0" w:color="auto"/>
                                                <w:right w:val="none" w:sz="0" w:space="0" w:color="auto"/>
                                              </w:divBdr>
                                              <w:divsChild>
                                                <w:div w:id="8429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61">
                                          <w:marLeft w:val="0"/>
                                          <w:marRight w:val="0"/>
                                          <w:marTop w:val="450"/>
                                          <w:marBottom w:val="300"/>
                                          <w:divBdr>
                                            <w:top w:val="single" w:sz="6" w:space="8" w:color="E5E4E2"/>
                                            <w:left w:val="single" w:sz="6" w:space="15" w:color="E5E4E2"/>
                                            <w:bottom w:val="single" w:sz="6" w:space="8" w:color="E5E4E2"/>
                                            <w:right w:val="single" w:sz="6" w:space="15" w:color="E5E4E2"/>
                                          </w:divBdr>
                                          <w:divsChild>
                                            <w:div w:id="1848862225">
                                              <w:marLeft w:val="0"/>
                                              <w:marRight w:val="0"/>
                                              <w:marTop w:val="0"/>
                                              <w:marBottom w:val="0"/>
                                              <w:divBdr>
                                                <w:top w:val="none" w:sz="0" w:space="0" w:color="auto"/>
                                                <w:left w:val="none" w:sz="0" w:space="0" w:color="auto"/>
                                                <w:bottom w:val="none" w:sz="0" w:space="0" w:color="auto"/>
                                                <w:right w:val="none" w:sz="0" w:space="0" w:color="auto"/>
                                              </w:divBdr>
                                            </w:div>
                                            <w:div w:id="1560675436">
                                              <w:marLeft w:val="0"/>
                                              <w:marRight w:val="0"/>
                                              <w:marTop w:val="0"/>
                                              <w:marBottom w:val="0"/>
                                              <w:divBdr>
                                                <w:top w:val="none" w:sz="0" w:space="0" w:color="auto"/>
                                                <w:left w:val="none" w:sz="0" w:space="0" w:color="auto"/>
                                                <w:bottom w:val="none" w:sz="0" w:space="0" w:color="auto"/>
                                                <w:right w:val="none" w:sz="0" w:space="0" w:color="auto"/>
                                              </w:divBdr>
                                              <w:divsChild>
                                                <w:div w:id="1708139868">
                                                  <w:marLeft w:val="0"/>
                                                  <w:marRight w:val="0"/>
                                                  <w:marTop w:val="0"/>
                                                  <w:marBottom w:val="0"/>
                                                  <w:divBdr>
                                                    <w:top w:val="none" w:sz="0" w:space="0" w:color="auto"/>
                                                    <w:left w:val="none" w:sz="0" w:space="0" w:color="auto"/>
                                                    <w:bottom w:val="none" w:sz="0" w:space="0" w:color="auto"/>
                                                    <w:right w:val="none" w:sz="0" w:space="0" w:color="auto"/>
                                                  </w:divBdr>
                                                  <w:divsChild>
                                                    <w:div w:id="941183428">
                                                      <w:marLeft w:val="0"/>
                                                      <w:marRight w:val="0"/>
                                                      <w:marTop w:val="0"/>
                                                      <w:marBottom w:val="0"/>
                                                      <w:divBdr>
                                                        <w:top w:val="none" w:sz="0" w:space="0" w:color="auto"/>
                                                        <w:left w:val="none" w:sz="0" w:space="0" w:color="auto"/>
                                                        <w:bottom w:val="none" w:sz="0" w:space="0" w:color="auto"/>
                                                        <w:right w:val="none" w:sz="0" w:space="0" w:color="auto"/>
                                                      </w:divBdr>
                                                      <w:divsChild>
                                                        <w:div w:id="252588734">
                                                          <w:marLeft w:val="0"/>
                                                          <w:marRight w:val="0"/>
                                                          <w:marTop w:val="0"/>
                                                          <w:marBottom w:val="0"/>
                                                          <w:divBdr>
                                                            <w:top w:val="none" w:sz="0" w:space="0" w:color="auto"/>
                                                            <w:left w:val="none" w:sz="0" w:space="0" w:color="auto"/>
                                                            <w:bottom w:val="none" w:sz="0" w:space="0" w:color="auto"/>
                                                            <w:right w:val="none" w:sz="0" w:space="0" w:color="auto"/>
                                                          </w:divBdr>
                                                          <w:divsChild>
                                                            <w:div w:id="525406990">
                                                              <w:marLeft w:val="0"/>
                                                              <w:marRight w:val="0"/>
                                                              <w:marTop w:val="0"/>
                                                              <w:marBottom w:val="0"/>
                                                              <w:divBdr>
                                                                <w:top w:val="none" w:sz="0" w:space="0" w:color="auto"/>
                                                                <w:left w:val="none" w:sz="0" w:space="0" w:color="auto"/>
                                                                <w:bottom w:val="none" w:sz="0" w:space="0" w:color="auto"/>
                                                                <w:right w:val="none" w:sz="0" w:space="0" w:color="auto"/>
                                                              </w:divBdr>
                                                              <w:divsChild>
                                                                <w:div w:id="1815559583">
                                                                  <w:marLeft w:val="0"/>
                                                                  <w:marRight w:val="0"/>
                                                                  <w:marTop w:val="75"/>
                                                                  <w:marBottom w:val="0"/>
                                                                  <w:divBdr>
                                                                    <w:top w:val="none" w:sz="0" w:space="0" w:color="auto"/>
                                                                    <w:left w:val="none" w:sz="0" w:space="0" w:color="auto"/>
                                                                    <w:bottom w:val="none" w:sz="0" w:space="0" w:color="auto"/>
                                                                    <w:right w:val="none" w:sz="0" w:space="0" w:color="auto"/>
                                                                  </w:divBdr>
                                                                  <w:divsChild>
                                                                    <w:div w:id="1064135577">
                                                                      <w:marLeft w:val="0"/>
                                                                      <w:marRight w:val="0"/>
                                                                      <w:marTop w:val="0"/>
                                                                      <w:marBottom w:val="92"/>
                                                                      <w:divBdr>
                                                                        <w:top w:val="none" w:sz="0" w:space="0" w:color="auto"/>
                                                                        <w:left w:val="none" w:sz="0" w:space="0" w:color="auto"/>
                                                                        <w:bottom w:val="none" w:sz="0" w:space="0" w:color="auto"/>
                                                                        <w:right w:val="none" w:sz="0" w:space="0" w:color="auto"/>
                                                                      </w:divBdr>
                                                                    </w:div>
                                                                    <w:div w:id="49115989">
                                                                      <w:marLeft w:val="0"/>
                                                                      <w:marRight w:val="0"/>
                                                                      <w:marTop w:val="0"/>
                                                                      <w:marBottom w:val="92"/>
                                                                      <w:divBdr>
                                                                        <w:top w:val="none" w:sz="0" w:space="0" w:color="auto"/>
                                                                        <w:left w:val="none" w:sz="0" w:space="0" w:color="auto"/>
                                                                        <w:bottom w:val="none" w:sz="0" w:space="0" w:color="auto"/>
                                                                        <w:right w:val="none" w:sz="0" w:space="0" w:color="auto"/>
                                                                      </w:divBdr>
                                                                    </w:div>
                                                                    <w:div w:id="780103397">
                                                                      <w:marLeft w:val="0"/>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950352">
                                          <w:marLeft w:val="0"/>
                                          <w:marRight w:val="0"/>
                                          <w:marTop w:val="450"/>
                                          <w:marBottom w:val="300"/>
                                          <w:divBdr>
                                            <w:top w:val="single" w:sz="6" w:space="8" w:color="E5E4E2"/>
                                            <w:left w:val="single" w:sz="6" w:space="15" w:color="E5E4E2"/>
                                            <w:bottom w:val="single" w:sz="6" w:space="8" w:color="E5E4E2"/>
                                            <w:right w:val="single" w:sz="6" w:space="15" w:color="E5E4E2"/>
                                          </w:divBdr>
                                          <w:divsChild>
                                            <w:div w:id="1035034997">
                                              <w:marLeft w:val="0"/>
                                              <w:marRight w:val="0"/>
                                              <w:marTop w:val="0"/>
                                              <w:marBottom w:val="0"/>
                                              <w:divBdr>
                                                <w:top w:val="none" w:sz="0" w:space="0" w:color="auto"/>
                                                <w:left w:val="none" w:sz="0" w:space="0" w:color="auto"/>
                                                <w:bottom w:val="none" w:sz="0" w:space="0" w:color="auto"/>
                                                <w:right w:val="none" w:sz="0" w:space="0" w:color="auto"/>
                                              </w:divBdr>
                                            </w:div>
                                            <w:div w:id="159202058">
                                              <w:marLeft w:val="0"/>
                                              <w:marRight w:val="0"/>
                                              <w:marTop w:val="0"/>
                                              <w:marBottom w:val="0"/>
                                              <w:divBdr>
                                                <w:top w:val="none" w:sz="0" w:space="0" w:color="auto"/>
                                                <w:left w:val="none" w:sz="0" w:space="0" w:color="auto"/>
                                                <w:bottom w:val="none" w:sz="0" w:space="0" w:color="auto"/>
                                                <w:right w:val="none" w:sz="0" w:space="0" w:color="auto"/>
                                              </w:divBdr>
                                              <w:divsChild>
                                                <w:div w:id="1579514525">
                                                  <w:marLeft w:val="0"/>
                                                  <w:marRight w:val="0"/>
                                                  <w:marTop w:val="0"/>
                                                  <w:marBottom w:val="0"/>
                                                  <w:divBdr>
                                                    <w:top w:val="none" w:sz="0" w:space="0" w:color="auto"/>
                                                    <w:left w:val="none" w:sz="0" w:space="0" w:color="auto"/>
                                                    <w:bottom w:val="none" w:sz="0" w:space="0" w:color="auto"/>
                                                    <w:right w:val="none" w:sz="0" w:space="0" w:color="auto"/>
                                                  </w:divBdr>
                                                  <w:divsChild>
                                                    <w:div w:id="422383419">
                                                      <w:marLeft w:val="0"/>
                                                      <w:marRight w:val="0"/>
                                                      <w:marTop w:val="0"/>
                                                      <w:marBottom w:val="0"/>
                                                      <w:divBdr>
                                                        <w:top w:val="none" w:sz="0" w:space="0" w:color="auto"/>
                                                        <w:left w:val="none" w:sz="0" w:space="0" w:color="auto"/>
                                                        <w:bottom w:val="none" w:sz="0" w:space="0" w:color="auto"/>
                                                        <w:right w:val="none" w:sz="0" w:space="0" w:color="auto"/>
                                                      </w:divBdr>
                                                      <w:divsChild>
                                                        <w:div w:id="825050428">
                                                          <w:marLeft w:val="0"/>
                                                          <w:marRight w:val="0"/>
                                                          <w:marTop w:val="0"/>
                                                          <w:marBottom w:val="0"/>
                                                          <w:divBdr>
                                                            <w:top w:val="none" w:sz="0" w:space="0" w:color="auto"/>
                                                            <w:left w:val="none" w:sz="0" w:space="0" w:color="auto"/>
                                                            <w:bottom w:val="none" w:sz="0" w:space="0" w:color="auto"/>
                                                            <w:right w:val="none" w:sz="0" w:space="0" w:color="auto"/>
                                                          </w:divBdr>
                                                          <w:divsChild>
                                                            <w:div w:id="1069962888">
                                                              <w:marLeft w:val="0"/>
                                                              <w:marRight w:val="0"/>
                                                              <w:marTop w:val="0"/>
                                                              <w:marBottom w:val="0"/>
                                                              <w:divBdr>
                                                                <w:top w:val="none" w:sz="0" w:space="0" w:color="auto"/>
                                                                <w:left w:val="none" w:sz="0" w:space="0" w:color="auto"/>
                                                                <w:bottom w:val="none" w:sz="0" w:space="0" w:color="auto"/>
                                                                <w:right w:val="none" w:sz="0" w:space="0" w:color="auto"/>
                                                              </w:divBdr>
                                                              <w:divsChild>
                                                                <w:div w:id="983659196">
                                                                  <w:marLeft w:val="0"/>
                                                                  <w:marRight w:val="0"/>
                                                                  <w:marTop w:val="75"/>
                                                                  <w:marBottom w:val="0"/>
                                                                  <w:divBdr>
                                                                    <w:top w:val="none" w:sz="0" w:space="0" w:color="auto"/>
                                                                    <w:left w:val="none" w:sz="0" w:space="0" w:color="auto"/>
                                                                    <w:bottom w:val="none" w:sz="0" w:space="0" w:color="auto"/>
                                                                    <w:right w:val="none" w:sz="0" w:space="0" w:color="auto"/>
                                                                  </w:divBdr>
                                                                  <w:divsChild>
                                                                    <w:div w:id="1942101803">
                                                                      <w:marLeft w:val="0"/>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0568907">
      <w:bodyDiv w:val="1"/>
      <w:marLeft w:val="0"/>
      <w:marRight w:val="0"/>
      <w:marTop w:val="0"/>
      <w:marBottom w:val="0"/>
      <w:divBdr>
        <w:top w:val="none" w:sz="0" w:space="0" w:color="auto"/>
        <w:left w:val="none" w:sz="0" w:space="0" w:color="auto"/>
        <w:bottom w:val="none" w:sz="0" w:space="0" w:color="auto"/>
        <w:right w:val="none" w:sz="0" w:space="0" w:color="auto"/>
      </w:divBdr>
      <w:divsChild>
        <w:div w:id="1500972566">
          <w:marLeft w:val="0"/>
          <w:marRight w:val="0"/>
          <w:marTop w:val="0"/>
          <w:marBottom w:val="0"/>
          <w:divBdr>
            <w:top w:val="none" w:sz="0" w:space="0" w:color="auto"/>
            <w:left w:val="none" w:sz="0" w:space="0" w:color="auto"/>
            <w:bottom w:val="none" w:sz="0" w:space="0" w:color="auto"/>
            <w:right w:val="none" w:sz="0" w:space="0" w:color="auto"/>
          </w:divBdr>
          <w:divsChild>
            <w:div w:id="8747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2254">
      <w:bodyDiv w:val="1"/>
      <w:marLeft w:val="0"/>
      <w:marRight w:val="0"/>
      <w:marTop w:val="0"/>
      <w:marBottom w:val="0"/>
      <w:divBdr>
        <w:top w:val="none" w:sz="0" w:space="0" w:color="auto"/>
        <w:left w:val="none" w:sz="0" w:space="0" w:color="auto"/>
        <w:bottom w:val="none" w:sz="0" w:space="0" w:color="auto"/>
        <w:right w:val="none" w:sz="0" w:space="0" w:color="auto"/>
      </w:divBdr>
      <w:divsChild>
        <w:div w:id="1699887565">
          <w:marLeft w:val="0"/>
          <w:marRight w:val="0"/>
          <w:marTop w:val="0"/>
          <w:marBottom w:val="0"/>
          <w:divBdr>
            <w:top w:val="none" w:sz="0" w:space="0" w:color="auto"/>
            <w:left w:val="none" w:sz="0" w:space="0" w:color="auto"/>
            <w:bottom w:val="none" w:sz="0" w:space="0" w:color="auto"/>
            <w:right w:val="none" w:sz="0" w:space="0" w:color="auto"/>
          </w:divBdr>
          <w:divsChild>
            <w:div w:id="737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668">
      <w:bodyDiv w:val="1"/>
      <w:marLeft w:val="0"/>
      <w:marRight w:val="0"/>
      <w:marTop w:val="0"/>
      <w:marBottom w:val="0"/>
      <w:divBdr>
        <w:top w:val="none" w:sz="0" w:space="0" w:color="auto"/>
        <w:left w:val="none" w:sz="0" w:space="0" w:color="auto"/>
        <w:bottom w:val="none" w:sz="0" w:space="0" w:color="auto"/>
        <w:right w:val="none" w:sz="0" w:space="0" w:color="auto"/>
      </w:divBdr>
      <w:divsChild>
        <w:div w:id="931009918">
          <w:marLeft w:val="-225"/>
          <w:marRight w:val="-225"/>
          <w:marTop w:val="0"/>
          <w:marBottom w:val="0"/>
          <w:divBdr>
            <w:top w:val="none" w:sz="0" w:space="0" w:color="auto"/>
            <w:left w:val="none" w:sz="0" w:space="0" w:color="auto"/>
            <w:bottom w:val="none" w:sz="0" w:space="0" w:color="auto"/>
            <w:right w:val="none" w:sz="0" w:space="0" w:color="auto"/>
          </w:divBdr>
        </w:div>
        <w:div w:id="1209076337">
          <w:marLeft w:val="-225"/>
          <w:marRight w:val="-225"/>
          <w:marTop w:val="0"/>
          <w:marBottom w:val="0"/>
          <w:divBdr>
            <w:top w:val="none" w:sz="0" w:space="0" w:color="auto"/>
            <w:left w:val="none" w:sz="0" w:space="0" w:color="auto"/>
            <w:bottom w:val="none" w:sz="0" w:space="0" w:color="auto"/>
            <w:right w:val="none" w:sz="0" w:space="0" w:color="auto"/>
          </w:divBdr>
          <w:divsChild>
            <w:div w:id="1113592265">
              <w:marLeft w:val="0"/>
              <w:marRight w:val="0"/>
              <w:marTop w:val="0"/>
              <w:marBottom w:val="0"/>
              <w:divBdr>
                <w:top w:val="none" w:sz="0" w:space="0" w:color="auto"/>
                <w:left w:val="none" w:sz="0" w:space="0" w:color="auto"/>
                <w:bottom w:val="none" w:sz="0" w:space="0" w:color="auto"/>
                <w:right w:val="none" w:sz="0" w:space="0" w:color="auto"/>
              </w:divBdr>
              <w:divsChild>
                <w:div w:id="1816724759">
                  <w:marLeft w:val="-225"/>
                  <w:marRight w:val="-225"/>
                  <w:marTop w:val="0"/>
                  <w:marBottom w:val="0"/>
                  <w:divBdr>
                    <w:top w:val="none" w:sz="0" w:space="0" w:color="auto"/>
                    <w:left w:val="none" w:sz="0" w:space="0" w:color="auto"/>
                    <w:bottom w:val="none" w:sz="0" w:space="0" w:color="auto"/>
                    <w:right w:val="none" w:sz="0" w:space="0" w:color="auto"/>
                  </w:divBdr>
                  <w:divsChild>
                    <w:div w:id="1546942205">
                      <w:marLeft w:val="0"/>
                      <w:marRight w:val="0"/>
                      <w:marTop w:val="0"/>
                      <w:marBottom w:val="0"/>
                      <w:divBdr>
                        <w:top w:val="none" w:sz="0" w:space="0" w:color="auto"/>
                        <w:left w:val="none" w:sz="0" w:space="0" w:color="auto"/>
                        <w:bottom w:val="none" w:sz="0" w:space="0" w:color="auto"/>
                        <w:right w:val="none" w:sz="0" w:space="0" w:color="auto"/>
                      </w:divBdr>
                      <w:divsChild>
                        <w:div w:id="895311851">
                          <w:marLeft w:val="0"/>
                          <w:marRight w:val="0"/>
                          <w:marTop w:val="0"/>
                          <w:marBottom w:val="0"/>
                          <w:divBdr>
                            <w:top w:val="none" w:sz="0" w:space="0" w:color="auto"/>
                            <w:left w:val="none" w:sz="0" w:space="0" w:color="auto"/>
                            <w:bottom w:val="none" w:sz="0" w:space="0" w:color="auto"/>
                            <w:right w:val="none" w:sz="0" w:space="0" w:color="auto"/>
                          </w:divBdr>
                          <w:divsChild>
                            <w:div w:id="147483427">
                              <w:marLeft w:val="0"/>
                              <w:marRight w:val="0"/>
                              <w:marTop w:val="0"/>
                              <w:marBottom w:val="300"/>
                              <w:divBdr>
                                <w:top w:val="none" w:sz="0" w:space="0" w:color="auto"/>
                                <w:left w:val="none" w:sz="0" w:space="0" w:color="auto"/>
                                <w:bottom w:val="none" w:sz="0" w:space="0" w:color="auto"/>
                                <w:right w:val="none" w:sz="0" w:space="0" w:color="auto"/>
                              </w:divBdr>
                              <w:divsChild>
                                <w:div w:id="1214538599">
                                  <w:marLeft w:val="0"/>
                                  <w:marRight w:val="0"/>
                                  <w:marTop w:val="0"/>
                                  <w:marBottom w:val="0"/>
                                  <w:divBdr>
                                    <w:top w:val="none" w:sz="0" w:space="0" w:color="auto"/>
                                    <w:left w:val="none" w:sz="0" w:space="0" w:color="auto"/>
                                    <w:bottom w:val="none" w:sz="0" w:space="0" w:color="auto"/>
                                    <w:right w:val="none" w:sz="0" w:space="0" w:color="auto"/>
                                  </w:divBdr>
                                  <w:divsChild>
                                    <w:div w:id="190070256">
                                      <w:marLeft w:val="0"/>
                                      <w:marRight w:val="0"/>
                                      <w:marTop w:val="0"/>
                                      <w:marBottom w:val="0"/>
                                      <w:divBdr>
                                        <w:top w:val="none" w:sz="0" w:space="0" w:color="auto"/>
                                        <w:left w:val="none" w:sz="0" w:space="0" w:color="auto"/>
                                        <w:bottom w:val="none" w:sz="0" w:space="0" w:color="auto"/>
                                        <w:right w:val="none" w:sz="0" w:space="0" w:color="auto"/>
                                      </w:divBdr>
                                      <w:divsChild>
                                        <w:div w:id="57244517">
                                          <w:marLeft w:val="0"/>
                                          <w:marRight w:val="0"/>
                                          <w:marTop w:val="0"/>
                                          <w:marBottom w:val="0"/>
                                          <w:divBdr>
                                            <w:top w:val="none" w:sz="0" w:space="0" w:color="F3F3F3"/>
                                            <w:left w:val="none" w:sz="0" w:space="0" w:color="F3F3F3"/>
                                            <w:bottom w:val="none" w:sz="0" w:space="0" w:color="auto"/>
                                            <w:right w:val="none" w:sz="0" w:space="0" w:color="F3F3F3"/>
                                          </w:divBdr>
                                          <w:divsChild>
                                            <w:div w:id="1969582245">
                                              <w:marLeft w:val="0"/>
                                              <w:marRight w:val="0"/>
                                              <w:marTop w:val="0"/>
                                              <w:marBottom w:val="0"/>
                                              <w:divBdr>
                                                <w:top w:val="none" w:sz="0" w:space="0" w:color="auto"/>
                                                <w:left w:val="none" w:sz="0" w:space="0" w:color="auto"/>
                                                <w:bottom w:val="none" w:sz="0" w:space="0" w:color="auto"/>
                                                <w:right w:val="none" w:sz="0" w:space="0" w:color="auto"/>
                                              </w:divBdr>
                                              <w:divsChild>
                                                <w:div w:id="1540128113">
                                                  <w:marLeft w:val="0"/>
                                                  <w:marRight w:val="0"/>
                                                  <w:marTop w:val="0"/>
                                                  <w:marBottom w:val="0"/>
                                                  <w:divBdr>
                                                    <w:top w:val="none" w:sz="0" w:space="0" w:color="auto"/>
                                                    <w:left w:val="none" w:sz="0" w:space="0" w:color="auto"/>
                                                    <w:bottom w:val="none" w:sz="0" w:space="0" w:color="auto"/>
                                                    <w:right w:val="none" w:sz="0" w:space="0" w:color="auto"/>
                                                  </w:divBdr>
                                                  <w:divsChild>
                                                    <w:div w:id="2714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5722358">
      <w:bodyDiv w:val="1"/>
      <w:marLeft w:val="0"/>
      <w:marRight w:val="0"/>
      <w:marTop w:val="0"/>
      <w:marBottom w:val="0"/>
      <w:divBdr>
        <w:top w:val="none" w:sz="0" w:space="0" w:color="auto"/>
        <w:left w:val="none" w:sz="0" w:space="0" w:color="auto"/>
        <w:bottom w:val="none" w:sz="0" w:space="0" w:color="auto"/>
        <w:right w:val="none" w:sz="0" w:space="0" w:color="auto"/>
      </w:divBdr>
      <w:divsChild>
        <w:div w:id="11535608">
          <w:marLeft w:val="0"/>
          <w:marRight w:val="0"/>
          <w:marTop w:val="300"/>
          <w:marBottom w:val="0"/>
          <w:divBdr>
            <w:top w:val="none" w:sz="0" w:space="0" w:color="auto"/>
            <w:left w:val="none" w:sz="0" w:space="0" w:color="auto"/>
            <w:bottom w:val="none" w:sz="0" w:space="0" w:color="auto"/>
            <w:right w:val="none" w:sz="0" w:space="0" w:color="auto"/>
          </w:divBdr>
        </w:div>
      </w:divsChild>
    </w:div>
    <w:div w:id="1256937624">
      <w:bodyDiv w:val="1"/>
      <w:marLeft w:val="0"/>
      <w:marRight w:val="0"/>
      <w:marTop w:val="0"/>
      <w:marBottom w:val="0"/>
      <w:divBdr>
        <w:top w:val="none" w:sz="0" w:space="0" w:color="auto"/>
        <w:left w:val="none" w:sz="0" w:space="0" w:color="auto"/>
        <w:bottom w:val="none" w:sz="0" w:space="0" w:color="auto"/>
        <w:right w:val="none" w:sz="0" w:space="0" w:color="auto"/>
      </w:divBdr>
      <w:divsChild>
        <w:div w:id="1448810464">
          <w:marLeft w:val="-225"/>
          <w:marRight w:val="-225"/>
          <w:marTop w:val="0"/>
          <w:marBottom w:val="0"/>
          <w:divBdr>
            <w:top w:val="none" w:sz="0" w:space="0" w:color="auto"/>
            <w:left w:val="none" w:sz="0" w:space="0" w:color="auto"/>
            <w:bottom w:val="none" w:sz="0" w:space="0" w:color="auto"/>
            <w:right w:val="none" w:sz="0" w:space="0" w:color="auto"/>
          </w:divBdr>
        </w:div>
        <w:div w:id="1795362989">
          <w:marLeft w:val="-225"/>
          <w:marRight w:val="-225"/>
          <w:marTop w:val="0"/>
          <w:marBottom w:val="0"/>
          <w:divBdr>
            <w:top w:val="none" w:sz="0" w:space="0" w:color="auto"/>
            <w:left w:val="none" w:sz="0" w:space="0" w:color="auto"/>
            <w:bottom w:val="none" w:sz="0" w:space="0" w:color="auto"/>
            <w:right w:val="none" w:sz="0" w:space="0" w:color="auto"/>
          </w:divBdr>
          <w:divsChild>
            <w:div w:id="1867206934">
              <w:marLeft w:val="0"/>
              <w:marRight w:val="0"/>
              <w:marTop w:val="0"/>
              <w:marBottom w:val="0"/>
              <w:divBdr>
                <w:top w:val="none" w:sz="0" w:space="0" w:color="auto"/>
                <w:left w:val="none" w:sz="0" w:space="0" w:color="auto"/>
                <w:bottom w:val="none" w:sz="0" w:space="0" w:color="auto"/>
                <w:right w:val="none" w:sz="0" w:space="0" w:color="auto"/>
              </w:divBdr>
              <w:divsChild>
                <w:div w:id="2029410963">
                  <w:marLeft w:val="-225"/>
                  <w:marRight w:val="-225"/>
                  <w:marTop w:val="0"/>
                  <w:marBottom w:val="0"/>
                  <w:divBdr>
                    <w:top w:val="none" w:sz="0" w:space="0" w:color="auto"/>
                    <w:left w:val="none" w:sz="0" w:space="0" w:color="auto"/>
                    <w:bottom w:val="none" w:sz="0" w:space="0" w:color="auto"/>
                    <w:right w:val="none" w:sz="0" w:space="0" w:color="auto"/>
                  </w:divBdr>
                  <w:divsChild>
                    <w:div w:id="1529756199">
                      <w:marLeft w:val="0"/>
                      <w:marRight w:val="0"/>
                      <w:marTop w:val="0"/>
                      <w:marBottom w:val="0"/>
                      <w:divBdr>
                        <w:top w:val="none" w:sz="0" w:space="0" w:color="auto"/>
                        <w:left w:val="none" w:sz="0" w:space="0" w:color="auto"/>
                        <w:bottom w:val="none" w:sz="0" w:space="0" w:color="auto"/>
                        <w:right w:val="none" w:sz="0" w:space="0" w:color="auto"/>
                      </w:divBdr>
                      <w:divsChild>
                        <w:div w:id="179121704">
                          <w:marLeft w:val="0"/>
                          <w:marRight w:val="0"/>
                          <w:marTop w:val="0"/>
                          <w:marBottom w:val="0"/>
                          <w:divBdr>
                            <w:top w:val="none" w:sz="0" w:space="0" w:color="auto"/>
                            <w:left w:val="none" w:sz="0" w:space="0" w:color="auto"/>
                            <w:bottom w:val="none" w:sz="0" w:space="0" w:color="auto"/>
                            <w:right w:val="none" w:sz="0" w:space="0" w:color="auto"/>
                          </w:divBdr>
                          <w:divsChild>
                            <w:div w:id="1931157226">
                              <w:marLeft w:val="0"/>
                              <w:marRight w:val="0"/>
                              <w:marTop w:val="0"/>
                              <w:marBottom w:val="300"/>
                              <w:divBdr>
                                <w:top w:val="none" w:sz="0" w:space="0" w:color="auto"/>
                                <w:left w:val="none" w:sz="0" w:space="0" w:color="auto"/>
                                <w:bottom w:val="none" w:sz="0" w:space="0" w:color="auto"/>
                                <w:right w:val="none" w:sz="0" w:space="0" w:color="auto"/>
                              </w:divBdr>
                              <w:divsChild>
                                <w:div w:id="1002701380">
                                  <w:marLeft w:val="0"/>
                                  <w:marRight w:val="0"/>
                                  <w:marTop w:val="0"/>
                                  <w:marBottom w:val="0"/>
                                  <w:divBdr>
                                    <w:top w:val="none" w:sz="0" w:space="0" w:color="auto"/>
                                    <w:left w:val="none" w:sz="0" w:space="0" w:color="auto"/>
                                    <w:bottom w:val="none" w:sz="0" w:space="0" w:color="auto"/>
                                    <w:right w:val="none" w:sz="0" w:space="0" w:color="auto"/>
                                  </w:divBdr>
                                  <w:divsChild>
                                    <w:div w:id="1091900976">
                                      <w:marLeft w:val="0"/>
                                      <w:marRight w:val="0"/>
                                      <w:marTop w:val="0"/>
                                      <w:marBottom w:val="0"/>
                                      <w:divBdr>
                                        <w:top w:val="none" w:sz="0" w:space="0" w:color="auto"/>
                                        <w:left w:val="none" w:sz="0" w:space="0" w:color="auto"/>
                                        <w:bottom w:val="none" w:sz="0" w:space="0" w:color="auto"/>
                                        <w:right w:val="none" w:sz="0" w:space="0" w:color="auto"/>
                                      </w:divBdr>
                                      <w:divsChild>
                                        <w:div w:id="849564025">
                                          <w:marLeft w:val="0"/>
                                          <w:marRight w:val="0"/>
                                          <w:marTop w:val="0"/>
                                          <w:marBottom w:val="0"/>
                                          <w:divBdr>
                                            <w:top w:val="none" w:sz="0" w:space="0" w:color="F3F3F3"/>
                                            <w:left w:val="none" w:sz="0" w:space="0" w:color="F3F3F3"/>
                                            <w:bottom w:val="none" w:sz="0" w:space="0" w:color="auto"/>
                                            <w:right w:val="none" w:sz="0" w:space="0" w:color="F3F3F3"/>
                                          </w:divBdr>
                                          <w:divsChild>
                                            <w:div w:id="1257985465">
                                              <w:marLeft w:val="0"/>
                                              <w:marRight w:val="0"/>
                                              <w:marTop w:val="0"/>
                                              <w:marBottom w:val="0"/>
                                              <w:divBdr>
                                                <w:top w:val="none" w:sz="0" w:space="0" w:color="auto"/>
                                                <w:left w:val="none" w:sz="0" w:space="0" w:color="auto"/>
                                                <w:bottom w:val="none" w:sz="0" w:space="0" w:color="auto"/>
                                                <w:right w:val="none" w:sz="0" w:space="0" w:color="auto"/>
                                              </w:divBdr>
                                              <w:divsChild>
                                                <w:div w:id="528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927377">
      <w:bodyDiv w:val="1"/>
      <w:marLeft w:val="0"/>
      <w:marRight w:val="0"/>
      <w:marTop w:val="0"/>
      <w:marBottom w:val="0"/>
      <w:divBdr>
        <w:top w:val="none" w:sz="0" w:space="0" w:color="auto"/>
        <w:left w:val="none" w:sz="0" w:space="0" w:color="auto"/>
        <w:bottom w:val="none" w:sz="0" w:space="0" w:color="auto"/>
        <w:right w:val="none" w:sz="0" w:space="0" w:color="auto"/>
      </w:divBdr>
      <w:divsChild>
        <w:div w:id="61871877">
          <w:marLeft w:val="-225"/>
          <w:marRight w:val="-225"/>
          <w:marTop w:val="0"/>
          <w:marBottom w:val="0"/>
          <w:divBdr>
            <w:top w:val="none" w:sz="0" w:space="0" w:color="auto"/>
            <w:left w:val="none" w:sz="0" w:space="0" w:color="auto"/>
            <w:bottom w:val="none" w:sz="0" w:space="0" w:color="auto"/>
            <w:right w:val="none" w:sz="0" w:space="0" w:color="auto"/>
          </w:divBdr>
        </w:div>
        <w:div w:id="1267807051">
          <w:marLeft w:val="-225"/>
          <w:marRight w:val="-225"/>
          <w:marTop w:val="0"/>
          <w:marBottom w:val="0"/>
          <w:divBdr>
            <w:top w:val="none" w:sz="0" w:space="0" w:color="auto"/>
            <w:left w:val="none" w:sz="0" w:space="0" w:color="auto"/>
            <w:bottom w:val="none" w:sz="0" w:space="0" w:color="auto"/>
            <w:right w:val="none" w:sz="0" w:space="0" w:color="auto"/>
          </w:divBdr>
          <w:divsChild>
            <w:div w:id="1390156513">
              <w:marLeft w:val="0"/>
              <w:marRight w:val="0"/>
              <w:marTop w:val="0"/>
              <w:marBottom w:val="0"/>
              <w:divBdr>
                <w:top w:val="none" w:sz="0" w:space="0" w:color="auto"/>
                <w:left w:val="none" w:sz="0" w:space="0" w:color="auto"/>
                <w:bottom w:val="none" w:sz="0" w:space="0" w:color="auto"/>
                <w:right w:val="none" w:sz="0" w:space="0" w:color="auto"/>
              </w:divBdr>
              <w:divsChild>
                <w:div w:id="805702238">
                  <w:marLeft w:val="-225"/>
                  <w:marRight w:val="-225"/>
                  <w:marTop w:val="0"/>
                  <w:marBottom w:val="0"/>
                  <w:divBdr>
                    <w:top w:val="none" w:sz="0" w:space="0" w:color="auto"/>
                    <w:left w:val="none" w:sz="0" w:space="0" w:color="auto"/>
                    <w:bottom w:val="none" w:sz="0" w:space="0" w:color="auto"/>
                    <w:right w:val="none" w:sz="0" w:space="0" w:color="auto"/>
                  </w:divBdr>
                  <w:divsChild>
                    <w:div w:id="3673367">
                      <w:marLeft w:val="0"/>
                      <w:marRight w:val="0"/>
                      <w:marTop w:val="0"/>
                      <w:marBottom w:val="0"/>
                      <w:divBdr>
                        <w:top w:val="none" w:sz="0" w:space="0" w:color="auto"/>
                        <w:left w:val="none" w:sz="0" w:space="0" w:color="auto"/>
                        <w:bottom w:val="none" w:sz="0" w:space="0" w:color="auto"/>
                        <w:right w:val="none" w:sz="0" w:space="0" w:color="auto"/>
                      </w:divBdr>
                      <w:divsChild>
                        <w:div w:id="560748900">
                          <w:marLeft w:val="0"/>
                          <w:marRight w:val="0"/>
                          <w:marTop w:val="0"/>
                          <w:marBottom w:val="0"/>
                          <w:divBdr>
                            <w:top w:val="none" w:sz="0" w:space="0" w:color="auto"/>
                            <w:left w:val="none" w:sz="0" w:space="0" w:color="auto"/>
                            <w:bottom w:val="none" w:sz="0" w:space="0" w:color="auto"/>
                            <w:right w:val="none" w:sz="0" w:space="0" w:color="auto"/>
                          </w:divBdr>
                          <w:divsChild>
                            <w:div w:id="1239288974">
                              <w:marLeft w:val="0"/>
                              <w:marRight w:val="0"/>
                              <w:marTop w:val="0"/>
                              <w:marBottom w:val="300"/>
                              <w:divBdr>
                                <w:top w:val="none" w:sz="0" w:space="0" w:color="auto"/>
                                <w:left w:val="none" w:sz="0" w:space="0" w:color="auto"/>
                                <w:bottom w:val="none" w:sz="0" w:space="0" w:color="auto"/>
                                <w:right w:val="none" w:sz="0" w:space="0" w:color="auto"/>
                              </w:divBdr>
                              <w:divsChild>
                                <w:div w:id="1805003998">
                                  <w:marLeft w:val="0"/>
                                  <w:marRight w:val="0"/>
                                  <w:marTop w:val="0"/>
                                  <w:marBottom w:val="0"/>
                                  <w:divBdr>
                                    <w:top w:val="none" w:sz="0" w:space="0" w:color="auto"/>
                                    <w:left w:val="none" w:sz="0" w:space="0" w:color="auto"/>
                                    <w:bottom w:val="none" w:sz="0" w:space="0" w:color="auto"/>
                                    <w:right w:val="none" w:sz="0" w:space="0" w:color="auto"/>
                                  </w:divBdr>
                                  <w:divsChild>
                                    <w:div w:id="66731856">
                                      <w:marLeft w:val="0"/>
                                      <w:marRight w:val="0"/>
                                      <w:marTop w:val="0"/>
                                      <w:marBottom w:val="0"/>
                                      <w:divBdr>
                                        <w:top w:val="none" w:sz="0" w:space="0" w:color="auto"/>
                                        <w:left w:val="none" w:sz="0" w:space="0" w:color="auto"/>
                                        <w:bottom w:val="none" w:sz="0" w:space="0" w:color="auto"/>
                                        <w:right w:val="none" w:sz="0" w:space="0" w:color="auto"/>
                                      </w:divBdr>
                                      <w:divsChild>
                                        <w:div w:id="448672401">
                                          <w:marLeft w:val="0"/>
                                          <w:marRight w:val="0"/>
                                          <w:marTop w:val="0"/>
                                          <w:marBottom w:val="0"/>
                                          <w:divBdr>
                                            <w:top w:val="none" w:sz="0" w:space="0" w:color="F3F3F3"/>
                                            <w:left w:val="none" w:sz="0" w:space="0" w:color="F3F3F3"/>
                                            <w:bottom w:val="none" w:sz="0" w:space="0" w:color="auto"/>
                                            <w:right w:val="none" w:sz="0" w:space="0" w:color="F3F3F3"/>
                                          </w:divBdr>
                                          <w:divsChild>
                                            <w:div w:id="1296253544">
                                              <w:marLeft w:val="0"/>
                                              <w:marRight w:val="0"/>
                                              <w:marTop w:val="0"/>
                                              <w:marBottom w:val="0"/>
                                              <w:divBdr>
                                                <w:top w:val="none" w:sz="0" w:space="0" w:color="auto"/>
                                                <w:left w:val="none" w:sz="0" w:space="0" w:color="auto"/>
                                                <w:bottom w:val="none" w:sz="0" w:space="0" w:color="auto"/>
                                                <w:right w:val="none" w:sz="0" w:space="0" w:color="auto"/>
                                              </w:divBdr>
                                              <w:divsChild>
                                                <w:div w:id="1354265420">
                                                  <w:marLeft w:val="0"/>
                                                  <w:marRight w:val="0"/>
                                                  <w:marTop w:val="0"/>
                                                  <w:marBottom w:val="0"/>
                                                  <w:divBdr>
                                                    <w:top w:val="none" w:sz="0" w:space="0" w:color="auto"/>
                                                    <w:left w:val="none" w:sz="0" w:space="0" w:color="auto"/>
                                                    <w:bottom w:val="none" w:sz="0" w:space="0" w:color="auto"/>
                                                    <w:right w:val="none" w:sz="0" w:space="0" w:color="auto"/>
                                                  </w:divBdr>
                                                  <w:divsChild>
                                                    <w:div w:id="10151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1472532">
      <w:bodyDiv w:val="1"/>
      <w:marLeft w:val="0"/>
      <w:marRight w:val="0"/>
      <w:marTop w:val="0"/>
      <w:marBottom w:val="0"/>
      <w:divBdr>
        <w:top w:val="none" w:sz="0" w:space="0" w:color="auto"/>
        <w:left w:val="none" w:sz="0" w:space="0" w:color="auto"/>
        <w:bottom w:val="none" w:sz="0" w:space="0" w:color="auto"/>
        <w:right w:val="none" w:sz="0" w:space="0" w:color="auto"/>
      </w:divBdr>
      <w:divsChild>
        <w:div w:id="1659532879">
          <w:marLeft w:val="-225"/>
          <w:marRight w:val="-225"/>
          <w:marTop w:val="0"/>
          <w:marBottom w:val="0"/>
          <w:divBdr>
            <w:top w:val="none" w:sz="0" w:space="0" w:color="auto"/>
            <w:left w:val="none" w:sz="0" w:space="0" w:color="auto"/>
            <w:bottom w:val="none" w:sz="0" w:space="0" w:color="auto"/>
            <w:right w:val="none" w:sz="0" w:space="0" w:color="auto"/>
          </w:divBdr>
        </w:div>
        <w:div w:id="1485463307">
          <w:marLeft w:val="-225"/>
          <w:marRight w:val="-225"/>
          <w:marTop w:val="0"/>
          <w:marBottom w:val="0"/>
          <w:divBdr>
            <w:top w:val="none" w:sz="0" w:space="0" w:color="auto"/>
            <w:left w:val="none" w:sz="0" w:space="0" w:color="auto"/>
            <w:bottom w:val="none" w:sz="0" w:space="0" w:color="auto"/>
            <w:right w:val="none" w:sz="0" w:space="0" w:color="auto"/>
          </w:divBdr>
          <w:divsChild>
            <w:div w:id="2018996648">
              <w:marLeft w:val="0"/>
              <w:marRight w:val="0"/>
              <w:marTop w:val="0"/>
              <w:marBottom w:val="0"/>
              <w:divBdr>
                <w:top w:val="none" w:sz="0" w:space="0" w:color="auto"/>
                <w:left w:val="none" w:sz="0" w:space="0" w:color="auto"/>
                <w:bottom w:val="none" w:sz="0" w:space="0" w:color="auto"/>
                <w:right w:val="none" w:sz="0" w:space="0" w:color="auto"/>
              </w:divBdr>
              <w:divsChild>
                <w:div w:id="32121761">
                  <w:marLeft w:val="-225"/>
                  <w:marRight w:val="-225"/>
                  <w:marTop w:val="0"/>
                  <w:marBottom w:val="0"/>
                  <w:divBdr>
                    <w:top w:val="none" w:sz="0" w:space="0" w:color="auto"/>
                    <w:left w:val="none" w:sz="0" w:space="0" w:color="auto"/>
                    <w:bottom w:val="none" w:sz="0" w:space="0" w:color="auto"/>
                    <w:right w:val="none" w:sz="0" w:space="0" w:color="auto"/>
                  </w:divBdr>
                  <w:divsChild>
                    <w:div w:id="1719354049">
                      <w:marLeft w:val="0"/>
                      <w:marRight w:val="0"/>
                      <w:marTop w:val="0"/>
                      <w:marBottom w:val="0"/>
                      <w:divBdr>
                        <w:top w:val="none" w:sz="0" w:space="0" w:color="auto"/>
                        <w:left w:val="none" w:sz="0" w:space="0" w:color="auto"/>
                        <w:bottom w:val="none" w:sz="0" w:space="0" w:color="auto"/>
                        <w:right w:val="none" w:sz="0" w:space="0" w:color="auto"/>
                      </w:divBdr>
                      <w:divsChild>
                        <w:div w:id="197397574">
                          <w:marLeft w:val="0"/>
                          <w:marRight w:val="0"/>
                          <w:marTop w:val="0"/>
                          <w:marBottom w:val="0"/>
                          <w:divBdr>
                            <w:top w:val="none" w:sz="0" w:space="0" w:color="auto"/>
                            <w:left w:val="none" w:sz="0" w:space="0" w:color="auto"/>
                            <w:bottom w:val="none" w:sz="0" w:space="0" w:color="auto"/>
                            <w:right w:val="none" w:sz="0" w:space="0" w:color="auto"/>
                          </w:divBdr>
                          <w:divsChild>
                            <w:div w:id="921765809">
                              <w:marLeft w:val="0"/>
                              <w:marRight w:val="0"/>
                              <w:marTop w:val="0"/>
                              <w:marBottom w:val="300"/>
                              <w:divBdr>
                                <w:top w:val="none" w:sz="0" w:space="0" w:color="auto"/>
                                <w:left w:val="none" w:sz="0" w:space="0" w:color="auto"/>
                                <w:bottom w:val="none" w:sz="0" w:space="0" w:color="auto"/>
                                <w:right w:val="none" w:sz="0" w:space="0" w:color="auto"/>
                              </w:divBdr>
                              <w:divsChild>
                                <w:div w:id="953947422">
                                  <w:marLeft w:val="0"/>
                                  <w:marRight w:val="0"/>
                                  <w:marTop w:val="0"/>
                                  <w:marBottom w:val="0"/>
                                  <w:divBdr>
                                    <w:top w:val="none" w:sz="0" w:space="0" w:color="auto"/>
                                    <w:left w:val="none" w:sz="0" w:space="0" w:color="auto"/>
                                    <w:bottom w:val="none" w:sz="0" w:space="0" w:color="auto"/>
                                    <w:right w:val="none" w:sz="0" w:space="0" w:color="auto"/>
                                  </w:divBdr>
                                  <w:divsChild>
                                    <w:div w:id="1676691609">
                                      <w:marLeft w:val="0"/>
                                      <w:marRight w:val="0"/>
                                      <w:marTop w:val="0"/>
                                      <w:marBottom w:val="0"/>
                                      <w:divBdr>
                                        <w:top w:val="none" w:sz="0" w:space="0" w:color="auto"/>
                                        <w:left w:val="none" w:sz="0" w:space="0" w:color="auto"/>
                                        <w:bottom w:val="none" w:sz="0" w:space="0" w:color="auto"/>
                                        <w:right w:val="none" w:sz="0" w:space="0" w:color="auto"/>
                                      </w:divBdr>
                                      <w:divsChild>
                                        <w:div w:id="1116368990">
                                          <w:marLeft w:val="0"/>
                                          <w:marRight w:val="0"/>
                                          <w:marTop w:val="0"/>
                                          <w:marBottom w:val="0"/>
                                          <w:divBdr>
                                            <w:top w:val="none" w:sz="0" w:space="0" w:color="F3F3F3"/>
                                            <w:left w:val="none" w:sz="0" w:space="0" w:color="F3F3F3"/>
                                            <w:bottom w:val="none" w:sz="0" w:space="0" w:color="auto"/>
                                            <w:right w:val="none" w:sz="0" w:space="0" w:color="F3F3F3"/>
                                          </w:divBdr>
                                          <w:divsChild>
                                            <w:div w:id="963778173">
                                              <w:marLeft w:val="0"/>
                                              <w:marRight w:val="0"/>
                                              <w:marTop w:val="0"/>
                                              <w:marBottom w:val="0"/>
                                              <w:divBdr>
                                                <w:top w:val="none" w:sz="0" w:space="0" w:color="auto"/>
                                                <w:left w:val="none" w:sz="0" w:space="0" w:color="auto"/>
                                                <w:bottom w:val="none" w:sz="0" w:space="0" w:color="auto"/>
                                                <w:right w:val="none" w:sz="0" w:space="0" w:color="auto"/>
                                              </w:divBdr>
                                              <w:divsChild>
                                                <w:div w:id="1424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2850166">
      <w:bodyDiv w:val="1"/>
      <w:marLeft w:val="0"/>
      <w:marRight w:val="0"/>
      <w:marTop w:val="0"/>
      <w:marBottom w:val="0"/>
      <w:divBdr>
        <w:top w:val="none" w:sz="0" w:space="0" w:color="auto"/>
        <w:left w:val="none" w:sz="0" w:space="0" w:color="auto"/>
        <w:bottom w:val="none" w:sz="0" w:space="0" w:color="auto"/>
        <w:right w:val="none" w:sz="0" w:space="0" w:color="auto"/>
      </w:divBdr>
      <w:divsChild>
        <w:div w:id="284311959">
          <w:marLeft w:val="0"/>
          <w:marRight w:val="0"/>
          <w:marTop w:val="0"/>
          <w:marBottom w:val="0"/>
          <w:divBdr>
            <w:top w:val="none" w:sz="0" w:space="0" w:color="auto"/>
            <w:left w:val="none" w:sz="0" w:space="0" w:color="auto"/>
            <w:bottom w:val="none" w:sz="0" w:space="0" w:color="auto"/>
            <w:right w:val="none" w:sz="0" w:space="0" w:color="auto"/>
          </w:divBdr>
          <w:divsChild>
            <w:div w:id="12454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419">
      <w:bodyDiv w:val="1"/>
      <w:marLeft w:val="0"/>
      <w:marRight w:val="0"/>
      <w:marTop w:val="0"/>
      <w:marBottom w:val="0"/>
      <w:divBdr>
        <w:top w:val="none" w:sz="0" w:space="0" w:color="auto"/>
        <w:left w:val="none" w:sz="0" w:space="0" w:color="auto"/>
        <w:bottom w:val="none" w:sz="0" w:space="0" w:color="auto"/>
        <w:right w:val="none" w:sz="0" w:space="0" w:color="auto"/>
      </w:divBdr>
      <w:divsChild>
        <w:div w:id="1398363475">
          <w:marLeft w:val="-225"/>
          <w:marRight w:val="-225"/>
          <w:marTop w:val="0"/>
          <w:marBottom w:val="0"/>
          <w:divBdr>
            <w:top w:val="none" w:sz="0" w:space="0" w:color="auto"/>
            <w:left w:val="none" w:sz="0" w:space="0" w:color="auto"/>
            <w:bottom w:val="none" w:sz="0" w:space="0" w:color="auto"/>
            <w:right w:val="none" w:sz="0" w:space="0" w:color="auto"/>
          </w:divBdr>
        </w:div>
        <w:div w:id="183633072">
          <w:marLeft w:val="-225"/>
          <w:marRight w:val="-225"/>
          <w:marTop w:val="0"/>
          <w:marBottom w:val="0"/>
          <w:divBdr>
            <w:top w:val="none" w:sz="0" w:space="0" w:color="auto"/>
            <w:left w:val="none" w:sz="0" w:space="0" w:color="auto"/>
            <w:bottom w:val="none" w:sz="0" w:space="0" w:color="auto"/>
            <w:right w:val="none" w:sz="0" w:space="0" w:color="auto"/>
          </w:divBdr>
          <w:divsChild>
            <w:div w:id="1659652305">
              <w:marLeft w:val="0"/>
              <w:marRight w:val="0"/>
              <w:marTop w:val="0"/>
              <w:marBottom w:val="0"/>
              <w:divBdr>
                <w:top w:val="none" w:sz="0" w:space="0" w:color="auto"/>
                <w:left w:val="none" w:sz="0" w:space="0" w:color="auto"/>
                <w:bottom w:val="none" w:sz="0" w:space="0" w:color="auto"/>
                <w:right w:val="none" w:sz="0" w:space="0" w:color="auto"/>
              </w:divBdr>
              <w:divsChild>
                <w:div w:id="184488146">
                  <w:marLeft w:val="-225"/>
                  <w:marRight w:val="-225"/>
                  <w:marTop w:val="0"/>
                  <w:marBottom w:val="0"/>
                  <w:divBdr>
                    <w:top w:val="none" w:sz="0" w:space="0" w:color="auto"/>
                    <w:left w:val="none" w:sz="0" w:space="0" w:color="auto"/>
                    <w:bottom w:val="none" w:sz="0" w:space="0" w:color="auto"/>
                    <w:right w:val="none" w:sz="0" w:space="0" w:color="auto"/>
                  </w:divBdr>
                  <w:divsChild>
                    <w:div w:id="1488860791">
                      <w:marLeft w:val="0"/>
                      <w:marRight w:val="0"/>
                      <w:marTop w:val="0"/>
                      <w:marBottom w:val="0"/>
                      <w:divBdr>
                        <w:top w:val="none" w:sz="0" w:space="0" w:color="auto"/>
                        <w:left w:val="none" w:sz="0" w:space="0" w:color="auto"/>
                        <w:bottom w:val="none" w:sz="0" w:space="0" w:color="auto"/>
                        <w:right w:val="none" w:sz="0" w:space="0" w:color="auto"/>
                      </w:divBdr>
                      <w:divsChild>
                        <w:div w:id="1935701893">
                          <w:marLeft w:val="0"/>
                          <w:marRight w:val="0"/>
                          <w:marTop w:val="0"/>
                          <w:marBottom w:val="0"/>
                          <w:divBdr>
                            <w:top w:val="none" w:sz="0" w:space="0" w:color="auto"/>
                            <w:left w:val="none" w:sz="0" w:space="0" w:color="auto"/>
                            <w:bottom w:val="none" w:sz="0" w:space="0" w:color="auto"/>
                            <w:right w:val="none" w:sz="0" w:space="0" w:color="auto"/>
                          </w:divBdr>
                          <w:divsChild>
                            <w:div w:id="223876884">
                              <w:marLeft w:val="0"/>
                              <w:marRight w:val="0"/>
                              <w:marTop w:val="0"/>
                              <w:marBottom w:val="300"/>
                              <w:divBdr>
                                <w:top w:val="none" w:sz="0" w:space="0" w:color="auto"/>
                                <w:left w:val="none" w:sz="0" w:space="0" w:color="auto"/>
                                <w:bottom w:val="none" w:sz="0" w:space="0" w:color="auto"/>
                                <w:right w:val="none" w:sz="0" w:space="0" w:color="auto"/>
                              </w:divBdr>
                              <w:divsChild>
                                <w:div w:id="770659274">
                                  <w:marLeft w:val="0"/>
                                  <w:marRight w:val="0"/>
                                  <w:marTop w:val="0"/>
                                  <w:marBottom w:val="0"/>
                                  <w:divBdr>
                                    <w:top w:val="none" w:sz="0" w:space="0" w:color="auto"/>
                                    <w:left w:val="none" w:sz="0" w:space="0" w:color="auto"/>
                                    <w:bottom w:val="none" w:sz="0" w:space="0" w:color="auto"/>
                                    <w:right w:val="none" w:sz="0" w:space="0" w:color="auto"/>
                                  </w:divBdr>
                                  <w:divsChild>
                                    <w:div w:id="589461036">
                                      <w:marLeft w:val="0"/>
                                      <w:marRight w:val="0"/>
                                      <w:marTop w:val="0"/>
                                      <w:marBottom w:val="0"/>
                                      <w:divBdr>
                                        <w:top w:val="none" w:sz="0" w:space="0" w:color="auto"/>
                                        <w:left w:val="none" w:sz="0" w:space="0" w:color="auto"/>
                                        <w:bottom w:val="none" w:sz="0" w:space="0" w:color="auto"/>
                                        <w:right w:val="none" w:sz="0" w:space="0" w:color="auto"/>
                                      </w:divBdr>
                                      <w:divsChild>
                                        <w:div w:id="1196966284">
                                          <w:marLeft w:val="0"/>
                                          <w:marRight w:val="0"/>
                                          <w:marTop w:val="0"/>
                                          <w:marBottom w:val="0"/>
                                          <w:divBdr>
                                            <w:top w:val="none" w:sz="0" w:space="0" w:color="F3F3F3"/>
                                            <w:left w:val="none" w:sz="0" w:space="0" w:color="F3F3F3"/>
                                            <w:bottom w:val="none" w:sz="0" w:space="0" w:color="auto"/>
                                            <w:right w:val="none" w:sz="0" w:space="0" w:color="F3F3F3"/>
                                          </w:divBdr>
                                          <w:divsChild>
                                            <w:div w:id="1455444269">
                                              <w:marLeft w:val="0"/>
                                              <w:marRight w:val="0"/>
                                              <w:marTop w:val="0"/>
                                              <w:marBottom w:val="0"/>
                                              <w:divBdr>
                                                <w:top w:val="none" w:sz="0" w:space="0" w:color="auto"/>
                                                <w:left w:val="none" w:sz="0" w:space="0" w:color="auto"/>
                                                <w:bottom w:val="none" w:sz="0" w:space="0" w:color="auto"/>
                                                <w:right w:val="none" w:sz="0" w:space="0" w:color="auto"/>
                                              </w:divBdr>
                                              <w:divsChild>
                                                <w:div w:id="162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825184">
      <w:bodyDiv w:val="1"/>
      <w:marLeft w:val="0"/>
      <w:marRight w:val="0"/>
      <w:marTop w:val="0"/>
      <w:marBottom w:val="0"/>
      <w:divBdr>
        <w:top w:val="none" w:sz="0" w:space="0" w:color="auto"/>
        <w:left w:val="none" w:sz="0" w:space="0" w:color="auto"/>
        <w:bottom w:val="none" w:sz="0" w:space="0" w:color="auto"/>
        <w:right w:val="none" w:sz="0" w:space="0" w:color="auto"/>
      </w:divBdr>
      <w:divsChild>
        <w:div w:id="365064720">
          <w:marLeft w:val="0"/>
          <w:marRight w:val="0"/>
          <w:marTop w:val="0"/>
          <w:marBottom w:val="0"/>
          <w:divBdr>
            <w:top w:val="none" w:sz="0" w:space="0" w:color="auto"/>
            <w:left w:val="none" w:sz="0" w:space="0" w:color="auto"/>
            <w:bottom w:val="none" w:sz="0" w:space="0" w:color="auto"/>
            <w:right w:val="none" w:sz="0" w:space="0" w:color="auto"/>
          </w:divBdr>
          <w:divsChild>
            <w:div w:id="71584331">
              <w:marLeft w:val="0"/>
              <w:marRight w:val="0"/>
              <w:marTop w:val="0"/>
              <w:marBottom w:val="0"/>
              <w:divBdr>
                <w:top w:val="none" w:sz="0" w:space="0" w:color="auto"/>
                <w:left w:val="none" w:sz="0" w:space="0" w:color="auto"/>
                <w:bottom w:val="none" w:sz="0" w:space="0" w:color="auto"/>
                <w:right w:val="none" w:sz="0" w:space="0" w:color="auto"/>
              </w:divBdr>
            </w:div>
            <w:div w:id="941229961">
              <w:marLeft w:val="0"/>
              <w:marRight w:val="0"/>
              <w:marTop w:val="0"/>
              <w:marBottom w:val="0"/>
              <w:divBdr>
                <w:top w:val="none" w:sz="0" w:space="0" w:color="auto"/>
                <w:left w:val="none" w:sz="0" w:space="0" w:color="auto"/>
                <w:bottom w:val="none" w:sz="0" w:space="0" w:color="auto"/>
                <w:right w:val="none" w:sz="0" w:space="0" w:color="auto"/>
              </w:divBdr>
            </w:div>
            <w:div w:id="370375520">
              <w:marLeft w:val="0"/>
              <w:marRight w:val="0"/>
              <w:marTop w:val="0"/>
              <w:marBottom w:val="0"/>
              <w:divBdr>
                <w:top w:val="none" w:sz="0" w:space="0" w:color="auto"/>
                <w:left w:val="none" w:sz="0" w:space="0" w:color="auto"/>
                <w:bottom w:val="none" w:sz="0" w:space="0" w:color="auto"/>
                <w:right w:val="none" w:sz="0" w:space="0" w:color="auto"/>
              </w:divBdr>
            </w:div>
            <w:div w:id="843475370">
              <w:marLeft w:val="0"/>
              <w:marRight w:val="0"/>
              <w:marTop w:val="0"/>
              <w:marBottom w:val="0"/>
              <w:divBdr>
                <w:top w:val="none" w:sz="0" w:space="0" w:color="auto"/>
                <w:left w:val="none" w:sz="0" w:space="0" w:color="auto"/>
                <w:bottom w:val="none" w:sz="0" w:space="0" w:color="auto"/>
                <w:right w:val="none" w:sz="0" w:space="0" w:color="auto"/>
              </w:divBdr>
            </w:div>
            <w:div w:id="1186943372">
              <w:marLeft w:val="0"/>
              <w:marRight w:val="0"/>
              <w:marTop w:val="0"/>
              <w:marBottom w:val="0"/>
              <w:divBdr>
                <w:top w:val="none" w:sz="0" w:space="0" w:color="auto"/>
                <w:left w:val="none" w:sz="0" w:space="0" w:color="auto"/>
                <w:bottom w:val="none" w:sz="0" w:space="0" w:color="auto"/>
                <w:right w:val="none" w:sz="0" w:space="0" w:color="auto"/>
              </w:divBdr>
            </w:div>
            <w:div w:id="300965475">
              <w:marLeft w:val="0"/>
              <w:marRight w:val="0"/>
              <w:marTop w:val="0"/>
              <w:marBottom w:val="0"/>
              <w:divBdr>
                <w:top w:val="none" w:sz="0" w:space="0" w:color="auto"/>
                <w:left w:val="none" w:sz="0" w:space="0" w:color="auto"/>
                <w:bottom w:val="none" w:sz="0" w:space="0" w:color="auto"/>
                <w:right w:val="none" w:sz="0" w:space="0" w:color="auto"/>
              </w:divBdr>
            </w:div>
            <w:div w:id="503521948">
              <w:marLeft w:val="0"/>
              <w:marRight w:val="0"/>
              <w:marTop w:val="0"/>
              <w:marBottom w:val="0"/>
              <w:divBdr>
                <w:top w:val="none" w:sz="0" w:space="0" w:color="auto"/>
                <w:left w:val="none" w:sz="0" w:space="0" w:color="auto"/>
                <w:bottom w:val="none" w:sz="0" w:space="0" w:color="auto"/>
                <w:right w:val="none" w:sz="0" w:space="0" w:color="auto"/>
              </w:divBdr>
            </w:div>
            <w:div w:id="1367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47">
      <w:bodyDiv w:val="1"/>
      <w:marLeft w:val="0"/>
      <w:marRight w:val="0"/>
      <w:marTop w:val="0"/>
      <w:marBottom w:val="0"/>
      <w:divBdr>
        <w:top w:val="none" w:sz="0" w:space="0" w:color="auto"/>
        <w:left w:val="none" w:sz="0" w:space="0" w:color="auto"/>
        <w:bottom w:val="none" w:sz="0" w:space="0" w:color="auto"/>
        <w:right w:val="none" w:sz="0" w:space="0" w:color="auto"/>
      </w:divBdr>
      <w:divsChild>
        <w:div w:id="2043241512">
          <w:marLeft w:val="0"/>
          <w:marRight w:val="0"/>
          <w:marTop w:val="3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ur-lex.europa.eu/legal-content/EN/TXT/HTML/?uri=CELEX:12016ME/TXT&amp;from=ES" TargetMode="External"/><Relationship Id="rId7" Type="http://schemas.openxmlformats.org/officeDocument/2006/relationships/hyperlink" Target="https://eur-lex.europa.eu/legal-content/ES/TXT/HTML/?uri=CELEX:12016P/TXT&amp;from=ES" TargetMode="External"/><Relationship Id="rId8" Type="http://schemas.openxmlformats.org/officeDocument/2006/relationships/hyperlink" Target="https://europa.eu/european-union/about-eu/history/2010-today/2012/eu-nobel_es" TargetMode="External"/><Relationship Id="rId9" Type="http://schemas.openxmlformats.org/officeDocument/2006/relationships/image" Target="media/image1.jpeg"/><Relationship Id="rId10" Type="http://schemas.openxmlformats.org/officeDocument/2006/relationships/hyperlink" Target="https://europa.eu/european-union/about-eu/countries/member-countries_es" TargetMode="External"/><Relationship Id="rId11" Type="http://schemas.openxmlformats.org/officeDocument/2006/relationships/hyperlink" Target="https://europa.eu/european-union/topics/single-market_es" TargetMode="External"/><Relationship Id="rId12" Type="http://schemas.openxmlformats.org/officeDocument/2006/relationships/hyperlink" Target="https://europa.eu/european-union/topics_es" TargetMode="External"/><Relationship Id="rId13" Type="http://schemas.openxmlformats.org/officeDocument/2006/relationships/hyperlink" Target="https://europa.eu/european-union/about-eu/money/euro_es" TargetMode="External"/><Relationship Id="rId14" Type="http://schemas.openxmlformats.org/officeDocument/2006/relationships/hyperlink" Target="https://europa.eu/european-union/life-business_es" TargetMode="External"/><Relationship Id="rId15" Type="http://schemas.openxmlformats.org/officeDocument/2006/relationships/hyperlink" Target="https://europa.eu/european-union/about-eu/institutions-bodies_es" TargetMode="External"/><Relationship Id="rId16" Type="http://schemas.openxmlformats.org/officeDocument/2006/relationships/hyperlink" Target="https://europa.eu/european-union/about-eu/institutions-bodies/european-parliament_es" TargetMode="External"/><Relationship Id="rId17" Type="http://schemas.openxmlformats.org/officeDocument/2006/relationships/hyperlink" Target="https://europa.eu/european-union/about-eu/institutions-bodies/european-parliament_es" TargetMode="External"/><Relationship Id="rId18" Type="http://schemas.openxmlformats.org/officeDocument/2006/relationships/hyperlink" Target="https://europa.eu/european-union/about-eu/institutions-bodies/european-council_es" TargetMode="External"/><Relationship Id="rId19" Type="http://schemas.openxmlformats.org/officeDocument/2006/relationships/hyperlink" Target="https://europa.eu/european-union/about-eu/institutions-bodies/council-eu_es" TargetMode="External"/><Relationship Id="rId30" Type="http://schemas.openxmlformats.org/officeDocument/2006/relationships/hyperlink" Target="https://europa.eu/european-union/law/treaties_es" TargetMode="External"/><Relationship Id="rId31" Type="http://schemas.openxmlformats.org/officeDocument/2006/relationships/hyperlink" Target="http://ec.europa.eu/citizens-initiative/public/?lg=es" TargetMode="External"/><Relationship Id="rId32" Type="http://schemas.openxmlformats.org/officeDocument/2006/relationships/hyperlink" Target="https://europa.eu/european-union/about-eu/eu-in-brief_es" TargetMode="External"/><Relationship Id="rId33" Type="http://schemas.openxmlformats.org/officeDocument/2006/relationships/hyperlink" Target="https://eur-lex.europa.eu/legal-content/ES/TXT/HTML/?uri=CELEX:12016ME/TXT&amp;from=ES" TargetMode="External"/><Relationship Id="rId34" Type="http://schemas.openxmlformats.org/officeDocument/2006/relationships/hyperlink" Target="https://eur-lex.europa.eu/legal-content/ES/TXT/HTML/?uri=CELEX:12016P/TXT&amp;from=ES" TargetMode="External"/><Relationship Id="rId35" Type="http://schemas.openxmlformats.org/officeDocument/2006/relationships/hyperlink" Target="https://eur-lex.europa.eu/legal-content/ES/TXT/?uri=OJ:C:2007:306:TOC" TargetMode="External"/><Relationship Id="rId36" Type="http://schemas.openxmlformats.org/officeDocument/2006/relationships/hyperlink" Target="https://europa.eu/european-union/sites/europaeu/files/docs/body/treaty_establishing_a_constitution_for_europe_en.pdf" TargetMode="External"/><Relationship Id="rId37" Type="http://schemas.openxmlformats.org/officeDocument/2006/relationships/hyperlink" Target="https://eur-lex.europa.eu/legal-content/ES/TXT/?uri=CELEX:12001C/TXT&amp;locale=es" TargetMode="External"/><Relationship Id="rId38" Type="http://schemas.openxmlformats.org/officeDocument/2006/relationships/hyperlink" Target="http://www.europarl.europa.eu/aboutparliament/es/20150201PVL00004/Legislative-powers" TargetMode="External"/><Relationship Id="rId39" Type="http://schemas.openxmlformats.org/officeDocument/2006/relationships/hyperlink" Target="https://europa.eu/european-union/sites/europaeu/files/docs/body/treaty_of_amsterdam_en.pdf" TargetMode="External"/><Relationship Id="rId50" Type="http://schemas.openxmlformats.org/officeDocument/2006/relationships/hyperlink" Target="https://europa.eu/european-union/about-eu/institutions-bodies/european-commission_es" TargetMode="External"/><Relationship Id="rId51" Type="http://schemas.openxmlformats.org/officeDocument/2006/relationships/hyperlink" Target="https://europa.eu/european-union/about-eu/institutions-bodies/court-justice_es" TargetMode="External"/><Relationship Id="rId52" Type="http://schemas.openxmlformats.org/officeDocument/2006/relationships/hyperlink" Target="https://europa.eu/european-union/about-eu/institutions-bodies/european-central-bank_es" TargetMode="External"/><Relationship Id="rId53" Type="http://schemas.openxmlformats.org/officeDocument/2006/relationships/hyperlink" Target="https://europa.eu/european-union/about-eu/institutions-bodies/european-court-auditors_es" TargetMode="External"/><Relationship Id="rId54" Type="http://schemas.openxmlformats.org/officeDocument/2006/relationships/hyperlink" Target="https://europa.eu/european-union/about-eu/institutions-bodies/eeas_es" TargetMode="External"/><Relationship Id="rId55" Type="http://schemas.openxmlformats.org/officeDocument/2006/relationships/hyperlink" Target="https://europa.eu/european-union/about-eu/institutions-bodies/european-economic-social-committee_es" TargetMode="External"/><Relationship Id="rId56" Type="http://schemas.openxmlformats.org/officeDocument/2006/relationships/hyperlink" Target="https://europa.eu/european-union/about-eu/institutions-bodies/european-committee-regions_es" TargetMode="External"/><Relationship Id="rId57" Type="http://schemas.openxmlformats.org/officeDocument/2006/relationships/hyperlink" Target="https://europa.eu/european-union/about-eu/institutions-bodies/european-investment-bank_es" TargetMode="External"/><Relationship Id="rId58" Type="http://schemas.openxmlformats.org/officeDocument/2006/relationships/hyperlink" Target="https://europa.eu/european-union/about-eu/institutions-bodies/european-ombudsman_es" TargetMode="External"/><Relationship Id="rId59" Type="http://schemas.openxmlformats.org/officeDocument/2006/relationships/hyperlink" Target="https://europa.eu/european-union/about-eu/institutions-bodies/european-data-protection-supervisor_es" TargetMode="External"/><Relationship Id="rId70" Type="http://schemas.openxmlformats.org/officeDocument/2006/relationships/hyperlink" Target="https://europa.eu/european-union/about-eu/institutions-bodies/european-court-auditors_es" TargetMode="External"/><Relationship Id="rId71" Type="http://schemas.openxmlformats.org/officeDocument/2006/relationships/hyperlink" Target="https://europa.eu/european-union/about-eu/institutions-bodies/interinstitutional-bodies_es" TargetMode="External"/><Relationship Id="rId72" Type="http://schemas.openxmlformats.org/officeDocument/2006/relationships/hyperlink" Target="https://europa.eu/european-union/about-eu/institutions-bodies/european-central-bank_es" TargetMode="External"/><Relationship Id="rId73" Type="http://schemas.openxmlformats.org/officeDocument/2006/relationships/hyperlink" Target="https://europa.eu/european-union/about-eu/institutions-bodies/eeas_es" TargetMode="External"/><Relationship Id="rId74" Type="http://schemas.openxmlformats.org/officeDocument/2006/relationships/hyperlink" Target="https://europa.eu/european-union/about-eu/institutions-bodies/european-economic-social-committee_es" TargetMode="External"/><Relationship Id="rId75" Type="http://schemas.openxmlformats.org/officeDocument/2006/relationships/hyperlink" Target="https://europa.eu/european-union/about-eu/institutions-bodies/european-committee-regions_es" TargetMode="External"/><Relationship Id="rId76" Type="http://schemas.openxmlformats.org/officeDocument/2006/relationships/hyperlink" Target="https://europa.eu/european-union/about-eu/institutions-bodies/european-investment-bank_es" TargetMode="External"/><Relationship Id="rId77" Type="http://schemas.openxmlformats.org/officeDocument/2006/relationships/hyperlink" Target="https://europa.eu/european-union/about-eu/institutions-bodies/european-investment-bank_es" TargetMode="External"/><Relationship Id="rId78" Type="http://schemas.openxmlformats.org/officeDocument/2006/relationships/hyperlink" Target="https://europa.eu/european-union/about-eu/institutions-bodies/european-ombudsman_es" TargetMode="External"/><Relationship Id="rId79" Type="http://schemas.openxmlformats.org/officeDocument/2006/relationships/hyperlink" Target="https://europa.eu/european-union/about-eu/institutions-bodies/european-data-protection-supervisor_es" TargetMode="External"/><Relationship Id="rId20" Type="http://schemas.openxmlformats.org/officeDocument/2006/relationships/hyperlink" Target="https://europa.eu/european-union/law/have-your-say_es" TargetMode="External"/><Relationship Id="rId21" Type="http://schemas.openxmlformats.org/officeDocument/2006/relationships/hyperlink" Target="https://europa.eu/european-union/law/have-your-say_es#european-citizen-initiative" TargetMode="External"/><Relationship Id="rId22" Type="http://schemas.openxmlformats.org/officeDocument/2006/relationships/hyperlink" Target="https://europa.eu/european-union/law/have-your-say_es#formal-complaints" TargetMode="External"/><Relationship Id="rId23" Type="http://schemas.openxmlformats.org/officeDocument/2006/relationships/hyperlink" Target="https://europa.eu/european-union/law/application_es" TargetMode="External"/><Relationship Id="rId24" Type="http://schemas.openxmlformats.org/officeDocument/2006/relationships/hyperlink" Target="https://europa.eu/european-union/topics/trade_es" TargetMode="External"/><Relationship Id="rId25" Type="http://schemas.openxmlformats.org/officeDocument/2006/relationships/hyperlink" Target="https://europa.eu/european-union/topics/humanitarian-aid-civil-protection_es" TargetMode="External"/><Relationship Id="rId26" Type="http://schemas.openxmlformats.org/officeDocument/2006/relationships/hyperlink" Target="https://europa.eu/european-union/topics/foreign-security-policy_es" TargetMode="External"/><Relationship Id="rId27" Type="http://schemas.openxmlformats.org/officeDocument/2006/relationships/hyperlink" Target="https://europa.eu/european-union/about-eu/eu-in-brief_es" TargetMode="External"/><Relationship Id="rId28" Type="http://schemas.openxmlformats.org/officeDocument/2006/relationships/hyperlink" Target="https://europa.eu/european-union/law_es" TargetMode="External"/><Relationship Id="rId29" Type="http://schemas.openxmlformats.org/officeDocument/2006/relationships/hyperlink" Target="https://eur-lex.europa.eu/homepage.html?locale=es" TargetMode="External"/><Relationship Id="rId40" Type="http://schemas.openxmlformats.org/officeDocument/2006/relationships/hyperlink" Target="https://europa.eu/european-union/sites/europaeu/files/docs/body/treaty_on_european_union_en.pdf" TargetMode="External"/><Relationship Id="rId41" Type="http://schemas.openxmlformats.org/officeDocument/2006/relationships/hyperlink" Target="https://europa.eu/european-union/sites/europaeu/files/docs/body/treaties_establishing_the_european_communities_single_european_act_en.pdf" TargetMode="External"/><Relationship Id="rId42" Type="http://schemas.openxmlformats.org/officeDocument/2006/relationships/hyperlink" Target="https://eur-lex.europa.eu/legal-content/ES/ALL/?uri=CELEX:11965F/TXT&amp;locale=es" TargetMode="External"/><Relationship Id="rId43" Type="http://schemas.openxmlformats.org/officeDocument/2006/relationships/hyperlink" Target="https://eur-lex.europa.eu/legal-content/ES/TXT/?uri=CELEX:11957E&amp;locale=es" TargetMode="External"/><Relationship Id="rId44" Type="http://schemas.openxmlformats.org/officeDocument/2006/relationships/hyperlink" Target="https://eur-lex.europa.eu/legal-content/ES/TXT/?uri=OJ:C:2016:203:TOC" TargetMode="External"/><Relationship Id="rId45" Type="http://schemas.openxmlformats.org/officeDocument/2006/relationships/hyperlink" Target="https://eur-lex.europa.eu/legal-content/ES/TXT/?uri=CELEX:11951K/TXT&amp;locale=eS" TargetMode="External"/><Relationship Id="rId46" Type="http://schemas.openxmlformats.org/officeDocument/2006/relationships/hyperlink" Target="https://europa.eu/european-union/law/treaties_es" TargetMode="External"/><Relationship Id="rId47" Type="http://schemas.openxmlformats.org/officeDocument/2006/relationships/hyperlink" Target="https://europa.eu/european-union/about-eu/institutions-bodies/european-parliament_es" TargetMode="External"/><Relationship Id="rId48" Type="http://schemas.openxmlformats.org/officeDocument/2006/relationships/hyperlink" Target="https://europa.eu/european-union/about-eu/institutions-bodies/european-council_es" TargetMode="External"/><Relationship Id="rId49" Type="http://schemas.openxmlformats.org/officeDocument/2006/relationships/hyperlink" Target="https://europa.eu/european-union/about-eu/institutions-bodies/council-eu_es" TargetMode="External"/><Relationship Id="rId60" Type="http://schemas.openxmlformats.org/officeDocument/2006/relationships/hyperlink" Target="https://europa.eu/european-union/about-eu/institutions-bodies/interinstitutional-bodies_es" TargetMode="External"/><Relationship Id="rId61" Type="http://schemas.openxmlformats.org/officeDocument/2006/relationships/hyperlink" Target="https://europa.eu/european-union/about-eu/institutions-bodies/european-council_es" TargetMode="External"/><Relationship Id="rId62" Type="http://schemas.openxmlformats.org/officeDocument/2006/relationships/hyperlink" Target="http://www.consilium.europa.eu/es/european-council/president/" TargetMode="External"/><Relationship Id="rId63" Type="http://schemas.openxmlformats.org/officeDocument/2006/relationships/hyperlink" Target="https://europa.eu/european-union/about-eu/institutions-bodies/european-parliament_es" TargetMode="External"/><Relationship Id="rId64" Type="http://schemas.openxmlformats.org/officeDocument/2006/relationships/hyperlink" Target="https://europa.eu/european-union/about-eu/institutions-bodies/council-eu_es" TargetMode="External"/><Relationship Id="rId65" Type="http://schemas.openxmlformats.org/officeDocument/2006/relationships/hyperlink" Target="https://europa.eu/european-union/about-eu/institutions-bodies/european-commission_es" TargetMode="External"/><Relationship Id="rId66" Type="http://schemas.openxmlformats.org/officeDocument/2006/relationships/hyperlink" Target="http://www.europarl.europa.eu/aboutparliament/es/20150201PVL00004/Poderes-legislativos" TargetMode="External"/><Relationship Id="rId67" Type="http://schemas.openxmlformats.org/officeDocument/2006/relationships/hyperlink" Target="https://europa.eu/european-union/law_es" TargetMode="External"/><Relationship Id="rId68" Type="http://schemas.openxmlformats.org/officeDocument/2006/relationships/hyperlink" Target="http://www.consilium.europa.eu/es/council-eu/presidency-council-eu/" TargetMode="External"/><Relationship Id="rId69" Type="http://schemas.openxmlformats.org/officeDocument/2006/relationships/hyperlink" Target="https://europa.eu/european-union/about-eu/institutions-bodies/court-justice_es" TargetMode="External"/><Relationship Id="rId80" Type="http://schemas.openxmlformats.org/officeDocument/2006/relationships/hyperlink" Target="http://publications.europa.eu/es/web/about-us/who-we-are" TargetMode="External"/><Relationship Id="rId81" Type="http://schemas.openxmlformats.org/officeDocument/2006/relationships/hyperlink" Target="https://europa.eu/european-union/about-eu/institutions-bodies/interinstitutional-bodies_es" TargetMode="External"/><Relationship Id="rId82" Type="http://schemas.openxmlformats.org/officeDocument/2006/relationships/hyperlink" Target="https://europa.eu/european-union/about-eu/institutions-bodies/interinstitutional-bodies_es" TargetMode="External"/><Relationship Id="rId83" Type="http://schemas.openxmlformats.org/officeDocument/2006/relationships/hyperlink" Target="https://europa.eu/european-union/about-eu/agencies_es" TargetMode="External"/><Relationship Id="rId84" Type="http://schemas.openxmlformats.org/officeDocument/2006/relationships/hyperlink" Target="https://europa.eu/european-union/about-eu/institutions-bodies_es" TargetMode="External"/><Relationship Id="rId85" Type="http://schemas.openxmlformats.org/officeDocument/2006/relationships/hyperlink" Target="http://www.madrid.org/cs/Satellite?cid=1172235508213&amp;language=es&amp;pagename=MPDE/Page/MPDE_listadoArticulos" TargetMode="External"/><Relationship Id="rId86" Type="http://schemas.openxmlformats.org/officeDocument/2006/relationships/hyperlink" Target="http://www.exteriores.gob.es/RepresentacionesPermanentes/EspanaUE/es/quees2/Paginas/default.aspx" TargetMode="Externa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5652</Words>
  <Characters>31088</Characters>
  <Application>Microsoft Macintosh Word</Application>
  <DocSecurity>0</DocSecurity>
  <Lines>259</Lines>
  <Paragraphs>73</Paragraphs>
  <ScaleCrop>false</ScaleCrop>
  <Company/>
  <LinksUpToDate>false</LinksUpToDate>
  <CharactersWithSpaces>36667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2018-10-16T14:37:00Z</dcterms:created>
  <dcterms:modified xsi:type="dcterms:W3CDTF">2018-10-16T14:55:00Z</dcterms:modified>
</cp:coreProperties>
</file>