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335" w:rsidRPr="0061146D" w:rsidRDefault="001B4335" w:rsidP="0061146D">
      <w:pPr>
        <w:pStyle w:val="Prrafodelista"/>
        <w:numPr>
          <w:ilvl w:val="0"/>
          <w:numId w:val="1"/>
        </w:numPr>
        <w:spacing w:before="120" w:after="120"/>
        <w:contextualSpacing w:val="0"/>
        <w:rPr>
          <w:sz w:val="20"/>
          <w:szCs w:val="20"/>
        </w:rPr>
      </w:pPr>
      <w:r w:rsidRPr="0061146D">
        <w:rPr>
          <w:b/>
          <w:i/>
          <w:color w:val="CC0066"/>
          <w:sz w:val="20"/>
          <w:szCs w:val="20"/>
          <w:u w:val="single"/>
        </w:rPr>
        <w:t>Acciones:</w:t>
      </w:r>
      <w:r w:rsidRPr="0061146D">
        <w:rPr>
          <w:sz w:val="20"/>
          <w:szCs w:val="20"/>
        </w:rPr>
        <w:t xml:space="preserve"> </w:t>
      </w:r>
      <w:r w:rsidR="00D03F7A" w:rsidRPr="0061146D">
        <w:rPr>
          <w:sz w:val="20"/>
          <w:szCs w:val="20"/>
        </w:rPr>
        <w:t>T</w:t>
      </w:r>
      <w:r w:rsidRPr="0061146D">
        <w:rPr>
          <w:sz w:val="20"/>
          <w:szCs w:val="20"/>
        </w:rPr>
        <w:t xml:space="preserve">ítulos de </w:t>
      </w:r>
      <w:r w:rsidRPr="0061146D">
        <w:rPr>
          <w:sz w:val="20"/>
          <w:szCs w:val="20"/>
          <w:u w:val="single"/>
        </w:rPr>
        <w:t>renta variable</w:t>
      </w:r>
      <w:r w:rsidRPr="0061146D">
        <w:rPr>
          <w:sz w:val="20"/>
          <w:szCs w:val="20"/>
        </w:rPr>
        <w:t xml:space="preserve"> que representan la fracción del capital social de una empresa mediante el cual su tenedor participa en el paquete accionario. </w:t>
      </w:r>
      <w:r w:rsidR="00D03F7A" w:rsidRPr="0061146D">
        <w:rPr>
          <w:sz w:val="20"/>
          <w:szCs w:val="20"/>
        </w:rPr>
        <w:t xml:space="preserve">La </w:t>
      </w:r>
      <w:r w:rsidRPr="0061146D">
        <w:rPr>
          <w:sz w:val="20"/>
          <w:szCs w:val="20"/>
          <w:u w:val="single"/>
        </w:rPr>
        <w:t>retribución es incierta</w:t>
      </w:r>
      <w:r w:rsidR="00D03F7A" w:rsidRPr="0061146D">
        <w:rPr>
          <w:sz w:val="20"/>
          <w:szCs w:val="20"/>
          <w:u w:val="single"/>
        </w:rPr>
        <w:t>;</w:t>
      </w:r>
      <w:r w:rsidR="00D03F7A" w:rsidRPr="0061146D">
        <w:rPr>
          <w:sz w:val="20"/>
          <w:szCs w:val="20"/>
        </w:rPr>
        <w:t xml:space="preserve"> c</w:t>
      </w:r>
      <w:r w:rsidRPr="0061146D">
        <w:rPr>
          <w:sz w:val="20"/>
          <w:szCs w:val="20"/>
        </w:rPr>
        <w:t xml:space="preserve">uando se reparten los dividendos, se acuerda la retribución por lo tanto el flujo futuro de fondos es incierto. Compramos incertidumbre. Costo </w:t>
      </w:r>
      <w:r w:rsidR="002F33F8" w:rsidRPr="0061146D">
        <w:rPr>
          <w:sz w:val="20"/>
          <w:szCs w:val="20"/>
        </w:rPr>
        <w:t>Equity</w:t>
      </w:r>
      <w:r w:rsidRPr="0061146D">
        <w:rPr>
          <w:sz w:val="20"/>
          <w:szCs w:val="20"/>
        </w:rPr>
        <w:t>.</w:t>
      </w:r>
    </w:p>
    <w:p w:rsidR="00B63CFA" w:rsidRPr="0061146D" w:rsidRDefault="00B63CFA" w:rsidP="00BE6C46">
      <w:pPr>
        <w:pStyle w:val="Prrafodelista"/>
        <w:numPr>
          <w:ilvl w:val="0"/>
          <w:numId w:val="44"/>
        </w:numPr>
        <w:spacing w:before="120" w:after="120"/>
        <w:contextualSpacing w:val="0"/>
        <w:rPr>
          <w:sz w:val="20"/>
          <w:szCs w:val="20"/>
        </w:rPr>
      </w:pPr>
      <w:r w:rsidRPr="0061146D">
        <w:rPr>
          <w:i/>
          <w:color w:val="FF0066"/>
          <w:sz w:val="20"/>
          <w:szCs w:val="20"/>
        </w:rPr>
        <w:t xml:space="preserve">Costo </w:t>
      </w:r>
      <w:r w:rsidR="002F33F8" w:rsidRPr="0061146D">
        <w:rPr>
          <w:i/>
          <w:color w:val="FF0066"/>
          <w:sz w:val="20"/>
          <w:szCs w:val="20"/>
        </w:rPr>
        <w:t>Equity</w:t>
      </w:r>
      <w:r w:rsidRPr="0061146D">
        <w:rPr>
          <w:i/>
          <w:color w:val="FF0066"/>
          <w:sz w:val="20"/>
          <w:szCs w:val="20"/>
        </w:rPr>
        <w:t>:</w:t>
      </w:r>
      <w:r w:rsidRPr="0061146D">
        <w:rPr>
          <w:sz w:val="20"/>
          <w:szCs w:val="20"/>
        </w:rPr>
        <w:t xml:space="preserve"> </w:t>
      </w:r>
      <w:r w:rsidR="00D03F7A" w:rsidRPr="0061146D">
        <w:rPr>
          <w:sz w:val="20"/>
          <w:szCs w:val="20"/>
        </w:rPr>
        <w:t xml:space="preserve">Es </w:t>
      </w:r>
      <w:r w:rsidR="00CA4FE5" w:rsidRPr="0061146D">
        <w:rPr>
          <w:sz w:val="20"/>
          <w:szCs w:val="20"/>
        </w:rPr>
        <w:t xml:space="preserve">lo que los accionistas creen que van a recibir en concepto de dividendos. Esperanza de rendimiento del capital accionario (25%). </w:t>
      </w:r>
      <w:r w:rsidRPr="0061146D">
        <w:rPr>
          <w:sz w:val="20"/>
          <w:szCs w:val="20"/>
        </w:rPr>
        <w:t>El riesgo es +/- 5%.</w:t>
      </w:r>
    </w:p>
    <w:p w:rsidR="001B4335" w:rsidRPr="0061146D" w:rsidRDefault="001B4335" w:rsidP="0061146D">
      <w:pPr>
        <w:pStyle w:val="Prrafodelista"/>
        <w:numPr>
          <w:ilvl w:val="0"/>
          <w:numId w:val="1"/>
        </w:numPr>
        <w:spacing w:before="120" w:after="120"/>
        <w:contextualSpacing w:val="0"/>
        <w:rPr>
          <w:sz w:val="20"/>
          <w:szCs w:val="20"/>
        </w:rPr>
      </w:pPr>
      <w:r w:rsidRPr="0061146D">
        <w:rPr>
          <w:b/>
          <w:i/>
          <w:color w:val="CC0066"/>
          <w:sz w:val="20"/>
          <w:szCs w:val="20"/>
          <w:u w:val="single"/>
        </w:rPr>
        <w:t>Títulos de deuda privados (ON):</w:t>
      </w:r>
      <w:r w:rsidRPr="0061146D">
        <w:rPr>
          <w:b/>
          <w:i/>
          <w:color w:val="CC0066"/>
          <w:sz w:val="20"/>
          <w:szCs w:val="20"/>
        </w:rPr>
        <w:t xml:space="preserve"> </w:t>
      </w:r>
      <w:r w:rsidRPr="0061146D">
        <w:rPr>
          <w:sz w:val="20"/>
          <w:szCs w:val="20"/>
        </w:rPr>
        <w:t xml:space="preserve">Las obligaciones negociables son títulos de </w:t>
      </w:r>
      <w:r w:rsidRPr="0061146D">
        <w:rPr>
          <w:sz w:val="20"/>
          <w:szCs w:val="20"/>
          <w:u w:val="single"/>
        </w:rPr>
        <w:t>renta fija</w:t>
      </w:r>
      <w:r w:rsidRPr="0061146D">
        <w:rPr>
          <w:sz w:val="20"/>
          <w:szCs w:val="20"/>
        </w:rPr>
        <w:t xml:space="preserve"> que incorporan un derecho de crédito que posee su titular respecto de la empresa emisora. El inversor que adquiere este título se constituye como acreedor de la empresa con derecho a que le restituyan el capital más los intereses convenidos, en un período de tiempo determinado. Costo de deuda.</w:t>
      </w:r>
    </w:p>
    <w:p w:rsidR="00CA4FE5" w:rsidRPr="0061146D" w:rsidRDefault="00B63CFA" w:rsidP="00BE6C46">
      <w:pPr>
        <w:pStyle w:val="Prrafodelista"/>
        <w:numPr>
          <w:ilvl w:val="0"/>
          <w:numId w:val="44"/>
        </w:numPr>
        <w:spacing w:before="120" w:after="120"/>
        <w:contextualSpacing w:val="0"/>
        <w:rPr>
          <w:sz w:val="20"/>
          <w:szCs w:val="20"/>
        </w:rPr>
      </w:pPr>
      <w:r w:rsidRPr="0061146D">
        <w:rPr>
          <w:i/>
          <w:color w:val="FF0066"/>
          <w:sz w:val="20"/>
          <w:szCs w:val="20"/>
        </w:rPr>
        <w:t>Costo de deuda:</w:t>
      </w:r>
      <w:r w:rsidRPr="0061146D">
        <w:rPr>
          <w:sz w:val="20"/>
          <w:szCs w:val="20"/>
        </w:rPr>
        <w:t xml:space="preserve"> </w:t>
      </w:r>
      <w:r w:rsidR="00CA4FE5" w:rsidRPr="0061146D">
        <w:rPr>
          <w:sz w:val="20"/>
          <w:szCs w:val="20"/>
        </w:rPr>
        <w:t xml:space="preserve">Rentabilidad del bono. </w:t>
      </w:r>
    </w:p>
    <w:p w:rsidR="00B63CFA" w:rsidRPr="0061146D" w:rsidRDefault="00CA4FE5" w:rsidP="0061146D">
      <w:pPr>
        <w:pStyle w:val="Prrafodelista"/>
        <w:spacing w:before="120" w:after="120"/>
        <w:ind w:left="360"/>
        <w:contextualSpacing w:val="0"/>
        <w:rPr>
          <w:i/>
          <w:sz w:val="20"/>
          <w:szCs w:val="20"/>
        </w:rPr>
      </w:pPr>
      <w:r w:rsidRPr="0061146D">
        <w:rPr>
          <w:i/>
          <w:sz w:val="20"/>
          <w:szCs w:val="20"/>
        </w:rPr>
        <w:t xml:space="preserve">El </w:t>
      </w:r>
      <w:r w:rsidR="00D03F7A" w:rsidRPr="0061146D">
        <w:rPr>
          <w:i/>
          <w:sz w:val="20"/>
          <w:szCs w:val="20"/>
        </w:rPr>
        <w:t>costo de deuda (Kd)</w:t>
      </w:r>
      <w:r w:rsidRPr="0061146D">
        <w:rPr>
          <w:i/>
          <w:sz w:val="20"/>
          <w:szCs w:val="20"/>
        </w:rPr>
        <w:t xml:space="preserve"> es menor al </w:t>
      </w:r>
      <w:r w:rsidR="00D03F7A" w:rsidRPr="0061146D">
        <w:rPr>
          <w:i/>
          <w:sz w:val="20"/>
          <w:szCs w:val="20"/>
        </w:rPr>
        <w:t>costo de equity (Ke). Porque el K</w:t>
      </w:r>
      <w:r w:rsidRPr="0061146D">
        <w:rPr>
          <w:i/>
          <w:sz w:val="20"/>
          <w:szCs w:val="20"/>
        </w:rPr>
        <w:t>e se tuvo que bancar la incertidumbre, el accionista asume la volatilidad de los flujos de fondos futuros de la empresa. El bono no tiene volatilidad, en cambio la acción sí.</w:t>
      </w:r>
    </w:p>
    <w:p w:rsidR="001B4335" w:rsidRPr="0061146D" w:rsidRDefault="008C43DF" w:rsidP="00BE6C46">
      <w:pPr>
        <w:pStyle w:val="Prrafodelista"/>
        <w:numPr>
          <w:ilvl w:val="0"/>
          <w:numId w:val="4"/>
        </w:numPr>
        <w:spacing w:before="120" w:after="120"/>
        <w:contextualSpacing w:val="0"/>
        <w:rPr>
          <w:sz w:val="20"/>
          <w:szCs w:val="20"/>
        </w:rPr>
      </w:pPr>
      <w:r w:rsidRPr="0061146D">
        <w:rPr>
          <w:b/>
          <w:i/>
          <w:color w:val="CC0066"/>
          <w:sz w:val="20"/>
          <w:szCs w:val="20"/>
          <w:u w:val="single"/>
        </w:rPr>
        <w:t>Transferencia de riesgos – M</w:t>
      </w:r>
      <w:r w:rsidR="001B4335" w:rsidRPr="0061146D">
        <w:rPr>
          <w:b/>
          <w:i/>
          <w:color w:val="CC0066"/>
          <w:sz w:val="20"/>
          <w:szCs w:val="20"/>
          <w:u w:val="single"/>
        </w:rPr>
        <w:t>ercados financieros:</w:t>
      </w:r>
      <w:r w:rsidR="001B4335" w:rsidRPr="0061146D">
        <w:rPr>
          <w:sz w:val="20"/>
          <w:szCs w:val="20"/>
        </w:rPr>
        <w:t xml:space="preserve"> Ámbito de negociación de activos financieros. </w:t>
      </w:r>
    </w:p>
    <w:tbl>
      <w:tblPr>
        <w:tblStyle w:val="Tablaconcuadrcula"/>
        <w:tblW w:w="0" w:type="auto"/>
        <w:jc w:val="center"/>
        <w:tblLook w:val="04A0" w:firstRow="1" w:lastRow="0" w:firstColumn="1" w:lastColumn="0" w:noHBand="0" w:noVBand="1"/>
      </w:tblPr>
      <w:tblGrid>
        <w:gridCol w:w="1700"/>
        <w:gridCol w:w="4378"/>
        <w:gridCol w:w="4938"/>
      </w:tblGrid>
      <w:tr w:rsidR="00D63AA0" w:rsidRPr="00CE3B47" w:rsidTr="0061146D">
        <w:trPr>
          <w:trHeight w:val="22"/>
          <w:jc w:val="center"/>
        </w:trPr>
        <w:tc>
          <w:tcPr>
            <w:tcW w:w="1700" w:type="dxa"/>
          </w:tcPr>
          <w:p w:rsidR="001B4335" w:rsidRPr="00CE3B47" w:rsidRDefault="001B4335" w:rsidP="0061146D">
            <w:pPr>
              <w:pStyle w:val="Prrafodelista"/>
              <w:spacing w:before="40" w:after="40"/>
              <w:ind w:left="0"/>
              <w:contextualSpacing w:val="0"/>
              <w:rPr>
                <w:sz w:val="20"/>
                <w:szCs w:val="20"/>
              </w:rPr>
            </w:pPr>
          </w:p>
        </w:tc>
        <w:tc>
          <w:tcPr>
            <w:tcW w:w="4378" w:type="dxa"/>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Mercado Bancario</w:t>
            </w:r>
            <w:r w:rsidR="00D63AA0" w:rsidRPr="00CE3B47">
              <w:rPr>
                <w:b/>
                <w:color w:val="CC0066"/>
                <w:sz w:val="20"/>
                <w:szCs w:val="20"/>
              </w:rPr>
              <w:t>/Dinero</w:t>
            </w:r>
          </w:p>
        </w:tc>
        <w:tc>
          <w:tcPr>
            <w:tcW w:w="0" w:type="auto"/>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Mercado de Capitales</w:t>
            </w:r>
          </w:p>
        </w:tc>
      </w:tr>
      <w:tr w:rsidR="00D63AA0" w:rsidRPr="00CE3B47" w:rsidTr="0061146D">
        <w:trPr>
          <w:trHeight w:val="22"/>
          <w:jc w:val="center"/>
        </w:trPr>
        <w:tc>
          <w:tcPr>
            <w:tcW w:w="1700" w:type="dxa"/>
            <w:vAlign w:val="center"/>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Plazo</w:t>
            </w:r>
          </w:p>
        </w:tc>
        <w:tc>
          <w:tcPr>
            <w:tcW w:w="4378" w:type="dxa"/>
            <w:vAlign w:val="center"/>
          </w:tcPr>
          <w:p w:rsidR="001B4335" w:rsidRPr="00CE3B47" w:rsidRDefault="001B4335" w:rsidP="0061146D">
            <w:pPr>
              <w:pStyle w:val="Prrafodelista"/>
              <w:spacing w:before="40" w:after="40"/>
              <w:ind w:left="0"/>
              <w:contextualSpacing w:val="0"/>
              <w:jc w:val="center"/>
              <w:rPr>
                <w:sz w:val="20"/>
                <w:szCs w:val="20"/>
              </w:rPr>
            </w:pPr>
            <w:r w:rsidRPr="00CE3B47">
              <w:rPr>
                <w:sz w:val="20"/>
                <w:szCs w:val="20"/>
              </w:rPr>
              <w:t>Corto plazo</w:t>
            </w:r>
            <w:r w:rsidR="00C801D2">
              <w:rPr>
                <w:sz w:val="20"/>
                <w:szCs w:val="20"/>
              </w:rPr>
              <w:t xml:space="preserve"> – Liquidez</w:t>
            </w:r>
          </w:p>
        </w:tc>
        <w:tc>
          <w:tcPr>
            <w:tcW w:w="0" w:type="auto"/>
            <w:vAlign w:val="center"/>
          </w:tcPr>
          <w:p w:rsidR="001B4335" w:rsidRPr="00CE3B47" w:rsidRDefault="001B4335" w:rsidP="0061146D">
            <w:pPr>
              <w:pStyle w:val="Prrafodelista"/>
              <w:spacing w:before="40" w:after="40"/>
              <w:ind w:left="0"/>
              <w:contextualSpacing w:val="0"/>
              <w:jc w:val="center"/>
              <w:rPr>
                <w:sz w:val="20"/>
                <w:szCs w:val="20"/>
              </w:rPr>
            </w:pPr>
            <w:r w:rsidRPr="00CE3B47">
              <w:rPr>
                <w:sz w:val="20"/>
                <w:szCs w:val="20"/>
              </w:rPr>
              <w:t>Mediano – Largo plazo</w:t>
            </w:r>
          </w:p>
        </w:tc>
      </w:tr>
      <w:tr w:rsidR="00D63AA0" w:rsidRPr="00CE3B47" w:rsidTr="0061146D">
        <w:trPr>
          <w:trHeight w:val="22"/>
          <w:jc w:val="center"/>
        </w:trPr>
        <w:tc>
          <w:tcPr>
            <w:tcW w:w="1700" w:type="dxa"/>
            <w:vAlign w:val="center"/>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Intermediación</w:t>
            </w:r>
          </w:p>
        </w:tc>
        <w:tc>
          <w:tcPr>
            <w:tcW w:w="4378" w:type="dxa"/>
            <w:vAlign w:val="center"/>
          </w:tcPr>
          <w:p w:rsidR="001B4335" w:rsidRPr="00CE3B47" w:rsidRDefault="008C43DF" w:rsidP="0061146D">
            <w:pPr>
              <w:pStyle w:val="Prrafodelista"/>
              <w:spacing w:before="40" w:after="40"/>
              <w:ind w:left="0"/>
              <w:contextualSpacing w:val="0"/>
              <w:rPr>
                <w:sz w:val="20"/>
                <w:szCs w:val="20"/>
              </w:rPr>
            </w:pPr>
            <w:r w:rsidRPr="00CE3B47">
              <w:rPr>
                <w:b/>
                <w:sz w:val="20"/>
                <w:szCs w:val="20"/>
              </w:rPr>
              <w:t xml:space="preserve">Indirecta: </w:t>
            </w:r>
            <w:r w:rsidR="001B4335" w:rsidRPr="00CE3B47">
              <w:rPr>
                <w:sz w:val="20"/>
                <w:szCs w:val="20"/>
              </w:rPr>
              <w:t>Inverso</w:t>
            </w:r>
            <w:r w:rsidRPr="00CE3B47">
              <w:rPr>
                <w:sz w:val="20"/>
                <w:szCs w:val="20"/>
              </w:rPr>
              <w:t xml:space="preserve">r coloca fondos en el banco, el </w:t>
            </w:r>
            <w:r w:rsidR="001B4335" w:rsidRPr="00CE3B47">
              <w:rPr>
                <w:sz w:val="20"/>
                <w:szCs w:val="20"/>
              </w:rPr>
              <w:t>banco se l</w:t>
            </w:r>
            <w:r w:rsidRPr="00CE3B47">
              <w:rPr>
                <w:sz w:val="20"/>
                <w:szCs w:val="20"/>
              </w:rPr>
              <w:t>os presta a otra persona – El ví</w:t>
            </w:r>
            <w:r w:rsidR="001B4335" w:rsidRPr="00CE3B47">
              <w:rPr>
                <w:sz w:val="20"/>
                <w:szCs w:val="20"/>
              </w:rPr>
              <w:t>nculo es con el banco</w:t>
            </w:r>
            <w:r w:rsidRPr="00CE3B47">
              <w:rPr>
                <w:sz w:val="20"/>
                <w:szCs w:val="20"/>
              </w:rPr>
              <w:t>.</w:t>
            </w:r>
          </w:p>
        </w:tc>
        <w:tc>
          <w:tcPr>
            <w:tcW w:w="0" w:type="auto"/>
            <w:vAlign w:val="center"/>
          </w:tcPr>
          <w:p w:rsidR="001B4335" w:rsidRPr="00CE3B47" w:rsidRDefault="001B4335" w:rsidP="0061146D">
            <w:pPr>
              <w:pStyle w:val="Prrafodelista"/>
              <w:spacing w:before="40" w:after="40"/>
              <w:ind w:left="0"/>
              <w:contextualSpacing w:val="0"/>
              <w:rPr>
                <w:sz w:val="20"/>
                <w:szCs w:val="20"/>
              </w:rPr>
            </w:pPr>
            <w:r w:rsidRPr="00CE3B47">
              <w:rPr>
                <w:b/>
                <w:sz w:val="20"/>
                <w:szCs w:val="20"/>
              </w:rPr>
              <w:t>Direct</w:t>
            </w:r>
            <w:r w:rsidR="008C43DF" w:rsidRPr="00CE3B47">
              <w:rPr>
                <w:b/>
                <w:sz w:val="20"/>
                <w:szCs w:val="20"/>
              </w:rPr>
              <w:t xml:space="preserve">a: </w:t>
            </w:r>
            <w:r w:rsidRPr="00CE3B47">
              <w:rPr>
                <w:sz w:val="20"/>
                <w:szCs w:val="20"/>
              </w:rPr>
              <w:t>Aunque exista un agente de bolsa, el derecho y la obligación está ligada al inversor y la empresa emisora</w:t>
            </w:r>
            <w:r w:rsidR="008C43DF" w:rsidRPr="00CE3B47">
              <w:rPr>
                <w:sz w:val="20"/>
                <w:szCs w:val="20"/>
              </w:rPr>
              <w:t>.</w:t>
            </w:r>
          </w:p>
        </w:tc>
      </w:tr>
      <w:tr w:rsidR="00D63AA0" w:rsidRPr="00CE3B47" w:rsidTr="0061146D">
        <w:trPr>
          <w:trHeight w:val="22"/>
          <w:jc w:val="center"/>
        </w:trPr>
        <w:tc>
          <w:tcPr>
            <w:tcW w:w="1700" w:type="dxa"/>
            <w:vAlign w:val="center"/>
          </w:tcPr>
          <w:p w:rsidR="001B4335" w:rsidRPr="00CE3B47" w:rsidRDefault="00C801D2" w:rsidP="00C801D2">
            <w:pPr>
              <w:pStyle w:val="Prrafodelista"/>
              <w:spacing w:before="40" w:after="40"/>
              <w:ind w:left="0"/>
              <w:contextualSpacing w:val="0"/>
              <w:jc w:val="center"/>
              <w:rPr>
                <w:b/>
                <w:color w:val="CC0066"/>
                <w:sz w:val="20"/>
                <w:szCs w:val="20"/>
              </w:rPr>
            </w:pPr>
            <w:r>
              <w:rPr>
                <w:b/>
                <w:color w:val="CC0066"/>
                <w:sz w:val="20"/>
                <w:szCs w:val="20"/>
              </w:rPr>
              <w:t>Asume el riesgo</w:t>
            </w:r>
            <w:r w:rsidR="001B4335" w:rsidRPr="00CE3B47">
              <w:rPr>
                <w:b/>
                <w:color w:val="CC0066"/>
                <w:sz w:val="20"/>
                <w:szCs w:val="20"/>
              </w:rPr>
              <w:t xml:space="preserve"> </w:t>
            </w:r>
          </w:p>
        </w:tc>
        <w:tc>
          <w:tcPr>
            <w:tcW w:w="4378" w:type="dxa"/>
            <w:vAlign w:val="center"/>
          </w:tcPr>
          <w:p w:rsidR="001B4335" w:rsidRPr="00CE3B47" w:rsidRDefault="001B4335" w:rsidP="00C801D2">
            <w:pPr>
              <w:pStyle w:val="Prrafodelista"/>
              <w:spacing w:before="40" w:after="40"/>
              <w:ind w:left="0"/>
              <w:contextualSpacing w:val="0"/>
              <w:rPr>
                <w:sz w:val="20"/>
                <w:szCs w:val="20"/>
              </w:rPr>
            </w:pPr>
            <w:r w:rsidRPr="00CE3B47">
              <w:rPr>
                <w:sz w:val="20"/>
                <w:szCs w:val="20"/>
              </w:rPr>
              <w:t>E</w:t>
            </w:r>
            <w:r w:rsidR="0061146D">
              <w:rPr>
                <w:sz w:val="20"/>
                <w:szCs w:val="20"/>
              </w:rPr>
              <w:t xml:space="preserve">l banco asume el riesgo porque </w:t>
            </w:r>
            <w:r w:rsidRPr="00CE3B47">
              <w:rPr>
                <w:sz w:val="20"/>
                <w:szCs w:val="20"/>
              </w:rPr>
              <w:t>es quien hace la colocación con los fondos prestados (</w:t>
            </w:r>
            <w:r w:rsidR="00C801D2">
              <w:rPr>
                <w:sz w:val="20"/>
                <w:szCs w:val="20"/>
              </w:rPr>
              <w:t>BAJO).</w:t>
            </w:r>
          </w:p>
        </w:tc>
        <w:tc>
          <w:tcPr>
            <w:tcW w:w="0" w:type="auto"/>
            <w:vAlign w:val="center"/>
          </w:tcPr>
          <w:p w:rsidR="001B4335" w:rsidRPr="00CE3B47" w:rsidRDefault="001B4335" w:rsidP="00C801D2">
            <w:pPr>
              <w:pStyle w:val="Prrafodelista"/>
              <w:spacing w:before="40" w:after="40"/>
              <w:ind w:left="0"/>
              <w:contextualSpacing w:val="0"/>
              <w:rPr>
                <w:sz w:val="20"/>
                <w:szCs w:val="20"/>
              </w:rPr>
            </w:pPr>
            <w:r w:rsidRPr="00CE3B47">
              <w:rPr>
                <w:sz w:val="20"/>
                <w:szCs w:val="20"/>
              </w:rPr>
              <w:t xml:space="preserve">El agente de bolsa </w:t>
            </w:r>
            <w:r w:rsidR="00C801D2">
              <w:rPr>
                <w:sz w:val="20"/>
                <w:szCs w:val="20"/>
              </w:rPr>
              <w:t>NO asume</w:t>
            </w:r>
            <w:r w:rsidR="00D63AA0" w:rsidRPr="00CE3B47">
              <w:rPr>
                <w:sz w:val="20"/>
                <w:szCs w:val="20"/>
              </w:rPr>
              <w:t xml:space="preserve"> el riesgo de las operaciones</w:t>
            </w:r>
            <w:r w:rsidRPr="00CE3B47">
              <w:rPr>
                <w:sz w:val="20"/>
                <w:szCs w:val="20"/>
              </w:rPr>
              <w:t>.</w:t>
            </w:r>
            <w:r w:rsidR="00C801D2">
              <w:rPr>
                <w:sz w:val="20"/>
                <w:szCs w:val="20"/>
              </w:rPr>
              <w:t xml:space="preserve"> El inversor asume el riesgo. </w:t>
            </w:r>
          </w:p>
        </w:tc>
      </w:tr>
      <w:tr w:rsidR="00D63AA0" w:rsidRPr="00CE3B47" w:rsidTr="0061146D">
        <w:trPr>
          <w:trHeight w:val="22"/>
          <w:jc w:val="center"/>
        </w:trPr>
        <w:tc>
          <w:tcPr>
            <w:tcW w:w="1700" w:type="dxa"/>
            <w:vAlign w:val="center"/>
          </w:tcPr>
          <w:p w:rsidR="00D63AA0" w:rsidRPr="00CE3B47" w:rsidRDefault="00D63AA0" w:rsidP="0061146D">
            <w:pPr>
              <w:pStyle w:val="Prrafodelista"/>
              <w:spacing w:before="40" w:after="40"/>
              <w:ind w:left="0"/>
              <w:contextualSpacing w:val="0"/>
              <w:jc w:val="center"/>
              <w:rPr>
                <w:b/>
                <w:color w:val="CC0066"/>
                <w:sz w:val="20"/>
                <w:szCs w:val="20"/>
              </w:rPr>
            </w:pPr>
            <w:r w:rsidRPr="00CE3B47">
              <w:rPr>
                <w:b/>
                <w:color w:val="CC0066"/>
                <w:sz w:val="20"/>
                <w:szCs w:val="20"/>
              </w:rPr>
              <w:t>Tasa</w:t>
            </w:r>
          </w:p>
        </w:tc>
        <w:tc>
          <w:tcPr>
            <w:tcW w:w="4378" w:type="dxa"/>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SPREAD (Tasa activa – Tasa pasiva).</w:t>
            </w:r>
          </w:p>
        </w:tc>
        <w:tc>
          <w:tcPr>
            <w:tcW w:w="0" w:type="auto"/>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Comisión</w:t>
            </w:r>
          </w:p>
        </w:tc>
      </w:tr>
      <w:tr w:rsidR="00D63AA0" w:rsidRPr="00CE3B47" w:rsidTr="0061146D">
        <w:trPr>
          <w:trHeight w:val="22"/>
          <w:jc w:val="center"/>
        </w:trPr>
        <w:tc>
          <w:tcPr>
            <w:tcW w:w="1700" w:type="dxa"/>
            <w:vAlign w:val="center"/>
          </w:tcPr>
          <w:p w:rsidR="00D63AA0" w:rsidRPr="00CE3B47" w:rsidRDefault="006442F8" w:rsidP="0061146D">
            <w:pPr>
              <w:pStyle w:val="Prrafodelista"/>
              <w:spacing w:before="40" w:after="40"/>
              <w:ind w:left="0"/>
              <w:contextualSpacing w:val="0"/>
              <w:jc w:val="center"/>
              <w:rPr>
                <w:b/>
                <w:color w:val="CC0066"/>
                <w:sz w:val="20"/>
                <w:szCs w:val="20"/>
              </w:rPr>
            </w:pPr>
            <w:r>
              <w:rPr>
                <w:b/>
                <w:color w:val="CC0066"/>
                <w:sz w:val="20"/>
                <w:szCs w:val="20"/>
              </w:rPr>
              <w:t>Instrumentos</w:t>
            </w:r>
          </w:p>
        </w:tc>
        <w:tc>
          <w:tcPr>
            <w:tcW w:w="4378" w:type="dxa"/>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Depósitos a la vista, plazo fijo</w:t>
            </w:r>
          </w:p>
        </w:tc>
        <w:tc>
          <w:tcPr>
            <w:tcW w:w="0" w:type="auto"/>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Acciones, bonos.</w:t>
            </w:r>
          </w:p>
        </w:tc>
      </w:tr>
    </w:tbl>
    <w:p w:rsidR="001B4335" w:rsidRPr="00457A36" w:rsidRDefault="001B4335" w:rsidP="00BE6C46">
      <w:pPr>
        <w:pStyle w:val="Prrafodelista"/>
        <w:numPr>
          <w:ilvl w:val="0"/>
          <w:numId w:val="6"/>
        </w:numPr>
        <w:spacing w:before="120" w:after="120"/>
        <w:contextualSpacing w:val="0"/>
        <w:rPr>
          <w:sz w:val="20"/>
          <w:szCs w:val="20"/>
        </w:rPr>
      </w:pPr>
      <w:r w:rsidRPr="00457A36">
        <w:rPr>
          <w:b/>
          <w:i/>
          <w:color w:val="CC0066"/>
          <w:sz w:val="20"/>
          <w:szCs w:val="20"/>
          <w:u w:val="single"/>
        </w:rPr>
        <w:t>Oferta primaria y secundaria</w:t>
      </w:r>
      <w:r w:rsidR="001859B1" w:rsidRPr="00457A36">
        <w:rPr>
          <w:b/>
          <w:i/>
          <w:color w:val="CC0066"/>
          <w:sz w:val="20"/>
          <w:szCs w:val="20"/>
          <w:u w:val="single"/>
        </w:rPr>
        <w:t xml:space="preserve"> – Mercado de capitales</w:t>
      </w:r>
      <w:r w:rsidRPr="00457A36">
        <w:rPr>
          <w:b/>
          <w:i/>
          <w:color w:val="CC0066"/>
          <w:sz w:val="20"/>
          <w:szCs w:val="20"/>
          <w:u w:val="single"/>
        </w:rPr>
        <w:t>:</w:t>
      </w:r>
      <w:r w:rsidRPr="00457A36">
        <w:rPr>
          <w:color w:val="CC0066"/>
          <w:sz w:val="20"/>
          <w:szCs w:val="20"/>
        </w:rPr>
        <w:t xml:space="preserve"> </w:t>
      </w:r>
      <w:r w:rsidRPr="00457A36">
        <w:rPr>
          <w:sz w:val="20"/>
          <w:szCs w:val="20"/>
        </w:rPr>
        <w:t>En el mercado</w:t>
      </w:r>
      <w:r w:rsidRPr="00457A36">
        <w:rPr>
          <w:color w:val="CC0066"/>
          <w:sz w:val="20"/>
          <w:szCs w:val="20"/>
        </w:rPr>
        <w:t xml:space="preserve"> </w:t>
      </w:r>
      <w:r w:rsidRPr="00457A36">
        <w:rPr>
          <w:sz w:val="20"/>
          <w:szCs w:val="20"/>
        </w:rPr>
        <w:t>primario se originan las operaciones con motivo de generación de deuda y financiación. En el secundario, se negocian los act</w:t>
      </w:r>
      <w:r w:rsidR="00841720" w:rsidRPr="00457A36">
        <w:rPr>
          <w:sz w:val="20"/>
          <w:szCs w:val="20"/>
        </w:rPr>
        <w:t>ivos financieros ya colocados; p</w:t>
      </w:r>
      <w:r w:rsidRPr="00457A36">
        <w:rPr>
          <w:sz w:val="20"/>
          <w:szCs w:val="20"/>
        </w:rPr>
        <w:t>rovee una tasa de referencia para las empresas que quieren ir al primario. Ambos son importantes.</w:t>
      </w:r>
    </w:p>
    <w:p w:rsidR="006A6E05" w:rsidRPr="00457A36" w:rsidRDefault="006A6E05" w:rsidP="00BE6C46">
      <w:pPr>
        <w:pStyle w:val="Prrafodelista"/>
        <w:numPr>
          <w:ilvl w:val="0"/>
          <w:numId w:val="10"/>
        </w:numPr>
        <w:spacing w:before="120" w:after="120"/>
        <w:contextualSpacing w:val="0"/>
        <w:rPr>
          <w:sz w:val="20"/>
          <w:szCs w:val="20"/>
        </w:rPr>
      </w:pPr>
      <w:r w:rsidRPr="00457A36">
        <w:rPr>
          <w:b/>
          <w:i/>
          <w:color w:val="CC0066"/>
          <w:sz w:val="20"/>
          <w:szCs w:val="20"/>
          <w:u w:val="single"/>
        </w:rPr>
        <w:t>Coberturistas:</w:t>
      </w:r>
      <w:r w:rsidRPr="00457A36">
        <w:rPr>
          <w:sz w:val="20"/>
          <w:szCs w:val="20"/>
        </w:rPr>
        <w:t xml:space="preserve"> Individuos u organizaciones que desean </w:t>
      </w:r>
      <w:r w:rsidRPr="00457A36">
        <w:rPr>
          <w:sz w:val="20"/>
          <w:szCs w:val="20"/>
          <w:u w:val="single"/>
        </w:rPr>
        <w:t>transferir riesgos</w:t>
      </w:r>
      <w:r w:rsidRPr="00457A36">
        <w:rPr>
          <w:sz w:val="20"/>
          <w:szCs w:val="20"/>
        </w:rPr>
        <w:t xml:space="preserve"> indeseados. Desean reducir la varianza de sus carteras.</w:t>
      </w:r>
    </w:p>
    <w:p w:rsidR="006A6E05" w:rsidRPr="00457A36" w:rsidRDefault="006A6E05" w:rsidP="00BE6C46">
      <w:pPr>
        <w:pStyle w:val="Prrafodelista"/>
        <w:numPr>
          <w:ilvl w:val="0"/>
          <w:numId w:val="10"/>
        </w:numPr>
        <w:spacing w:before="120" w:after="120"/>
        <w:contextualSpacing w:val="0"/>
        <w:rPr>
          <w:sz w:val="20"/>
          <w:szCs w:val="20"/>
        </w:rPr>
      </w:pPr>
      <w:r w:rsidRPr="00457A36">
        <w:rPr>
          <w:b/>
          <w:i/>
          <w:color w:val="CC0066"/>
          <w:sz w:val="20"/>
          <w:szCs w:val="20"/>
          <w:u w:val="single"/>
        </w:rPr>
        <w:t>Especuladores:</w:t>
      </w:r>
      <w:r w:rsidRPr="00457A36">
        <w:rPr>
          <w:sz w:val="20"/>
          <w:szCs w:val="20"/>
        </w:rPr>
        <w:t xml:space="preserve"> Individuos u organizaciones que desean </w:t>
      </w:r>
      <w:r w:rsidRPr="00457A36">
        <w:rPr>
          <w:sz w:val="20"/>
          <w:szCs w:val="20"/>
          <w:u w:val="single"/>
        </w:rPr>
        <w:t>asumir el riesgo</w:t>
      </w:r>
      <w:r w:rsidR="006F5021" w:rsidRPr="00457A36">
        <w:rPr>
          <w:sz w:val="20"/>
          <w:szCs w:val="20"/>
        </w:rPr>
        <w:t xml:space="preserve"> no deseado por los coberturistas</w:t>
      </w:r>
      <w:r w:rsidRPr="00457A36">
        <w:rPr>
          <w:sz w:val="20"/>
          <w:szCs w:val="20"/>
        </w:rPr>
        <w:t xml:space="preserve"> por un periodo de tiempo determinado. Dependiendo del tipo de especulador será el tiempo por el cual asumen riesgo.</w:t>
      </w:r>
    </w:p>
    <w:p w:rsidR="006F5021" w:rsidRPr="00457A36" w:rsidRDefault="006F5021" w:rsidP="00BE6C46">
      <w:pPr>
        <w:pStyle w:val="Prrafodelista"/>
        <w:numPr>
          <w:ilvl w:val="0"/>
          <w:numId w:val="11"/>
        </w:numPr>
        <w:spacing w:before="120" w:after="120"/>
        <w:contextualSpacing w:val="0"/>
        <w:rPr>
          <w:b/>
          <w:i/>
          <w:color w:val="CC0066"/>
          <w:sz w:val="20"/>
          <w:szCs w:val="20"/>
          <w:u w:val="single"/>
        </w:rPr>
      </w:pPr>
      <w:r w:rsidRPr="00457A36">
        <w:rPr>
          <w:b/>
          <w:i/>
          <w:color w:val="CC0066"/>
          <w:sz w:val="20"/>
          <w:szCs w:val="20"/>
          <w:u w:val="single"/>
        </w:rPr>
        <w:t>Actitud frente al riesgo de tipo de cambio:</w:t>
      </w:r>
    </w:p>
    <w:p w:rsidR="006F5021" w:rsidRPr="00457A36" w:rsidRDefault="006A6E05" w:rsidP="00BE6C46">
      <w:pPr>
        <w:pStyle w:val="Prrafodelista"/>
        <w:numPr>
          <w:ilvl w:val="0"/>
          <w:numId w:val="20"/>
        </w:numPr>
        <w:spacing w:before="120" w:after="120"/>
        <w:contextualSpacing w:val="0"/>
        <w:rPr>
          <w:rStyle w:val="Textoennegrita"/>
          <w:b w:val="0"/>
          <w:bCs w:val="0"/>
          <w:sz w:val="20"/>
          <w:szCs w:val="20"/>
        </w:rPr>
      </w:pPr>
      <w:r w:rsidRPr="00457A36">
        <w:rPr>
          <w:b/>
          <w:i/>
          <w:color w:val="FF0066"/>
          <w:sz w:val="20"/>
          <w:szCs w:val="20"/>
        </w:rPr>
        <w:t>Plena aversión al riesgo:</w:t>
      </w:r>
      <w:r w:rsidRPr="00457A36">
        <w:rPr>
          <w:sz w:val="20"/>
          <w:szCs w:val="20"/>
        </w:rPr>
        <w:t xml:space="preserve"> </w:t>
      </w:r>
      <w:r w:rsidR="006442F8">
        <w:rPr>
          <w:rStyle w:val="Textoennegrita"/>
          <w:rFonts w:cs="Arial"/>
          <w:b w:val="0"/>
          <w:sz w:val="20"/>
          <w:szCs w:val="20"/>
        </w:rPr>
        <w:t>P</w:t>
      </w:r>
      <w:r w:rsidRPr="00457A36">
        <w:rPr>
          <w:rStyle w:val="Textoennegrita"/>
          <w:rFonts w:cs="Arial"/>
          <w:b w:val="0"/>
          <w:sz w:val="20"/>
          <w:szCs w:val="20"/>
        </w:rPr>
        <w:t xml:space="preserve">referencia de un inversor por evitar incertidumbre en sus inversiones </w:t>
      </w:r>
      <w:r w:rsidR="006442F8">
        <w:rPr>
          <w:rStyle w:val="Textoennegrita"/>
          <w:rFonts w:cs="Arial"/>
          <w:b w:val="0"/>
          <w:sz w:val="20"/>
          <w:szCs w:val="20"/>
        </w:rPr>
        <w:t>y cubrirse del riesgo a través de operaciones de cobertura. S</w:t>
      </w:r>
      <w:r w:rsidRPr="00457A36">
        <w:rPr>
          <w:rStyle w:val="Textoennegrita"/>
          <w:rFonts w:cs="Arial"/>
          <w:b w:val="0"/>
          <w:sz w:val="20"/>
          <w:szCs w:val="20"/>
        </w:rPr>
        <w:t>u </w:t>
      </w:r>
      <w:hyperlink r:id="rId8" w:tooltip="cartera de inversión" w:history="1">
        <w:r w:rsidRPr="00457A36">
          <w:rPr>
            <w:rStyle w:val="Hipervnculo"/>
            <w:rFonts w:cs="Arial"/>
            <w:bCs/>
            <w:color w:val="auto"/>
            <w:sz w:val="20"/>
            <w:szCs w:val="20"/>
            <w:u w:val="none"/>
          </w:rPr>
          <w:t>cartera de inversión</w:t>
        </w:r>
      </w:hyperlink>
      <w:r w:rsidRPr="00457A36">
        <w:rPr>
          <w:rStyle w:val="Textoennegrita"/>
          <w:rFonts w:cs="Arial"/>
          <w:b w:val="0"/>
          <w:sz w:val="20"/>
          <w:szCs w:val="20"/>
        </w:rPr>
        <w:t xml:space="preserve"> </w:t>
      </w:r>
      <w:r w:rsidR="006442F8">
        <w:rPr>
          <w:rStyle w:val="Textoennegrita"/>
          <w:rFonts w:cs="Arial"/>
          <w:b w:val="0"/>
          <w:sz w:val="20"/>
          <w:szCs w:val="20"/>
        </w:rPr>
        <w:t>posee</w:t>
      </w:r>
      <w:r w:rsidRPr="00457A36">
        <w:rPr>
          <w:rStyle w:val="Textoennegrita"/>
          <w:rFonts w:cs="Arial"/>
          <w:b w:val="0"/>
          <w:sz w:val="20"/>
          <w:szCs w:val="20"/>
        </w:rPr>
        <w:t> </w:t>
      </w:r>
      <w:hyperlink r:id="rId9" w:tgtFrame="_blank" w:history="1">
        <w:r w:rsidRPr="00457A36">
          <w:rPr>
            <w:rStyle w:val="Hipervnculo"/>
            <w:rFonts w:cs="Arial"/>
            <w:bCs/>
            <w:color w:val="auto"/>
            <w:sz w:val="20"/>
            <w:szCs w:val="20"/>
            <w:u w:val="none"/>
          </w:rPr>
          <w:t>activos financieros</w:t>
        </w:r>
      </w:hyperlink>
      <w:r w:rsidRPr="00457A36">
        <w:rPr>
          <w:rStyle w:val="Textoennegrita"/>
          <w:rFonts w:cs="Arial"/>
          <w:b w:val="0"/>
          <w:sz w:val="20"/>
          <w:szCs w:val="20"/>
        </w:rPr>
        <w:t xml:space="preserve"> más seguros </w:t>
      </w:r>
      <w:r w:rsidR="006442F8">
        <w:rPr>
          <w:rStyle w:val="Textoennegrita"/>
          <w:rFonts w:cs="Arial"/>
          <w:b w:val="0"/>
          <w:sz w:val="20"/>
          <w:szCs w:val="20"/>
        </w:rPr>
        <w:t>y menos rentables.</w:t>
      </w:r>
    </w:p>
    <w:p w:rsidR="006A6E05" w:rsidRPr="00457A36" w:rsidRDefault="006A6E05" w:rsidP="00BE6C46">
      <w:pPr>
        <w:pStyle w:val="Prrafodelista"/>
        <w:numPr>
          <w:ilvl w:val="0"/>
          <w:numId w:val="21"/>
        </w:numPr>
        <w:spacing w:before="120" w:after="120"/>
        <w:contextualSpacing w:val="0"/>
        <w:rPr>
          <w:sz w:val="20"/>
          <w:szCs w:val="20"/>
        </w:rPr>
      </w:pPr>
      <w:r w:rsidRPr="00457A36">
        <w:rPr>
          <w:b/>
          <w:i/>
          <w:color w:val="FF0066"/>
          <w:sz w:val="20"/>
          <w:szCs w:val="20"/>
        </w:rPr>
        <w:t>Gestión activa del riesgo:</w:t>
      </w:r>
      <w:r w:rsidRPr="00457A36">
        <w:rPr>
          <w:b/>
          <w:color w:val="FF0066"/>
          <w:sz w:val="20"/>
          <w:szCs w:val="20"/>
        </w:rPr>
        <w:t xml:space="preserve"> </w:t>
      </w:r>
      <w:r w:rsidRPr="00457A36">
        <w:rPr>
          <w:sz w:val="20"/>
          <w:szCs w:val="20"/>
        </w:rPr>
        <w:t xml:space="preserve">El inversor </w:t>
      </w:r>
      <w:r w:rsidR="006442F8">
        <w:rPr>
          <w:sz w:val="20"/>
          <w:szCs w:val="20"/>
        </w:rPr>
        <w:t>afronta</w:t>
      </w:r>
      <w:r w:rsidRPr="00457A36">
        <w:rPr>
          <w:sz w:val="20"/>
          <w:szCs w:val="20"/>
        </w:rPr>
        <w:t xml:space="preserve"> el riesgo </w:t>
      </w:r>
      <w:r w:rsidR="006F354F" w:rsidRPr="00457A36">
        <w:rPr>
          <w:sz w:val="20"/>
          <w:szCs w:val="20"/>
        </w:rPr>
        <w:t>de sus</w:t>
      </w:r>
      <w:r w:rsidRPr="00457A36">
        <w:rPr>
          <w:sz w:val="20"/>
          <w:szCs w:val="20"/>
        </w:rPr>
        <w:t xml:space="preserve"> </w:t>
      </w:r>
      <w:r w:rsidR="006442F8">
        <w:rPr>
          <w:sz w:val="20"/>
          <w:szCs w:val="20"/>
        </w:rPr>
        <w:t>inversiones financieras. M</w:t>
      </w:r>
      <w:r w:rsidRPr="00457A36">
        <w:rPr>
          <w:sz w:val="20"/>
          <w:szCs w:val="20"/>
        </w:rPr>
        <w:t xml:space="preserve">enos seguras </w:t>
      </w:r>
      <w:r w:rsidR="006442F8">
        <w:rPr>
          <w:sz w:val="20"/>
          <w:szCs w:val="20"/>
        </w:rPr>
        <w:t>y</w:t>
      </w:r>
      <w:r w:rsidRPr="00457A36">
        <w:rPr>
          <w:sz w:val="20"/>
          <w:szCs w:val="20"/>
        </w:rPr>
        <w:t xml:space="preserve"> muy rentables.</w:t>
      </w:r>
    </w:p>
    <w:p w:rsidR="004070E3" w:rsidRPr="00CE5493" w:rsidRDefault="004070E3" w:rsidP="004070E3">
      <w:pPr>
        <w:pStyle w:val="Ttulo2"/>
        <w:rPr>
          <w:color w:val="FF0066"/>
          <w:u w:val="single"/>
        </w:rPr>
      </w:pPr>
      <w:r w:rsidRPr="00CE5493">
        <w:rPr>
          <w:color w:val="FF0066"/>
          <w:u w:val="single"/>
        </w:rPr>
        <w:t>MERCADO DE DIVISAS</w:t>
      </w:r>
    </w:p>
    <w:p w:rsidR="004070E3" w:rsidRPr="004070E3" w:rsidRDefault="004070E3" w:rsidP="00BE6C46">
      <w:pPr>
        <w:pStyle w:val="Prrafodelista"/>
        <w:numPr>
          <w:ilvl w:val="0"/>
          <w:numId w:val="49"/>
        </w:numPr>
        <w:spacing w:before="120" w:after="120"/>
        <w:ind w:left="357" w:hanging="357"/>
        <w:contextualSpacing w:val="0"/>
        <w:rPr>
          <w:sz w:val="20"/>
          <w:szCs w:val="20"/>
        </w:rPr>
      </w:pPr>
      <w:r w:rsidRPr="004070E3">
        <w:rPr>
          <w:sz w:val="20"/>
          <w:szCs w:val="20"/>
        </w:rPr>
        <w:t>Medio o estructura organizativa a través del cual se compran y venden las diferentes monedas nacionales. Es el vínculo entre los distintos mercados financieros internacionales (Capitales y dinero).</w:t>
      </w:r>
    </w:p>
    <w:p w:rsidR="004070E3" w:rsidRDefault="004070E3" w:rsidP="00BE6C46">
      <w:pPr>
        <w:pStyle w:val="Prrafodelista"/>
        <w:numPr>
          <w:ilvl w:val="0"/>
          <w:numId w:val="25"/>
        </w:numPr>
        <w:spacing w:before="120" w:after="120"/>
        <w:contextualSpacing w:val="0"/>
        <w:rPr>
          <w:sz w:val="20"/>
          <w:szCs w:val="20"/>
        </w:rPr>
      </w:pPr>
      <w:r w:rsidRPr="00B16A93">
        <w:rPr>
          <w:b/>
          <w:i/>
          <w:color w:val="FF0066"/>
          <w:sz w:val="20"/>
          <w:szCs w:val="20"/>
        </w:rPr>
        <w:t>Funciones:</w:t>
      </w:r>
      <w:r w:rsidRPr="00B16A93">
        <w:rPr>
          <w:sz w:val="20"/>
          <w:szCs w:val="20"/>
        </w:rPr>
        <w:t xml:space="preserve"> </w:t>
      </w:r>
      <w:r>
        <w:rPr>
          <w:sz w:val="20"/>
          <w:szCs w:val="20"/>
        </w:rPr>
        <w:t>Facilitar la transferencia de poder adquisitivo de un país a otro, proporcionar cobertura frente al riesgo cambiario a través de un contrato de futuros, financiación al comercio exterior (Pagare, letra de cambio).</w:t>
      </w:r>
    </w:p>
    <w:p w:rsidR="004070E3" w:rsidRDefault="004070E3" w:rsidP="00BE6C46">
      <w:pPr>
        <w:pStyle w:val="Prrafodelista"/>
        <w:numPr>
          <w:ilvl w:val="0"/>
          <w:numId w:val="25"/>
        </w:numPr>
        <w:spacing w:before="120" w:after="120"/>
        <w:contextualSpacing w:val="0"/>
        <w:rPr>
          <w:sz w:val="20"/>
          <w:szCs w:val="20"/>
        </w:rPr>
      </w:pPr>
      <w:r w:rsidRPr="00B16A93">
        <w:rPr>
          <w:b/>
          <w:i/>
          <w:color w:val="FF0066"/>
          <w:sz w:val="20"/>
          <w:szCs w:val="20"/>
        </w:rPr>
        <w:t>Participantes:</w:t>
      </w:r>
      <w:r w:rsidRPr="00B16A93">
        <w:rPr>
          <w:sz w:val="20"/>
          <w:szCs w:val="20"/>
        </w:rPr>
        <w:t xml:space="preserve"> </w:t>
      </w:r>
    </w:p>
    <w:p w:rsidR="004070E3" w:rsidRDefault="004070E3" w:rsidP="00BE6C46">
      <w:pPr>
        <w:pStyle w:val="Prrafodelista"/>
        <w:numPr>
          <w:ilvl w:val="0"/>
          <w:numId w:val="48"/>
        </w:numPr>
        <w:spacing w:before="120" w:after="120"/>
        <w:contextualSpacing w:val="0"/>
        <w:rPr>
          <w:sz w:val="20"/>
          <w:szCs w:val="20"/>
        </w:rPr>
      </w:pPr>
      <w:r w:rsidRPr="00854C97">
        <w:rPr>
          <w:i/>
          <w:color w:val="CC0066"/>
          <w:sz w:val="20"/>
          <w:szCs w:val="20"/>
        </w:rPr>
        <w:t>Oferentes y demandantes:</w:t>
      </w:r>
      <w:r w:rsidR="006148F4">
        <w:rPr>
          <w:sz w:val="20"/>
          <w:szCs w:val="20"/>
        </w:rPr>
        <w:t xml:space="preserve"> D</w:t>
      </w:r>
      <w:r>
        <w:rPr>
          <w:sz w:val="20"/>
          <w:szCs w:val="20"/>
        </w:rPr>
        <w:t>emandaran divis</w:t>
      </w:r>
      <w:r w:rsidR="006148F4">
        <w:rPr>
          <w:sz w:val="20"/>
          <w:szCs w:val="20"/>
        </w:rPr>
        <w:t>as para el pago de importaciones, turismo y deudas. O</w:t>
      </w:r>
      <w:r>
        <w:rPr>
          <w:sz w:val="20"/>
          <w:szCs w:val="20"/>
        </w:rPr>
        <w:t>frecerán divisas provenientes del cobro de exportaciones, turismo del exterior, inversiones, etc.</w:t>
      </w:r>
    </w:p>
    <w:p w:rsidR="004070E3" w:rsidRDefault="004070E3" w:rsidP="00BE6C46">
      <w:pPr>
        <w:pStyle w:val="Prrafodelista"/>
        <w:numPr>
          <w:ilvl w:val="0"/>
          <w:numId w:val="48"/>
        </w:numPr>
        <w:spacing w:before="120" w:after="120"/>
        <w:contextualSpacing w:val="0"/>
        <w:rPr>
          <w:sz w:val="20"/>
          <w:szCs w:val="20"/>
        </w:rPr>
      </w:pPr>
      <w:r>
        <w:rPr>
          <w:i/>
          <w:color w:val="CC0066"/>
          <w:sz w:val="20"/>
          <w:szCs w:val="20"/>
        </w:rPr>
        <w:t>Bancos comerciales:</w:t>
      </w:r>
      <w:r>
        <w:rPr>
          <w:sz w:val="20"/>
          <w:szCs w:val="20"/>
        </w:rPr>
        <w:t xml:space="preserve"> Canal a través del cual se efectúan las operaciones de compra y venta de divisas. </w:t>
      </w:r>
    </w:p>
    <w:p w:rsidR="004070E3" w:rsidRPr="00B16A93" w:rsidRDefault="004070E3" w:rsidP="00BE6C46">
      <w:pPr>
        <w:pStyle w:val="Prrafodelista"/>
        <w:numPr>
          <w:ilvl w:val="0"/>
          <w:numId w:val="48"/>
        </w:numPr>
        <w:spacing w:before="120" w:after="120"/>
        <w:contextualSpacing w:val="0"/>
        <w:rPr>
          <w:sz w:val="20"/>
          <w:szCs w:val="20"/>
        </w:rPr>
      </w:pPr>
      <w:r>
        <w:rPr>
          <w:i/>
          <w:color w:val="CC0066"/>
          <w:sz w:val="20"/>
          <w:szCs w:val="20"/>
        </w:rPr>
        <w:t>Bancos centrales:</w:t>
      </w:r>
      <w:r>
        <w:rPr>
          <w:sz w:val="20"/>
          <w:szCs w:val="20"/>
        </w:rPr>
        <w:t xml:space="preserve"> Control de mercado, gestión de reserv</w:t>
      </w:r>
      <w:r w:rsidR="006148F4">
        <w:rPr>
          <w:sz w:val="20"/>
          <w:szCs w:val="20"/>
        </w:rPr>
        <w:t>as, intervención en el mercado, mantención del tipo de cambio.</w:t>
      </w:r>
    </w:p>
    <w:p w:rsidR="004E203B" w:rsidRPr="004E203B" w:rsidRDefault="004E203B" w:rsidP="004E203B">
      <w:pPr>
        <w:pStyle w:val="Ttulo2"/>
        <w:rPr>
          <w:color w:val="FF0066"/>
          <w:u w:val="single"/>
        </w:rPr>
      </w:pPr>
      <w:r w:rsidRPr="004E203B">
        <w:rPr>
          <w:color w:val="FF0066"/>
          <w:u w:val="single"/>
        </w:rPr>
        <w:lastRenderedPageBreak/>
        <w:t>DERIVADOS</w:t>
      </w:r>
    </w:p>
    <w:p w:rsidR="00185618" w:rsidRPr="004E203B" w:rsidRDefault="00D61F09" w:rsidP="00BE6C46">
      <w:pPr>
        <w:pStyle w:val="Prrafodelista"/>
        <w:numPr>
          <w:ilvl w:val="0"/>
          <w:numId w:val="10"/>
        </w:numPr>
        <w:spacing w:before="120" w:after="120"/>
        <w:contextualSpacing w:val="0"/>
        <w:rPr>
          <w:sz w:val="20"/>
          <w:szCs w:val="20"/>
        </w:rPr>
      </w:pPr>
      <w:r w:rsidRPr="004E203B">
        <w:rPr>
          <w:b/>
          <w:i/>
          <w:color w:val="CC0066"/>
          <w:sz w:val="20"/>
          <w:szCs w:val="20"/>
          <w:u w:val="single"/>
        </w:rPr>
        <w:t>Contrato</w:t>
      </w:r>
      <w:r w:rsidR="006A6E05" w:rsidRPr="004E203B">
        <w:rPr>
          <w:b/>
          <w:i/>
          <w:color w:val="CC0066"/>
          <w:sz w:val="20"/>
          <w:szCs w:val="20"/>
          <w:u w:val="single"/>
        </w:rPr>
        <w:t xml:space="preserve"> de derivados:</w:t>
      </w:r>
      <w:r w:rsidR="006A6E05" w:rsidRPr="004E203B">
        <w:rPr>
          <w:sz w:val="20"/>
          <w:szCs w:val="20"/>
        </w:rPr>
        <w:t xml:space="preserve"> </w:t>
      </w:r>
      <w:r w:rsidR="000F6932">
        <w:rPr>
          <w:sz w:val="20"/>
          <w:szCs w:val="20"/>
        </w:rPr>
        <w:t>C</w:t>
      </w:r>
      <w:r w:rsidR="006A6E05" w:rsidRPr="004E203B">
        <w:rPr>
          <w:sz w:val="20"/>
          <w:szCs w:val="20"/>
        </w:rPr>
        <w:t>ontrato entre partes, cuyo valor depende del valor de otro u otros activos, llamados “activos suby</w:t>
      </w:r>
      <w:r w:rsidR="000F6932">
        <w:rPr>
          <w:sz w:val="20"/>
          <w:szCs w:val="20"/>
        </w:rPr>
        <w:t>acentes”. S</w:t>
      </w:r>
      <w:r w:rsidR="006A6E05" w:rsidRPr="004E203B">
        <w:rPr>
          <w:sz w:val="20"/>
          <w:szCs w:val="20"/>
        </w:rPr>
        <w:t xml:space="preserve">e establece por algún tiempo determinado, a lo largo del cual su valor varía conforme varía el valor del “activo subyacente”. </w:t>
      </w:r>
      <w:r w:rsidR="002F33F8" w:rsidRPr="004E203B">
        <w:rPr>
          <w:b/>
          <w:sz w:val="20"/>
          <w:szCs w:val="20"/>
        </w:rPr>
        <w:t>Futuros</w:t>
      </w:r>
      <w:r w:rsidR="00185618" w:rsidRPr="004E203B">
        <w:rPr>
          <w:b/>
          <w:sz w:val="20"/>
          <w:szCs w:val="20"/>
        </w:rPr>
        <w:t>, forward, opciones.</w:t>
      </w:r>
    </w:p>
    <w:p w:rsidR="006A6E05" w:rsidRPr="003B51FF" w:rsidRDefault="006A6E05" w:rsidP="00BE6C46">
      <w:pPr>
        <w:pStyle w:val="Prrafodelista"/>
        <w:numPr>
          <w:ilvl w:val="0"/>
          <w:numId w:val="12"/>
        </w:numPr>
        <w:spacing w:before="120" w:after="120"/>
        <w:contextualSpacing w:val="0"/>
        <w:rPr>
          <w:b/>
          <w:i/>
          <w:color w:val="CC0066"/>
          <w:sz w:val="20"/>
          <w:szCs w:val="20"/>
          <w:u w:val="single"/>
        </w:rPr>
      </w:pPr>
      <w:r w:rsidRPr="00B16A93">
        <w:rPr>
          <w:b/>
          <w:i/>
          <w:color w:val="CC0066"/>
          <w:sz w:val="20"/>
          <w:szCs w:val="20"/>
          <w:u w:val="single"/>
        </w:rPr>
        <w:t xml:space="preserve">Negociación del </w:t>
      </w:r>
      <w:r w:rsidRPr="006442F8">
        <w:rPr>
          <w:b/>
          <w:i/>
          <w:color w:val="CC0066"/>
          <w:sz w:val="20"/>
          <w:szCs w:val="20"/>
          <w:u w:val="single"/>
        </w:rPr>
        <w:t>mercado</w:t>
      </w:r>
      <w:r w:rsidRPr="00B16A93">
        <w:rPr>
          <w:b/>
          <w:i/>
          <w:color w:val="CC0066"/>
          <w:sz w:val="20"/>
          <w:szCs w:val="20"/>
          <w:u w:val="single"/>
        </w:rPr>
        <w:t xml:space="preserve"> de derivados:</w:t>
      </w:r>
      <w:r w:rsidR="003B51FF">
        <w:rPr>
          <w:color w:val="CC0066"/>
          <w:sz w:val="20"/>
          <w:szCs w:val="20"/>
        </w:rPr>
        <w:t xml:space="preserve"> </w:t>
      </w:r>
      <w:r w:rsidRPr="003B51FF">
        <w:rPr>
          <w:sz w:val="20"/>
          <w:szCs w:val="20"/>
        </w:rPr>
        <w:t>Los productos de derivados se negocian en dos tipos de mercados</w:t>
      </w:r>
      <w:r w:rsidR="003B51FF">
        <w:rPr>
          <w:sz w:val="20"/>
          <w:szCs w:val="20"/>
        </w:rPr>
        <w:t>.</w:t>
      </w:r>
    </w:p>
    <w:p w:rsidR="006442F8" w:rsidRDefault="006A6E05" w:rsidP="00BE6C46">
      <w:pPr>
        <w:pStyle w:val="Prrafodelista"/>
        <w:numPr>
          <w:ilvl w:val="0"/>
          <w:numId w:val="13"/>
        </w:numPr>
        <w:spacing w:before="120" w:after="120"/>
        <w:ind w:hanging="357"/>
        <w:contextualSpacing w:val="0"/>
        <w:rPr>
          <w:sz w:val="20"/>
          <w:szCs w:val="20"/>
        </w:rPr>
      </w:pPr>
      <w:r w:rsidRPr="006442F8">
        <w:rPr>
          <w:b/>
          <w:i/>
          <w:color w:val="FF0066"/>
          <w:sz w:val="20"/>
          <w:szCs w:val="20"/>
        </w:rPr>
        <w:t>Me</w:t>
      </w:r>
      <w:r w:rsidR="004A55BC" w:rsidRPr="006442F8">
        <w:rPr>
          <w:b/>
          <w:i/>
          <w:color w:val="FF0066"/>
          <w:sz w:val="20"/>
          <w:szCs w:val="20"/>
        </w:rPr>
        <w:t>rc</w:t>
      </w:r>
      <w:r w:rsidRPr="006442F8">
        <w:rPr>
          <w:b/>
          <w:i/>
          <w:color w:val="FF0066"/>
          <w:sz w:val="20"/>
          <w:szCs w:val="20"/>
        </w:rPr>
        <w:t>ado de valores:</w:t>
      </w:r>
      <w:r w:rsidR="000F6932" w:rsidRPr="006442F8">
        <w:rPr>
          <w:color w:val="FF0066"/>
          <w:sz w:val="20"/>
          <w:szCs w:val="20"/>
        </w:rPr>
        <w:t xml:space="preserve"> </w:t>
      </w:r>
      <w:r w:rsidR="006442F8" w:rsidRPr="006442F8">
        <w:rPr>
          <w:sz w:val="20"/>
          <w:szCs w:val="20"/>
        </w:rPr>
        <w:t xml:space="preserve">Es un mercado institucionalizado. </w:t>
      </w:r>
    </w:p>
    <w:p w:rsidR="006442F8" w:rsidRDefault="006442F8" w:rsidP="006442F8">
      <w:pPr>
        <w:pStyle w:val="Prrafodelista"/>
        <w:numPr>
          <w:ilvl w:val="0"/>
          <w:numId w:val="107"/>
        </w:numPr>
        <w:spacing w:before="120" w:after="120"/>
        <w:contextualSpacing w:val="0"/>
        <w:rPr>
          <w:sz w:val="20"/>
          <w:szCs w:val="20"/>
        </w:rPr>
      </w:pPr>
      <w:r>
        <w:rPr>
          <w:sz w:val="20"/>
          <w:szCs w:val="20"/>
        </w:rPr>
        <w:t>Los productos son</w:t>
      </w:r>
      <w:r w:rsidR="006A6E05" w:rsidRPr="006442F8">
        <w:rPr>
          <w:sz w:val="20"/>
          <w:szCs w:val="20"/>
        </w:rPr>
        <w:t xml:space="preserve"> </w:t>
      </w:r>
      <w:r w:rsidR="00D61F09" w:rsidRPr="006442F8">
        <w:rPr>
          <w:sz w:val="20"/>
          <w:szCs w:val="20"/>
        </w:rPr>
        <w:t>estandarizados (E</w:t>
      </w:r>
      <w:r w:rsidR="006A6E05" w:rsidRPr="006442F8">
        <w:rPr>
          <w:sz w:val="20"/>
          <w:szCs w:val="20"/>
        </w:rPr>
        <w:t>l mercado, ROFEX pone las condiciones – para todos y todos lo mismo).</w:t>
      </w:r>
    </w:p>
    <w:p w:rsidR="006442F8" w:rsidRDefault="006A6E05" w:rsidP="006442F8">
      <w:pPr>
        <w:pStyle w:val="Prrafodelista"/>
        <w:numPr>
          <w:ilvl w:val="0"/>
          <w:numId w:val="107"/>
        </w:numPr>
        <w:spacing w:before="120" w:after="120"/>
        <w:contextualSpacing w:val="0"/>
        <w:rPr>
          <w:sz w:val="20"/>
          <w:szCs w:val="20"/>
        </w:rPr>
      </w:pPr>
      <w:r w:rsidRPr="006442F8">
        <w:rPr>
          <w:sz w:val="20"/>
          <w:szCs w:val="20"/>
        </w:rPr>
        <w:t>Negociación publica.</w:t>
      </w:r>
    </w:p>
    <w:p w:rsidR="006442F8" w:rsidRDefault="006442F8" w:rsidP="006442F8">
      <w:pPr>
        <w:pStyle w:val="Prrafodelista"/>
        <w:numPr>
          <w:ilvl w:val="0"/>
          <w:numId w:val="107"/>
        </w:numPr>
        <w:spacing w:before="120" w:after="120"/>
        <w:contextualSpacing w:val="0"/>
        <w:rPr>
          <w:sz w:val="20"/>
          <w:szCs w:val="20"/>
        </w:rPr>
      </w:pPr>
      <w:r>
        <w:rPr>
          <w:sz w:val="20"/>
          <w:szCs w:val="20"/>
        </w:rPr>
        <w:t>Regla de mejor precio (R</w:t>
      </w:r>
      <w:r w:rsidR="006A6E05" w:rsidRPr="006442F8">
        <w:rPr>
          <w:sz w:val="20"/>
          <w:szCs w:val="20"/>
        </w:rPr>
        <w:t xml:space="preserve">egulado y auditado por la CNV). </w:t>
      </w:r>
    </w:p>
    <w:p w:rsidR="006442F8" w:rsidRDefault="006442F8" w:rsidP="006442F8">
      <w:pPr>
        <w:pStyle w:val="Prrafodelista"/>
        <w:numPr>
          <w:ilvl w:val="0"/>
          <w:numId w:val="107"/>
        </w:numPr>
        <w:spacing w:before="120" w:after="120"/>
        <w:contextualSpacing w:val="0"/>
        <w:rPr>
          <w:sz w:val="20"/>
          <w:szCs w:val="20"/>
        </w:rPr>
      </w:pPr>
      <w:r w:rsidRPr="006442F8">
        <w:rPr>
          <w:i/>
          <w:color w:val="CC0066"/>
          <w:sz w:val="20"/>
          <w:szCs w:val="20"/>
        </w:rPr>
        <w:t>Margen de garantía:</w:t>
      </w:r>
      <w:r>
        <w:rPr>
          <w:sz w:val="20"/>
          <w:szCs w:val="20"/>
        </w:rPr>
        <w:t xml:space="preserve"> D</w:t>
      </w:r>
      <w:r w:rsidR="00E14B9E" w:rsidRPr="006442F8">
        <w:rPr>
          <w:sz w:val="20"/>
          <w:szCs w:val="20"/>
        </w:rPr>
        <w:t xml:space="preserve">epósito inicial realizado por el cliente para eliminar el riesgo de crédito. </w:t>
      </w:r>
      <w:r>
        <w:rPr>
          <w:sz w:val="20"/>
          <w:szCs w:val="20"/>
        </w:rPr>
        <w:t>C</w:t>
      </w:r>
      <w:r w:rsidR="00C44052" w:rsidRPr="006442F8">
        <w:rPr>
          <w:sz w:val="20"/>
          <w:szCs w:val="20"/>
        </w:rPr>
        <w:t xml:space="preserve">alculado como la peor pérdida posible en </w:t>
      </w:r>
      <w:r>
        <w:rPr>
          <w:sz w:val="20"/>
          <w:szCs w:val="20"/>
        </w:rPr>
        <w:t>2</w:t>
      </w:r>
      <w:r w:rsidR="00C44052" w:rsidRPr="006442F8">
        <w:rPr>
          <w:sz w:val="20"/>
          <w:szCs w:val="20"/>
        </w:rPr>
        <w:t xml:space="preserve"> días de operación. </w:t>
      </w:r>
      <w:r w:rsidR="00E14B9E" w:rsidRPr="006442F8">
        <w:rPr>
          <w:sz w:val="20"/>
          <w:szCs w:val="20"/>
        </w:rPr>
        <w:t>Al final de cada día el mercado calcula la ganancia o pérdida en el contrato y actualiza el saldo de la cuenta de margen</w:t>
      </w:r>
      <w:r w:rsidR="00C44052" w:rsidRPr="006442F8">
        <w:rPr>
          <w:sz w:val="20"/>
          <w:szCs w:val="20"/>
        </w:rPr>
        <w:t xml:space="preserve"> (Mark to market)</w:t>
      </w:r>
      <w:r w:rsidR="00D57466" w:rsidRPr="006442F8">
        <w:rPr>
          <w:sz w:val="20"/>
          <w:szCs w:val="20"/>
        </w:rPr>
        <w:t>.</w:t>
      </w:r>
      <w:r w:rsidR="00C44052" w:rsidRPr="006442F8">
        <w:rPr>
          <w:sz w:val="20"/>
          <w:szCs w:val="20"/>
        </w:rPr>
        <w:t xml:space="preserve"> </w:t>
      </w:r>
    </w:p>
    <w:p w:rsidR="006442F8" w:rsidRDefault="006442F8" w:rsidP="006442F8">
      <w:pPr>
        <w:pStyle w:val="Prrafodelista"/>
        <w:numPr>
          <w:ilvl w:val="0"/>
          <w:numId w:val="107"/>
        </w:numPr>
        <w:spacing w:before="120" w:after="120"/>
        <w:contextualSpacing w:val="0"/>
        <w:rPr>
          <w:sz w:val="20"/>
          <w:szCs w:val="20"/>
        </w:rPr>
      </w:pPr>
      <w:r w:rsidRPr="006442F8">
        <w:rPr>
          <w:i/>
          <w:color w:val="CC0066"/>
          <w:sz w:val="20"/>
          <w:szCs w:val="20"/>
        </w:rPr>
        <w:t>Margen de mantenimiento:</w:t>
      </w:r>
      <w:r>
        <w:rPr>
          <w:sz w:val="20"/>
          <w:szCs w:val="20"/>
        </w:rPr>
        <w:t xml:space="preserve"> E</w:t>
      </w:r>
      <w:r w:rsidR="00D57466" w:rsidRPr="006442F8">
        <w:rPr>
          <w:sz w:val="20"/>
          <w:szCs w:val="20"/>
        </w:rPr>
        <w:t>s el depósito realizado para restablecer el margen de garantía si este no alcanza.</w:t>
      </w:r>
    </w:p>
    <w:p w:rsidR="00C44052" w:rsidRPr="006442F8" w:rsidRDefault="006442F8" w:rsidP="006442F8">
      <w:pPr>
        <w:pStyle w:val="Prrafodelista"/>
        <w:numPr>
          <w:ilvl w:val="0"/>
          <w:numId w:val="107"/>
        </w:numPr>
        <w:spacing w:before="120" w:after="120"/>
        <w:contextualSpacing w:val="0"/>
        <w:rPr>
          <w:sz w:val="20"/>
          <w:szCs w:val="20"/>
        </w:rPr>
      </w:pPr>
      <w:r>
        <w:rPr>
          <w:sz w:val="20"/>
          <w:szCs w:val="20"/>
        </w:rPr>
        <w:t xml:space="preserve">Cuando el saldo de la cuenta </w:t>
      </w:r>
      <w:r w:rsidR="00D57466" w:rsidRPr="006442F8">
        <w:rPr>
          <w:sz w:val="20"/>
          <w:szCs w:val="20"/>
        </w:rPr>
        <w:t xml:space="preserve">es inferior al </w:t>
      </w:r>
      <w:r>
        <w:rPr>
          <w:sz w:val="20"/>
          <w:szCs w:val="20"/>
        </w:rPr>
        <w:t>margen</w:t>
      </w:r>
      <w:r w:rsidR="00D57466" w:rsidRPr="006442F8">
        <w:rPr>
          <w:sz w:val="20"/>
          <w:szCs w:val="20"/>
        </w:rPr>
        <w:t xml:space="preserve">, el cliente recibe una </w:t>
      </w:r>
      <w:r>
        <w:rPr>
          <w:i/>
          <w:color w:val="CC0066"/>
          <w:sz w:val="20"/>
          <w:szCs w:val="20"/>
        </w:rPr>
        <w:t>Margin C</w:t>
      </w:r>
      <w:r w:rsidRPr="006442F8">
        <w:rPr>
          <w:i/>
          <w:color w:val="CC0066"/>
          <w:sz w:val="20"/>
          <w:szCs w:val="20"/>
        </w:rPr>
        <w:t xml:space="preserve">all </w:t>
      </w:r>
      <w:r w:rsidR="00D57466" w:rsidRPr="006442F8">
        <w:rPr>
          <w:sz w:val="20"/>
          <w:szCs w:val="20"/>
        </w:rPr>
        <w:t xml:space="preserve">para avisarle que tiene que realizar un depósito adicional (Margen de mantenimiento) para restablecer el margen de garantía. </w:t>
      </w:r>
      <w:r w:rsidR="00C44052" w:rsidRPr="006442F8">
        <w:rPr>
          <w:sz w:val="20"/>
          <w:szCs w:val="20"/>
        </w:rPr>
        <w:t xml:space="preserve">Si no se realiza el depósito, a posición se cierra. </w:t>
      </w:r>
    </w:p>
    <w:p w:rsidR="006A6E05" w:rsidRPr="00B16A93" w:rsidRDefault="006A6E05" w:rsidP="006442F8">
      <w:pPr>
        <w:pStyle w:val="Prrafodelista"/>
        <w:numPr>
          <w:ilvl w:val="0"/>
          <w:numId w:val="13"/>
        </w:numPr>
        <w:spacing w:before="120" w:after="120"/>
        <w:contextualSpacing w:val="0"/>
        <w:rPr>
          <w:b/>
          <w:i/>
          <w:color w:val="CC0066"/>
          <w:sz w:val="20"/>
          <w:szCs w:val="20"/>
          <w:u w:val="single"/>
        </w:rPr>
      </w:pPr>
      <w:r w:rsidRPr="006442F8">
        <w:rPr>
          <w:b/>
          <w:i/>
          <w:color w:val="FF0066"/>
          <w:sz w:val="20"/>
          <w:szCs w:val="20"/>
        </w:rPr>
        <w:t>OTC</w:t>
      </w:r>
      <w:r w:rsidR="00D61F09" w:rsidRPr="006442F8">
        <w:rPr>
          <w:b/>
          <w:i/>
          <w:color w:val="FF0066"/>
          <w:sz w:val="20"/>
          <w:szCs w:val="20"/>
        </w:rPr>
        <w:t xml:space="preserve"> – Mercado extrabursátil</w:t>
      </w:r>
      <w:r w:rsidRPr="006442F8">
        <w:rPr>
          <w:b/>
          <w:i/>
          <w:color w:val="FF0066"/>
          <w:sz w:val="20"/>
          <w:szCs w:val="20"/>
        </w:rPr>
        <w:t>:</w:t>
      </w:r>
      <w:r w:rsidR="000F6932" w:rsidRPr="000F6932">
        <w:rPr>
          <w:sz w:val="20"/>
          <w:szCs w:val="20"/>
        </w:rPr>
        <w:t xml:space="preserve"> </w:t>
      </w:r>
      <w:r w:rsidR="000F6932" w:rsidRPr="00B16A93">
        <w:rPr>
          <w:sz w:val="20"/>
          <w:szCs w:val="20"/>
        </w:rPr>
        <w:t xml:space="preserve">Operan fuera del mercado. Podemos hacerlo a medida según las partes. </w:t>
      </w:r>
    </w:p>
    <w:p w:rsidR="00462C61" w:rsidRDefault="006A6E05" w:rsidP="00462C61">
      <w:pPr>
        <w:pStyle w:val="Prrafodelista"/>
        <w:numPr>
          <w:ilvl w:val="0"/>
          <w:numId w:val="108"/>
        </w:numPr>
        <w:spacing w:before="120" w:after="120"/>
        <w:contextualSpacing w:val="0"/>
        <w:rPr>
          <w:sz w:val="20"/>
          <w:szCs w:val="20"/>
        </w:rPr>
      </w:pPr>
      <w:r w:rsidRPr="00B16A93">
        <w:rPr>
          <w:sz w:val="20"/>
          <w:szCs w:val="20"/>
        </w:rPr>
        <w:t>Productos flexibles. Se va negociando, hecho a medida.</w:t>
      </w:r>
    </w:p>
    <w:p w:rsidR="00462C61" w:rsidRDefault="006A6E05" w:rsidP="00462C61">
      <w:pPr>
        <w:pStyle w:val="Prrafodelista"/>
        <w:numPr>
          <w:ilvl w:val="0"/>
          <w:numId w:val="108"/>
        </w:numPr>
        <w:spacing w:before="120" w:after="120"/>
        <w:contextualSpacing w:val="0"/>
        <w:rPr>
          <w:sz w:val="20"/>
          <w:szCs w:val="20"/>
        </w:rPr>
      </w:pPr>
      <w:r w:rsidRPr="00462C61">
        <w:rPr>
          <w:sz w:val="20"/>
          <w:szCs w:val="20"/>
        </w:rPr>
        <w:t>Negociación pública o privada. Es entre contrapartes.</w:t>
      </w:r>
    </w:p>
    <w:p w:rsidR="00462C61" w:rsidRDefault="006A6E05" w:rsidP="00462C61">
      <w:pPr>
        <w:pStyle w:val="Prrafodelista"/>
        <w:numPr>
          <w:ilvl w:val="0"/>
          <w:numId w:val="108"/>
        </w:numPr>
        <w:spacing w:before="120" w:after="120"/>
        <w:contextualSpacing w:val="0"/>
        <w:rPr>
          <w:sz w:val="20"/>
          <w:szCs w:val="20"/>
        </w:rPr>
      </w:pPr>
      <w:r w:rsidRPr="00462C61">
        <w:rPr>
          <w:sz w:val="20"/>
          <w:szCs w:val="20"/>
        </w:rPr>
        <w:t>Múltiples precios. Precios flexibles, según clientes.</w:t>
      </w:r>
    </w:p>
    <w:p w:rsidR="006A6E05" w:rsidRPr="00462C61" w:rsidRDefault="006A6E05" w:rsidP="00462C61">
      <w:pPr>
        <w:pStyle w:val="Prrafodelista"/>
        <w:numPr>
          <w:ilvl w:val="0"/>
          <w:numId w:val="108"/>
        </w:numPr>
        <w:spacing w:before="120" w:after="120"/>
        <w:contextualSpacing w:val="0"/>
        <w:rPr>
          <w:sz w:val="20"/>
          <w:szCs w:val="20"/>
        </w:rPr>
      </w:pPr>
      <w:r w:rsidRPr="00462C61">
        <w:rPr>
          <w:sz w:val="20"/>
          <w:szCs w:val="20"/>
        </w:rPr>
        <w:t>Riesgos de créditos por contrapartes. Existe el riesgo, no hay régimen de garantía.</w:t>
      </w:r>
    </w:p>
    <w:p w:rsidR="006A6E05" w:rsidRPr="00B16A93" w:rsidRDefault="006A6E05" w:rsidP="00BE6C46">
      <w:pPr>
        <w:pStyle w:val="Prrafodelista"/>
        <w:numPr>
          <w:ilvl w:val="0"/>
          <w:numId w:val="16"/>
        </w:numPr>
        <w:spacing w:before="120" w:after="120"/>
        <w:contextualSpacing w:val="0"/>
        <w:rPr>
          <w:sz w:val="20"/>
          <w:szCs w:val="20"/>
        </w:rPr>
      </w:pPr>
      <w:r w:rsidRPr="00B16A93">
        <w:rPr>
          <w:b/>
          <w:i/>
          <w:color w:val="CC0066"/>
          <w:sz w:val="20"/>
          <w:szCs w:val="20"/>
          <w:u w:val="single"/>
        </w:rPr>
        <w:t>Contrato de futuros:</w:t>
      </w:r>
      <w:r w:rsidR="00C6700C">
        <w:rPr>
          <w:sz w:val="20"/>
          <w:szCs w:val="20"/>
        </w:rPr>
        <w:t xml:space="preserve"> A</w:t>
      </w:r>
      <w:r w:rsidRPr="00B16A93">
        <w:rPr>
          <w:sz w:val="20"/>
          <w:szCs w:val="20"/>
        </w:rPr>
        <w:t xml:space="preserve">cuerdo que </w:t>
      </w:r>
      <w:r w:rsidRPr="00B16A93">
        <w:rPr>
          <w:sz w:val="20"/>
          <w:szCs w:val="20"/>
          <w:u w:val="single"/>
        </w:rPr>
        <w:t>obliga a las partes</w:t>
      </w:r>
      <w:r w:rsidRPr="00B16A93">
        <w:rPr>
          <w:sz w:val="20"/>
          <w:szCs w:val="20"/>
        </w:rPr>
        <w:t xml:space="preserve"> a comprar o vender un determinado ac</w:t>
      </w:r>
      <w:r w:rsidR="00185618" w:rsidRPr="00B16A93">
        <w:rPr>
          <w:sz w:val="20"/>
          <w:szCs w:val="20"/>
        </w:rPr>
        <w:t xml:space="preserve">tivo </w:t>
      </w:r>
      <w:r w:rsidR="005E5F01">
        <w:rPr>
          <w:sz w:val="20"/>
          <w:szCs w:val="20"/>
        </w:rPr>
        <w:t>a una determinada</w:t>
      </w:r>
      <w:r w:rsidR="00C6700C">
        <w:rPr>
          <w:sz w:val="20"/>
          <w:szCs w:val="20"/>
        </w:rPr>
        <w:t xml:space="preserve"> fecha, </w:t>
      </w:r>
      <w:r w:rsidRPr="00B16A93">
        <w:rPr>
          <w:sz w:val="20"/>
          <w:szCs w:val="20"/>
        </w:rPr>
        <w:t>a un determinado precio</w:t>
      </w:r>
      <w:r w:rsidR="00185618" w:rsidRPr="00B16A93">
        <w:rPr>
          <w:sz w:val="20"/>
          <w:szCs w:val="20"/>
        </w:rPr>
        <w:t>.</w:t>
      </w:r>
    </w:p>
    <w:p w:rsidR="004E203B" w:rsidRPr="00B16A93" w:rsidRDefault="004E203B" w:rsidP="00BE6C46">
      <w:pPr>
        <w:pStyle w:val="Prrafodelista"/>
        <w:numPr>
          <w:ilvl w:val="0"/>
          <w:numId w:val="17"/>
        </w:numPr>
        <w:spacing w:before="120" w:after="120"/>
        <w:contextualSpacing w:val="0"/>
        <w:rPr>
          <w:sz w:val="20"/>
          <w:szCs w:val="20"/>
        </w:rPr>
      </w:pPr>
      <w:r w:rsidRPr="00B16A93">
        <w:rPr>
          <w:sz w:val="20"/>
          <w:szCs w:val="20"/>
        </w:rPr>
        <w:t>Liquidación por diferencias (En $).</w:t>
      </w:r>
    </w:p>
    <w:p w:rsidR="004E203B" w:rsidRPr="00B16A93" w:rsidRDefault="004E203B" w:rsidP="00BE6C46">
      <w:pPr>
        <w:pStyle w:val="Prrafodelista"/>
        <w:numPr>
          <w:ilvl w:val="0"/>
          <w:numId w:val="17"/>
        </w:numPr>
        <w:spacing w:before="120" w:after="120"/>
        <w:contextualSpacing w:val="0"/>
        <w:rPr>
          <w:sz w:val="20"/>
          <w:szCs w:val="20"/>
        </w:rPr>
      </w:pPr>
      <w:r w:rsidRPr="00B16A93">
        <w:rPr>
          <w:sz w:val="20"/>
          <w:szCs w:val="20"/>
        </w:rPr>
        <w:t>Ajuste diario de pérdidas y ganancias. Mark to Market.</w:t>
      </w:r>
    </w:p>
    <w:p w:rsidR="004E203B" w:rsidRPr="00C6700C" w:rsidRDefault="004E203B" w:rsidP="00BE6C46">
      <w:pPr>
        <w:pStyle w:val="Prrafodelista"/>
        <w:numPr>
          <w:ilvl w:val="0"/>
          <w:numId w:val="17"/>
        </w:numPr>
        <w:spacing w:before="120" w:after="120"/>
        <w:contextualSpacing w:val="0"/>
        <w:rPr>
          <w:sz w:val="20"/>
          <w:szCs w:val="20"/>
        </w:rPr>
      </w:pPr>
      <w:r w:rsidRPr="00B16A93">
        <w:rPr>
          <w:sz w:val="20"/>
          <w:szCs w:val="20"/>
        </w:rPr>
        <w:t>Cierre de posiciones, al vencimiento u operación inversa.</w:t>
      </w:r>
      <w:r w:rsidRPr="004E203B">
        <w:rPr>
          <w:b/>
          <w:i/>
          <w:color w:val="FF0066"/>
          <w:sz w:val="20"/>
          <w:szCs w:val="20"/>
        </w:rPr>
        <w:t xml:space="preserve"> </w:t>
      </w:r>
    </w:p>
    <w:p w:rsidR="00C6700C" w:rsidRPr="004E203B" w:rsidRDefault="00C6700C" w:rsidP="00BE6C46">
      <w:pPr>
        <w:pStyle w:val="Prrafodelista"/>
        <w:numPr>
          <w:ilvl w:val="0"/>
          <w:numId w:val="17"/>
        </w:numPr>
        <w:spacing w:before="120" w:after="120"/>
        <w:contextualSpacing w:val="0"/>
        <w:rPr>
          <w:sz w:val="20"/>
          <w:szCs w:val="20"/>
        </w:rPr>
      </w:pPr>
      <w:r>
        <w:rPr>
          <w:sz w:val="20"/>
          <w:szCs w:val="20"/>
        </w:rPr>
        <w:t>Requiere un margen de garantía.</w:t>
      </w:r>
    </w:p>
    <w:p w:rsidR="006A6E05" w:rsidRPr="00B16A93" w:rsidRDefault="000863AC" w:rsidP="00BE6C46">
      <w:pPr>
        <w:pStyle w:val="Prrafodelista"/>
        <w:numPr>
          <w:ilvl w:val="0"/>
          <w:numId w:val="17"/>
        </w:numPr>
        <w:spacing w:before="120" w:after="120"/>
        <w:contextualSpacing w:val="0"/>
        <w:rPr>
          <w:sz w:val="20"/>
          <w:szCs w:val="20"/>
        </w:rPr>
      </w:pPr>
      <w:r w:rsidRPr="00B16A93">
        <w:rPr>
          <w:b/>
          <w:i/>
          <w:color w:val="FF0066"/>
          <w:sz w:val="20"/>
          <w:szCs w:val="20"/>
        </w:rPr>
        <w:t>Puede ser un contrato de:</w:t>
      </w:r>
      <w:r w:rsidRPr="00B16A93">
        <w:rPr>
          <w:i/>
          <w:color w:val="FF0066"/>
          <w:sz w:val="20"/>
          <w:szCs w:val="20"/>
        </w:rPr>
        <w:t xml:space="preserve"> </w:t>
      </w:r>
      <w:r w:rsidR="006A6E05" w:rsidRPr="00B16A93">
        <w:rPr>
          <w:sz w:val="20"/>
          <w:szCs w:val="20"/>
          <w:u w:val="single"/>
        </w:rPr>
        <w:t>Especulación</w:t>
      </w:r>
      <w:r w:rsidR="00090283">
        <w:rPr>
          <w:sz w:val="20"/>
          <w:szCs w:val="20"/>
        </w:rPr>
        <w:t xml:space="preserve"> sobre precio del activo subyacente </w:t>
      </w:r>
      <w:r w:rsidR="006A6E05" w:rsidRPr="00B16A93">
        <w:rPr>
          <w:sz w:val="20"/>
          <w:szCs w:val="20"/>
        </w:rPr>
        <w:t>a futuro. Tomar posiciones sobre expectativa futura</w:t>
      </w:r>
      <w:r w:rsidRPr="00B16A93">
        <w:rPr>
          <w:sz w:val="20"/>
          <w:szCs w:val="20"/>
        </w:rPr>
        <w:t xml:space="preserve"> o de </w:t>
      </w:r>
      <w:r w:rsidRPr="00B16A93">
        <w:rPr>
          <w:sz w:val="20"/>
          <w:szCs w:val="20"/>
          <w:u w:val="single"/>
        </w:rPr>
        <w:t>c</w:t>
      </w:r>
      <w:r w:rsidR="006A6E05" w:rsidRPr="00B16A93">
        <w:rPr>
          <w:sz w:val="20"/>
          <w:szCs w:val="20"/>
          <w:u w:val="single"/>
        </w:rPr>
        <w:t>obertura</w:t>
      </w:r>
      <w:r w:rsidR="006A6E05" w:rsidRPr="00B16A93">
        <w:rPr>
          <w:i/>
          <w:sz w:val="20"/>
          <w:szCs w:val="20"/>
        </w:rPr>
        <w:t xml:space="preserve"> </w:t>
      </w:r>
      <w:r w:rsidR="006A6E05" w:rsidRPr="00B16A93">
        <w:rPr>
          <w:sz w:val="20"/>
          <w:szCs w:val="20"/>
        </w:rPr>
        <w:t xml:space="preserve">ante suba/baja de precio </w:t>
      </w:r>
      <w:r w:rsidR="00090283">
        <w:rPr>
          <w:sz w:val="20"/>
          <w:szCs w:val="20"/>
        </w:rPr>
        <w:t xml:space="preserve">del activo subyacente </w:t>
      </w:r>
      <w:r w:rsidR="006A6E05" w:rsidRPr="00B16A93">
        <w:rPr>
          <w:sz w:val="20"/>
          <w:szCs w:val="20"/>
        </w:rPr>
        <w:t>a futuro. Renuncias a la futura ganancia.</w:t>
      </w:r>
    </w:p>
    <w:p w:rsidR="006A6E05" w:rsidRPr="00C6700C" w:rsidRDefault="006A6E05" w:rsidP="00C6700C">
      <w:pPr>
        <w:pStyle w:val="Prrafodelista"/>
        <w:numPr>
          <w:ilvl w:val="0"/>
          <w:numId w:val="16"/>
        </w:numPr>
        <w:spacing w:before="120" w:after="120"/>
        <w:ind w:hanging="357"/>
        <w:contextualSpacing w:val="0"/>
        <w:rPr>
          <w:b/>
          <w:i/>
          <w:color w:val="CC0066"/>
          <w:sz w:val="20"/>
          <w:szCs w:val="20"/>
          <w:u w:val="single"/>
        </w:rPr>
      </w:pPr>
      <w:r w:rsidRPr="00B16A93">
        <w:rPr>
          <w:b/>
          <w:i/>
          <w:color w:val="CC0066"/>
          <w:sz w:val="20"/>
          <w:szCs w:val="20"/>
          <w:u w:val="single"/>
        </w:rPr>
        <w:t>Contrato forward:</w:t>
      </w:r>
      <w:r w:rsidR="00C6700C">
        <w:rPr>
          <w:b/>
          <w:i/>
          <w:color w:val="CC0066"/>
          <w:sz w:val="20"/>
          <w:szCs w:val="20"/>
        </w:rPr>
        <w:t xml:space="preserve"> </w:t>
      </w:r>
      <w:r w:rsidR="00C6700C">
        <w:rPr>
          <w:sz w:val="20"/>
          <w:szCs w:val="20"/>
        </w:rPr>
        <w:t>A</w:t>
      </w:r>
      <w:r w:rsidRPr="00C6700C">
        <w:rPr>
          <w:sz w:val="20"/>
          <w:szCs w:val="20"/>
        </w:rPr>
        <w:t xml:space="preserve">cuerdo para comprar (o vender) un determinado activo luego de </w:t>
      </w:r>
      <w:r w:rsidR="00185618" w:rsidRPr="00C6700C">
        <w:rPr>
          <w:sz w:val="20"/>
          <w:szCs w:val="20"/>
        </w:rPr>
        <w:t xml:space="preserve">transcurrido un cierto tiempo </w:t>
      </w:r>
      <w:r w:rsidRPr="00C6700C">
        <w:rPr>
          <w:sz w:val="20"/>
          <w:szCs w:val="20"/>
        </w:rPr>
        <w:t xml:space="preserve">a un </w:t>
      </w:r>
      <w:r w:rsidR="00185618" w:rsidRPr="00C6700C">
        <w:rPr>
          <w:sz w:val="20"/>
          <w:szCs w:val="20"/>
        </w:rPr>
        <w:t>determinado precio.</w:t>
      </w:r>
    </w:p>
    <w:p w:rsidR="00185618"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 xml:space="preserve">Contrato entre particulares, </w:t>
      </w:r>
      <w:r w:rsidRPr="00B16A93">
        <w:rPr>
          <w:sz w:val="20"/>
          <w:szCs w:val="20"/>
          <w:u w:val="single"/>
        </w:rPr>
        <w:t>no estandarizado</w:t>
      </w:r>
      <w:r w:rsidRPr="00B16A93">
        <w:rPr>
          <w:sz w:val="20"/>
          <w:szCs w:val="20"/>
        </w:rPr>
        <w:t xml:space="preserve"> y cuyas estipulaciones dependen de las necesidades de las contrapartes. </w:t>
      </w:r>
    </w:p>
    <w:p w:rsidR="006A6E05"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 xml:space="preserve">Es un contrato “extrabursátil u “Over the Counter” (OTC). </w:t>
      </w:r>
    </w:p>
    <w:p w:rsidR="006A6E05"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No requiere garantía.</w:t>
      </w:r>
    </w:p>
    <w:p w:rsidR="006A6E05" w:rsidRDefault="006A6E05" w:rsidP="00BE6C46">
      <w:pPr>
        <w:pStyle w:val="Prrafodelista"/>
        <w:numPr>
          <w:ilvl w:val="0"/>
          <w:numId w:val="18"/>
        </w:numPr>
        <w:spacing w:before="120" w:after="120"/>
        <w:ind w:hanging="357"/>
        <w:contextualSpacing w:val="0"/>
        <w:rPr>
          <w:sz w:val="20"/>
          <w:szCs w:val="20"/>
        </w:rPr>
      </w:pPr>
      <w:r w:rsidRPr="00B16A93">
        <w:rPr>
          <w:sz w:val="20"/>
          <w:szCs w:val="20"/>
        </w:rPr>
        <w:t>Riesgo crediticio.</w:t>
      </w:r>
    </w:p>
    <w:p w:rsidR="001517EE" w:rsidRPr="00C6700C" w:rsidRDefault="001517EE" w:rsidP="00C6700C">
      <w:pPr>
        <w:pStyle w:val="Prrafodelista"/>
        <w:numPr>
          <w:ilvl w:val="0"/>
          <w:numId w:val="22"/>
        </w:numPr>
        <w:spacing w:before="120" w:after="120"/>
        <w:ind w:hanging="357"/>
        <w:contextualSpacing w:val="0"/>
        <w:rPr>
          <w:b/>
          <w:i/>
          <w:color w:val="CC0066"/>
          <w:sz w:val="20"/>
          <w:szCs w:val="20"/>
          <w:u w:val="single"/>
        </w:rPr>
      </w:pPr>
      <w:r w:rsidRPr="00B16A93">
        <w:rPr>
          <w:b/>
          <w:i/>
          <w:color w:val="CC0066"/>
          <w:sz w:val="20"/>
          <w:szCs w:val="20"/>
          <w:u w:val="single"/>
        </w:rPr>
        <w:t>Contrato de opciones:</w:t>
      </w:r>
      <w:r w:rsidR="00C6700C">
        <w:rPr>
          <w:b/>
          <w:i/>
          <w:color w:val="CC0066"/>
          <w:sz w:val="20"/>
          <w:szCs w:val="20"/>
        </w:rPr>
        <w:t xml:space="preserve"> </w:t>
      </w:r>
      <w:r w:rsidR="00C6700C">
        <w:rPr>
          <w:sz w:val="20"/>
          <w:szCs w:val="20"/>
        </w:rPr>
        <w:t xml:space="preserve">El </w:t>
      </w:r>
      <w:r w:rsidRPr="00C6700C">
        <w:rPr>
          <w:sz w:val="20"/>
          <w:szCs w:val="20"/>
        </w:rPr>
        <w:t xml:space="preserve"> </w:t>
      </w:r>
      <w:r w:rsidR="00C6700C">
        <w:rPr>
          <w:sz w:val="20"/>
          <w:szCs w:val="20"/>
        </w:rPr>
        <w:t xml:space="preserve">vendedor, </w:t>
      </w:r>
      <w:r w:rsidRPr="00C6700C">
        <w:rPr>
          <w:sz w:val="20"/>
          <w:szCs w:val="20"/>
        </w:rPr>
        <w:t xml:space="preserve"> </w:t>
      </w:r>
      <w:r w:rsidRPr="00C6700C">
        <w:rPr>
          <w:sz w:val="20"/>
          <w:szCs w:val="20"/>
          <w:u w:val="single"/>
        </w:rPr>
        <w:t xml:space="preserve">se obliga </w:t>
      </w:r>
      <w:r w:rsidRPr="00C6700C">
        <w:rPr>
          <w:sz w:val="20"/>
          <w:szCs w:val="20"/>
        </w:rPr>
        <w:t xml:space="preserve">frente al </w:t>
      </w:r>
      <w:r w:rsidR="00C6700C">
        <w:rPr>
          <w:sz w:val="20"/>
          <w:szCs w:val="20"/>
        </w:rPr>
        <w:t>comprador;</w:t>
      </w:r>
      <w:r w:rsidRPr="00C6700C">
        <w:rPr>
          <w:sz w:val="20"/>
          <w:szCs w:val="20"/>
        </w:rPr>
        <w:t xml:space="preserve"> a comprar o vender una cierta ca</w:t>
      </w:r>
      <w:r w:rsidR="00C6700C">
        <w:rPr>
          <w:sz w:val="20"/>
          <w:szCs w:val="20"/>
        </w:rPr>
        <w:t>ntidad de títulos valores</w:t>
      </w:r>
      <w:r w:rsidRPr="00C6700C">
        <w:rPr>
          <w:sz w:val="20"/>
          <w:szCs w:val="20"/>
        </w:rPr>
        <w:t>, en una fecha determinada y a un precio preestablecido llamado, precio de ejercicio.</w:t>
      </w:r>
    </w:p>
    <w:p w:rsidR="004B6ACA" w:rsidRPr="00B16A93" w:rsidRDefault="004B6ACA" w:rsidP="00BE6C46">
      <w:pPr>
        <w:pStyle w:val="Prrafodelista"/>
        <w:numPr>
          <w:ilvl w:val="0"/>
          <w:numId w:val="23"/>
        </w:numPr>
        <w:spacing w:before="120" w:after="120"/>
        <w:ind w:hanging="357"/>
        <w:contextualSpacing w:val="0"/>
        <w:rPr>
          <w:sz w:val="20"/>
          <w:szCs w:val="20"/>
        </w:rPr>
      </w:pPr>
      <w:r w:rsidRPr="00B16A93">
        <w:rPr>
          <w:b/>
          <w:i/>
          <w:color w:val="FF0066"/>
          <w:sz w:val="20"/>
          <w:szCs w:val="20"/>
        </w:rPr>
        <w:t>Prima:</w:t>
      </w:r>
      <w:r w:rsidRPr="00B16A93">
        <w:rPr>
          <w:b/>
          <w:i/>
          <w:sz w:val="20"/>
          <w:szCs w:val="20"/>
        </w:rPr>
        <w:t xml:space="preserve"> </w:t>
      </w:r>
      <w:r w:rsidRPr="00B16A93">
        <w:rPr>
          <w:sz w:val="20"/>
          <w:szCs w:val="20"/>
        </w:rPr>
        <w:t xml:space="preserve">El precio que paga el comprador por tener el </w:t>
      </w:r>
      <w:r w:rsidRPr="00B16A93">
        <w:rPr>
          <w:sz w:val="20"/>
          <w:szCs w:val="20"/>
          <w:u w:val="single"/>
        </w:rPr>
        <w:t>derecho</w:t>
      </w:r>
      <w:r w:rsidRPr="00B16A93">
        <w:rPr>
          <w:sz w:val="20"/>
          <w:szCs w:val="20"/>
        </w:rPr>
        <w:t xml:space="preserve"> a comprar o vender a futuro.</w:t>
      </w:r>
    </w:p>
    <w:p w:rsidR="004E203B" w:rsidRDefault="004B6ACA" w:rsidP="00BE6C46">
      <w:pPr>
        <w:pStyle w:val="Prrafodelista"/>
        <w:numPr>
          <w:ilvl w:val="0"/>
          <w:numId w:val="23"/>
        </w:numPr>
        <w:spacing w:before="120" w:after="120"/>
        <w:ind w:hanging="357"/>
        <w:contextualSpacing w:val="0"/>
        <w:rPr>
          <w:sz w:val="20"/>
          <w:szCs w:val="20"/>
        </w:rPr>
      </w:pPr>
      <w:r w:rsidRPr="00B16A93">
        <w:rPr>
          <w:b/>
          <w:i/>
          <w:color w:val="FF0066"/>
          <w:sz w:val="20"/>
          <w:szCs w:val="20"/>
        </w:rPr>
        <w:lastRenderedPageBreak/>
        <w:t>Precio del ejercicio o precio Strike:</w:t>
      </w:r>
      <w:r w:rsidRPr="00B16A93">
        <w:rPr>
          <w:sz w:val="20"/>
          <w:szCs w:val="20"/>
        </w:rPr>
        <w:t xml:space="preserve"> El precio al cual el titular tendrá derecho a comprar o vender cada uno de los títulos de valores que integran el lote objeto de la opción.</w:t>
      </w:r>
    </w:p>
    <w:p w:rsidR="004E203B" w:rsidRPr="004E203B" w:rsidRDefault="001517EE" w:rsidP="00BE6C46">
      <w:pPr>
        <w:pStyle w:val="Prrafodelista"/>
        <w:numPr>
          <w:ilvl w:val="0"/>
          <w:numId w:val="23"/>
        </w:numPr>
        <w:spacing w:before="120" w:after="120"/>
        <w:ind w:hanging="357"/>
        <w:contextualSpacing w:val="0"/>
        <w:rPr>
          <w:color w:val="FF0066"/>
          <w:sz w:val="20"/>
          <w:szCs w:val="20"/>
        </w:rPr>
      </w:pPr>
      <w:r w:rsidRPr="004E203B">
        <w:rPr>
          <w:b/>
          <w:i/>
          <w:color w:val="FF0066"/>
          <w:sz w:val="20"/>
          <w:szCs w:val="20"/>
        </w:rPr>
        <w:t>Factores determinantes del precio de la prima:</w:t>
      </w:r>
      <w:r w:rsidR="004E203B">
        <w:rPr>
          <w:b/>
          <w:i/>
          <w:color w:val="FF0066"/>
          <w:sz w:val="20"/>
          <w:szCs w:val="20"/>
        </w:rPr>
        <w:t xml:space="preserve"> </w:t>
      </w:r>
      <w:r w:rsidRPr="004E203B">
        <w:rPr>
          <w:sz w:val="20"/>
          <w:szCs w:val="20"/>
        </w:rPr>
        <w:t xml:space="preserve">Relación entre el precio de ejercicio </w:t>
      </w:r>
      <w:r w:rsidR="004E203B">
        <w:rPr>
          <w:sz w:val="20"/>
          <w:szCs w:val="20"/>
        </w:rPr>
        <w:t>Strike (Futuro) y el precio Spot (Hoy), v</w:t>
      </w:r>
      <w:r w:rsidRPr="004E203B">
        <w:rPr>
          <w:sz w:val="20"/>
          <w:szCs w:val="20"/>
        </w:rPr>
        <w:t>olatilidad de la especie subyacente</w:t>
      </w:r>
      <w:r w:rsidR="004E203B">
        <w:rPr>
          <w:sz w:val="20"/>
          <w:szCs w:val="20"/>
        </w:rPr>
        <w:t>, t</w:t>
      </w:r>
      <w:r w:rsidRPr="004E203B">
        <w:rPr>
          <w:sz w:val="20"/>
          <w:szCs w:val="20"/>
        </w:rPr>
        <w:t>iempo que resta al vencimiento</w:t>
      </w:r>
      <w:r w:rsidR="004E203B">
        <w:rPr>
          <w:sz w:val="20"/>
          <w:szCs w:val="20"/>
        </w:rPr>
        <w:t>, t</w:t>
      </w:r>
      <w:r w:rsidRPr="004E203B">
        <w:rPr>
          <w:sz w:val="20"/>
          <w:szCs w:val="20"/>
        </w:rPr>
        <w:t>asa de interés</w:t>
      </w:r>
      <w:r w:rsidR="004E203B">
        <w:rPr>
          <w:sz w:val="20"/>
          <w:szCs w:val="20"/>
        </w:rPr>
        <w:t>, o</w:t>
      </w:r>
      <w:r w:rsidRPr="004E203B">
        <w:rPr>
          <w:sz w:val="20"/>
          <w:szCs w:val="20"/>
        </w:rPr>
        <w:t>ferta y demanda.</w:t>
      </w:r>
    </w:p>
    <w:p w:rsidR="004B6ACA" w:rsidRPr="004E203B" w:rsidRDefault="004B6ACA" w:rsidP="00BE6C46">
      <w:pPr>
        <w:pStyle w:val="Prrafodelista"/>
        <w:numPr>
          <w:ilvl w:val="0"/>
          <w:numId w:val="23"/>
        </w:numPr>
        <w:spacing w:before="120" w:after="120"/>
        <w:ind w:hanging="357"/>
        <w:contextualSpacing w:val="0"/>
        <w:rPr>
          <w:color w:val="FF0066"/>
          <w:sz w:val="20"/>
          <w:szCs w:val="20"/>
        </w:rPr>
      </w:pPr>
      <w:r w:rsidRPr="004E203B">
        <w:rPr>
          <w:b/>
          <w:i/>
          <w:color w:val="FF0066"/>
          <w:sz w:val="20"/>
          <w:szCs w:val="20"/>
        </w:rPr>
        <w:t>Tipos de contratos:</w:t>
      </w:r>
    </w:p>
    <w:p w:rsidR="004E203B" w:rsidRPr="004E203B" w:rsidRDefault="004B6ACA" w:rsidP="00BE6C46">
      <w:pPr>
        <w:pStyle w:val="Prrafodelista"/>
        <w:numPr>
          <w:ilvl w:val="0"/>
          <w:numId w:val="45"/>
        </w:numPr>
        <w:spacing w:before="120" w:after="120"/>
        <w:contextualSpacing w:val="0"/>
        <w:rPr>
          <w:b/>
          <w:i/>
          <w:color w:val="FF0066"/>
          <w:sz w:val="20"/>
          <w:szCs w:val="20"/>
        </w:rPr>
      </w:pPr>
      <w:r w:rsidRPr="004E203B">
        <w:rPr>
          <w:i/>
          <w:color w:val="CC0066"/>
          <w:sz w:val="20"/>
          <w:szCs w:val="20"/>
        </w:rPr>
        <w:t>Opción de compra (Call):</w:t>
      </w:r>
      <w:r w:rsidRPr="004E203B">
        <w:rPr>
          <w:color w:val="CC0066"/>
          <w:sz w:val="20"/>
          <w:szCs w:val="20"/>
        </w:rPr>
        <w:t xml:space="preserve"> </w:t>
      </w:r>
      <w:r w:rsidRPr="00B16A93">
        <w:rPr>
          <w:sz w:val="20"/>
          <w:szCs w:val="20"/>
        </w:rPr>
        <w:t xml:space="preserve">Contrato que otorga al titular el derecho a </w:t>
      </w:r>
      <w:r w:rsidRPr="00073B2D">
        <w:rPr>
          <w:sz w:val="20"/>
          <w:szCs w:val="20"/>
          <w:u w:val="single"/>
        </w:rPr>
        <w:t>comprar</w:t>
      </w:r>
      <w:r w:rsidRPr="00B16A93">
        <w:rPr>
          <w:sz w:val="20"/>
          <w:szCs w:val="20"/>
        </w:rPr>
        <w:t xml:space="preserve"> al lanzador, los títulos valores objeto.</w:t>
      </w:r>
    </w:p>
    <w:p w:rsidR="004B6ACA" w:rsidRPr="004E203B" w:rsidRDefault="004B6ACA" w:rsidP="00BE6C46">
      <w:pPr>
        <w:pStyle w:val="Prrafodelista"/>
        <w:numPr>
          <w:ilvl w:val="0"/>
          <w:numId w:val="45"/>
        </w:numPr>
        <w:spacing w:before="120" w:after="120"/>
        <w:contextualSpacing w:val="0"/>
        <w:rPr>
          <w:b/>
          <w:i/>
          <w:color w:val="FF0066"/>
          <w:sz w:val="20"/>
          <w:szCs w:val="20"/>
        </w:rPr>
      </w:pPr>
      <w:r w:rsidRPr="004E203B">
        <w:rPr>
          <w:i/>
          <w:color w:val="CC0066"/>
          <w:sz w:val="20"/>
          <w:szCs w:val="20"/>
        </w:rPr>
        <w:t>Opción de venta (Pull):</w:t>
      </w:r>
      <w:r w:rsidRPr="004E203B">
        <w:rPr>
          <w:color w:val="CC0066"/>
          <w:sz w:val="20"/>
          <w:szCs w:val="20"/>
        </w:rPr>
        <w:t xml:space="preserve"> </w:t>
      </w:r>
      <w:r w:rsidRPr="004E203B">
        <w:rPr>
          <w:sz w:val="20"/>
          <w:szCs w:val="20"/>
        </w:rPr>
        <w:t xml:space="preserve">Contrato que otorga al titular el derecho a </w:t>
      </w:r>
      <w:r w:rsidRPr="00073B2D">
        <w:rPr>
          <w:sz w:val="20"/>
          <w:szCs w:val="20"/>
          <w:u w:val="single"/>
        </w:rPr>
        <w:t>vender</w:t>
      </w:r>
      <w:r w:rsidRPr="004E203B">
        <w:rPr>
          <w:sz w:val="20"/>
          <w:szCs w:val="20"/>
        </w:rPr>
        <w:t xml:space="preserve"> al lanzador, los títulos valores objeto.</w:t>
      </w:r>
    </w:p>
    <w:p w:rsidR="00FC3EEC" w:rsidRPr="00B16A93" w:rsidRDefault="002F33F8" w:rsidP="00BE6C46">
      <w:pPr>
        <w:pStyle w:val="Prrafodelista"/>
        <w:numPr>
          <w:ilvl w:val="0"/>
          <w:numId w:val="22"/>
        </w:numPr>
        <w:spacing w:before="120" w:after="120"/>
        <w:contextualSpacing w:val="0"/>
        <w:rPr>
          <w:b/>
          <w:i/>
          <w:color w:val="CC0066"/>
          <w:sz w:val="20"/>
          <w:szCs w:val="20"/>
          <w:u w:val="single"/>
        </w:rPr>
      </w:pPr>
      <w:r w:rsidRPr="00B16A93">
        <w:rPr>
          <w:b/>
          <w:i/>
          <w:color w:val="CC0066"/>
          <w:sz w:val="20"/>
          <w:szCs w:val="20"/>
          <w:u w:val="single"/>
        </w:rPr>
        <w:t>Comparación</w:t>
      </w:r>
      <w:r w:rsidR="00FC3EEC" w:rsidRPr="00B16A93">
        <w:rPr>
          <w:b/>
          <w:i/>
          <w:color w:val="CC0066"/>
          <w:sz w:val="20"/>
          <w:szCs w:val="20"/>
          <w:u w:val="single"/>
        </w:rPr>
        <w:t xml:space="preserve"> contrato de futuros y contrato de opción:</w:t>
      </w:r>
    </w:p>
    <w:p w:rsidR="00FC3EEC" w:rsidRPr="00B16A93" w:rsidRDefault="00FC3EEC" w:rsidP="00BE6C46">
      <w:pPr>
        <w:pStyle w:val="Prrafodelista"/>
        <w:numPr>
          <w:ilvl w:val="0"/>
          <w:numId w:val="27"/>
        </w:numPr>
        <w:spacing w:before="120" w:after="120"/>
        <w:contextualSpacing w:val="0"/>
        <w:rPr>
          <w:sz w:val="20"/>
          <w:szCs w:val="20"/>
        </w:rPr>
      </w:pPr>
      <w:r w:rsidRPr="00B16A93">
        <w:rPr>
          <w:b/>
          <w:i/>
          <w:color w:val="FF0066"/>
          <w:sz w:val="20"/>
          <w:szCs w:val="20"/>
        </w:rPr>
        <w:t>Similitud:</w:t>
      </w:r>
      <w:r w:rsidR="008327C4">
        <w:rPr>
          <w:b/>
          <w:i/>
          <w:color w:val="FF0066"/>
          <w:sz w:val="20"/>
          <w:szCs w:val="20"/>
        </w:rPr>
        <w:t xml:space="preserve"> </w:t>
      </w:r>
      <w:r w:rsidRPr="00B16A93">
        <w:rPr>
          <w:sz w:val="20"/>
          <w:szCs w:val="20"/>
        </w:rPr>
        <w:t xml:space="preserve">Ambos contratos son estandarizados, establecen un contrato a futuro y son contratos de derivados a plazo. </w:t>
      </w:r>
    </w:p>
    <w:p w:rsidR="00FC3EEC" w:rsidRPr="00B16A93" w:rsidRDefault="00FC3EEC" w:rsidP="00BE6C46">
      <w:pPr>
        <w:pStyle w:val="Prrafodelista"/>
        <w:numPr>
          <w:ilvl w:val="0"/>
          <w:numId w:val="27"/>
        </w:numPr>
        <w:spacing w:before="120" w:after="120"/>
        <w:contextualSpacing w:val="0"/>
        <w:rPr>
          <w:sz w:val="20"/>
          <w:szCs w:val="20"/>
        </w:rPr>
      </w:pPr>
      <w:r w:rsidRPr="00B16A93">
        <w:rPr>
          <w:b/>
          <w:i/>
          <w:color w:val="FF0066"/>
          <w:sz w:val="20"/>
          <w:szCs w:val="20"/>
        </w:rPr>
        <w:t>Diferencia:</w:t>
      </w:r>
      <w:r w:rsidRPr="00B16A93">
        <w:rPr>
          <w:sz w:val="20"/>
          <w:szCs w:val="20"/>
        </w:rPr>
        <w:t xml:space="preserve"> En la opción debes pagar el precio </w:t>
      </w:r>
      <w:r w:rsidR="00073B2D">
        <w:rPr>
          <w:sz w:val="20"/>
          <w:szCs w:val="20"/>
        </w:rPr>
        <w:t>de una prima previamente negociada (Podes ganar)</w:t>
      </w:r>
      <w:r w:rsidRPr="00B16A93">
        <w:rPr>
          <w:sz w:val="20"/>
          <w:szCs w:val="20"/>
        </w:rPr>
        <w:t>. En cambio, el margen de garantía en un contrato de futuros es un porcentaje fijo que no se neg</w:t>
      </w:r>
      <w:r w:rsidR="00073B2D">
        <w:rPr>
          <w:sz w:val="20"/>
          <w:szCs w:val="20"/>
        </w:rPr>
        <w:t>ocia porque lo dice el mercado.</w:t>
      </w:r>
    </w:p>
    <w:p w:rsidR="00CB4CFD" w:rsidRPr="00736990" w:rsidRDefault="00736990" w:rsidP="00BE6C46">
      <w:pPr>
        <w:pStyle w:val="Prrafodelista"/>
        <w:numPr>
          <w:ilvl w:val="0"/>
          <w:numId w:val="28"/>
        </w:numPr>
        <w:spacing w:before="120" w:after="120"/>
        <w:ind w:hanging="357"/>
        <w:contextualSpacing w:val="0"/>
        <w:rPr>
          <w:color w:val="CC0066"/>
          <w:sz w:val="20"/>
          <w:szCs w:val="20"/>
        </w:rPr>
      </w:pPr>
      <w:r>
        <w:rPr>
          <w:b/>
          <w:i/>
          <w:color w:val="CC0066"/>
          <w:sz w:val="20"/>
          <w:szCs w:val="20"/>
          <w:u w:val="single"/>
        </w:rPr>
        <w:t xml:space="preserve">Mercado del </w:t>
      </w:r>
      <w:r w:rsidR="00C4795D">
        <w:rPr>
          <w:b/>
          <w:i/>
          <w:color w:val="CC0066"/>
          <w:sz w:val="20"/>
          <w:szCs w:val="20"/>
          <w:u w:val="single"/>
        </w:rPr>
        <w:t>tesoro</w:t>
      </w:r>
      <w:r>
        <w:rPr>
          <w:b/>
          <w:i/>
          <w:color w:val="CC0066"/>
          <w:sz w:val="20"/>
          <w:szCs w:val="20"/>
          <w:u w:val="single"/>
        </w:rPr>
        <w:t xml:space="preserve"> de Estados Unidos:</w:t>
      </w:r>
      <w:r>
        <w:rPr>
          <w:b/>
          <w:i/>
          <w:color w:val="CC0066"/>
          <w:sz w:val="20"/>
          <w:szCs w:val="20"/>
        </w:rPr>
        <w:t xml:space="preserve"> </w:t>
      </w:r>
      <w:r w:rsidR="00CB4CFD" w:rsidRPr="00736990">
        <w:rPr>
          <w:sz w:val="20"/>
          <w:szCs w:val="20"/>
        </w:rPr>
        <w:t>Intervienen dos organismos</w:t>
      </w:r>
    </w:p>
    <w:p w:rsidR="00736990" w:rsidRDefault="00CB4CFD" w:rsidP="00BE6C46">
      <w:pPr>
        <w:pStyle w:val="Prrafodelista"/>
        <w:numPr>
          <w:ilvl w:val="0"/>
          <w:numId w:val="46"/>
        </w:numPr>
        <w:spacing w:before="120" w:after="120" w:line="259" w:lineRule="auto"/>
        <w:contextualSpacing w:val="0"/>
        <w:rPr>
          <w:sz w:val="20"/>
          <w:szCs w:val="20"/>
        </w:rPr>
      </w:pPr>
      <w:r w:rsidRPr="00736990">
        <w:rPr>
          <w:b/>
          <w:i/>
          <w:color w:val="FF0066"/>
          <w:sz w:val="20"/>
          <w:szCs w:val="20"/>
        </w:rPr>
        <w:t>Departamento del tesoro de EEUU:</w:t>
      </w:r>
      <w:r w:rsidRPr="00736990">
        <w:rPr>
          <w:sz w:val="20"/>
          <w:szCs w:val="20"/>
        </w:rPr>
        <w:t xml:space="preserve"> Autoriza la emisión de </w:t>
      </w:r>
      <w:r w:rsidR="0025787B">
        <w:rPr>
          <w:sz w:val="20"/>
          <w:szCs w:val="20"/>
        </w:rPr>
        <w:t>moneda, controla el presupuesto y emite títulos públicos (P</w:t>
      </w:r>
      <w:r w:rsidRPr="00736990">
        <w:rPr>
          <w:sz w:val="20"/>
          <w:szCs w:val="20"/>
        </w:rPr>
        <w:t>agarés, letras del tesoro y bonos del tesoro. Depende del poder ejecutivo</w:t>
      </w:r>
      <w:r w:rsidR="0025787B">
        <w:rPr>
          <w:sz w:val="20"/>
          <w:szCs w:val="20"/>
        </w:rPr>
        <w:t xml:space="preserve"> (TRUMP)</w:t>
      </w:r>
      <w:r w:rsidRPr="00736990">
        <w:rPr>
          <w:sz w:val="20"/>
          <w:szCs w:val="20"/>
        </w:rPr>
        <w:t xml:space="preserve">. </w:t>
      </w:r>
    </w:p>
    <w:p w:rsidR="004D1A13" w:rsidRPr="00736990" w:rsidRDefault="00CB4CFD" w:rsidP="00BE6C46">
      <w:pPr>
        <w:pStyle w:val="Prrafodelista"/>
        <w:numPr>
          <w:ilvl w:val="0"/>
          <w:numId w:val="46"/>
        </w:numPr>
        <w:spacing w:before="120" w:after="120" w:line="259" w:lineRule="auto"/>
        <w:contextualSpacing w:val="0"/>
        <w:rPr>
          <w:sz w:val="20"/>
          <w:szCs w:val="20"/>
        </w:rPr>
      </w:pPr>
      <w:r w:rsidRPr="00736990">
        <w:rPr>
          <w:b/>
          <w:i/>
          <w:color w:val="FF0066"/>
          <w:sz w:val="20"/>
          <w:szCs w:val="20"/>
        </w:rPr>
        <w:t>Reserva Federal:</w:t>
      </w:r>
      <w:r w:rsidRPr="00736990">
        <w:rPr>
          <w:b/>
          <w:sz w:val="20"/>
          <w:szCs w:val="20"/>
        </w:rPr>
        <w:t xml:space="preserve"> </w:t>
      </w:r>
      <w:r w:rsidRPr="00645F3C">
        <w:rPr>
          <w:sz w:val="20"/>
          <w:szCs w:val="20"/>
        </w:rPr>
        <w:t>Agente del tesoro, herramientas de política monetaria. Debe mantener el nivel de crecimiento en un target establecido, mantener un nivel de inflación estable y mantener bajos o ir reduciendo el desempleo.</w:t>
      </w:r>
      <w:r w:rsidR="004D1A13" w:rsidRPr="00645F3C">
        <w:rPr>
          <w:sz w:val="20"/>
          <w:szCs w:val="20"/>
        </w:rPr>
        <w:t xml:space="preserve"> Agente del tesoro, cuando el tesoro emite bonos, el que paga es la reserva y saca la plata del bolsillo del tesoro.</w:t>
      </w:r>
    </w:p>
    <w:p w:rsidR="004D1A13" w:rsidRPr="00B16A93" w:rsidRDefault="00CB4CFD" w:rsidP="00BE6C46">
      <w:pPr>
        <w:pStyle w:val="Prrafodelista"/>
        <w:numPr>
          <w:ilvl w:val="0"/>
          <w:numId w:val="28"/>
        </w:numPr>
        <w:spacing w:before="120" w:after="120" w:line="259" w:lineRule="auto"/>
        <w:ind w:hanging="357"/>
        <w:contextualSpacing w:val="0"/>
        <w:rPr>
          <w:sz w:val="20"/>
          <w:szCs w:val="20"/>
        </w:rPr>
      </w:pPr>
      <w:r w:rsidRPr="00B16A93">
        <w:rPr>
          <w:b/>
          <w:i/>
          <w:color w:val="CC0066"/>
          <w:sz w:val="20"/>
          <w:szCs w:val="20"/>
          <w:u w:val="single"/>
        </w:rPr>
        <w:t>Reserva Federal:</w:t>
      </w:r>
      <w:r w:rsidRPr="00B16A93">
        <w:rPr>
          <w:sz w:val="20"/>
          <w:szCs w:val="20"/>
        </w:rPr>
        <w:t xml:space="preserve"> </w:t>
      </w:r>
      <w:r w:rsidR="00007851">
        <w:rPr>
          <w:sz w:val="20"/>
          <w:szCs w:val="20"/>
        </w:rPr>
        <w:t>Es el Banco Central de Estados Unidos, como tal, lleva a cabo la política monetaria de su país.</w:t>
      </w:r>
    </w:p>
    <w:p w:rsidR="00645F3C" w:rsidRPr="00645F3C" w:rsidRDefault="004D1A13" w:rsidP="00BE6C46">
      <w:pPr>
        <w:pStyle w:val="Prrafodelista"/>
        <w:numPr>
          <w:ilvl w:val="0"/>
          <w:numId w:val="33"/>
        </w:numPr>
        <w:spacing w:before="120" w:after="120" w:line="259" w:lineRule="auto"/>
        <w:contextualSpacing w:val="0"/>
        <w:rPr>
          <w:sz w:val="20"/>
          <w:szCs w:val="20"/>
        </w:rPr>
      </w:pPr>
      <w:r w:rsidRPr="00B16A93">
        <w:rPr>
          <w:sz w:val="20"/>
          <w:szCs w:val="20"/>
        </w:rPr>
        <w:t>Es un Sistema F</w:t>
      </w:r>
      <w:r w:rsidR="00CB4CFD" w:rsidRPr="00B16A93">
        <w:rPr>
          <w:sz w:val="20"/>
          <w:szCs w:val="20"/>
        </w:rPr>
        <w:t>ederal, compue</w:t>
      </w:r>
      <w:r w:rsidR="006C07EE" w:rsidRPr="00B16A93">
        <w:rPr>
          <w:sz w:val="20"/>
          <w:szCs w:val="20"/>
        </w:rPr>
        <w:t>sto</w:t>
      </w:r>
      <w:r w:rsidR="00007851">
        <w:rPr>
          <w:sz w:val="20"/>
          <w:szCs w:val="20"/>
        </w:rPr>
        <w:t xml:space="preserve"> por una </w:t>
      </w:r>
      <w:r w:rsidR="00007851" w:rsidRPr="00007851">
        <w:rPr>
          <w:i/>
          <w:sz w:val="20"/>
          <w:szCs w:val="20"/>
        </w:rPr>
        <w:t>agencia central g</w:t>
      </w:r>
      <w:r w:rsidR="00CB4CFD" w:rsidRPr="00007851">
        <w:rPr>
          <w:i/>
          <w:sz w:val="20"/>
          <w:szCs w:val="20"/>
        </w:rPr>
        <w:t>ubernamental</w:t>
      </w:r>
      <w:r w:rsidRPr="00007851">
        <w:rPr>
          <w:i/>
          <w:sz w:val="20"/>
          <w:szCs w:val="20"/>
        </w:rPr>
        <w:t xml:space="preserve"> </w:t>
      </w:r>
      <w:r w:rsidRPr="00B16A93">
        <w:rPr>
          <w:sz w:val="20"/>
          <w:szCs w:val="20"/>
        </w:rPr>
        <w:t>(Consejo de Gobernadores)</w:t>
      </w:r>
      <w:r w:rsidR="00CB4CFD" w:rsidRPr="00B16A93">
        <w:rPr>
          <w:sz w:val="20"/>
          <w:szCs w:val="20"/>
        </w:rPr>
        <w:t xml:space="preserve"> y </w:t>
      </w:r>
      <w:r w:rsidR="00CB4CFD" w:rsidRPr="00007851">
        <w:rPr>
          <w:i/>
          <w:sz w:val="20"/>
          <w:szCs w:val="20"/>
        </w:rPr>
        <w:t>12 Bancos de Reservas Federales Regionales.</w:t>
      </w:r>
      <w:r w:rsidR="00CB4CFD" w:rsidRPr="00B16A93">
        <w:rPr>
          <w:sz w:val="20"/>
          <w:szCs w:val="20"/>
        </w:rPr>
        <w:t xml:space="preserve"> </w:t>
      </w:r>
    </w:p>
    <w:p w:rsidR="00007851" w:rsidRPr="00007851" w:rsidRDefault="006C07EE" w:rsidP="00DF533C">
      <w:pPr>
        <w:pStyle w:val="Prrafodelista"/>
        <w:numPr>
          <w:ilvl w:val="0"/>
          <w:numId w:val="29"/>
        </w:numPr>
        <w:spacing w:before="120" w:after="120" w:line="259" w:lineRule="auto"/>
        <w:ind w:left="788"/>
        <w:contextualSpacing w:val="0"/>
        <w:rPr>
          <w:sz w:val="20"/>
          <w:szCs w:val="20"/>
        </w:rPr>
      </w:pPr>
      <w:r w:rsidRPr="00B16A93">
        <w:rPr>
          <w:rFonts w:eastAsia="Calibri" w:cs="Times New Roman"/>
          <w:b/>
          <w:i/>
          <w:color w:val="FF0066"/>
          <w:sz w:val="20"/>
          <w:szCs w:val="20"/>
          <w:lang w:eastAsia="en-US"/>
        </w:rPr>
        <w:t>FOMC</w:t>
      </w:r>
      <w:r w:rsidR="00C4795D">
        <w:rPr>
          <w:rFonts w:eastAsia="Calibri" w:cs="Times New Roman"/>
          <w:b/>
          <w:i/>
          <w:color w:val="FF0066"/>
          <w:sz w:val="20"/>
          <w:szCs w:val="20"/>
          <w:lang w:eastAsia="en-US"/>
        </w:rPr>
        <w:t xml:space="preserve"> (</w:t>
      </w:r>
      <w:r w:rsidR="00C4795D" w:rsidRPr="00C4795D">
        <w:rPr>
          <w:rFonts w:eastAsia="Calibri" w:cs="Times New Roman"/>
          <w:b/>
          <w:i/>
          <w:color w:val="FF0066"/>
          <w:sz w:val="20"/>
          <w:szCs w:val="20"/>
          <w:lang w:eastAsia="en-US"/>
        </w:rPr>
        <w:t>Comité Federal de Mercado Abierto</w:t>
      </w:r>
      <w:r w:rsidR="00C4795D">
        <w:rPr>
          <w:rFonts w:eastAsia="Calibri" w:cs="Times New Roman"/>
          <w:b/>
          <w:i/>
          <w:color w:val="FF0066"/>
          <w:sz w:val="20"/>
          <w:szCs w:val="20"/>
          <w:lang w:eastAsia="en-US"/>
        </w:rPr>
        <w:t>)</w:t>
      </w:r>
      <w:r w:rsidRPr="00B16A93">
        <w:rPr>
          <w:rFonts w:eastAsia="Calibri" w:cs="Times New Roman"/>
          <w:b/>
          <w:i/>
          <w:color w:val="FF0066"/>
          <w:sz w:val="20"/>
          <w:szCs w:val="20"/>
          <w:lang w:eastAsia="en-US"/>
        </w:rPr>
        <w:t>:</w:t>
      </w:r>
      <w:r w:rsidR="00DF533C">
        <w:rPr>
          <w:rFonts w:eastAsia="Calibri" w:cs="Times New Roman"/>
          <w:sz w:val="20"/>
          <w:szCs w:val="20"/>
          <w:lang w:eastAsia="en-US"/>
        </w:rPr>
        <w:t xml:space="preserve"> O</w:t>
      </w:r>
      <w:r w:rsidRPr="00B16A93">
        <w:rPr>
          <w:rFonts w:eastAsia="Calibri" w:cs="Times New Roman"/>
          <w:sz w:val="20"/>
          <w:szCs w:val="20"/>
          <w:lang w:eastAsia="en-US"/>
        </w:rPr>
        <w:t>rganismo dentro de la Reserva Federal que lleva acabo la política monetaria</w:t>
      </w:r>
      <w:r w:rsidR="00007851">
        <w:rPr>
          <w:rFonts w:eastAsia="Calibri" w:cs="Times New Roman"/>
          <w:sz w:val="20"/>
          <w:szCs w:val="20"/>
          <w:lang w:eastAsia="en-US"/>
        </w:rPr>
        <w:t xml:space="preserve"> de Estados Unidos</w:t>
      </w:r>
      <w:r w:rsidR="004D1A13" w:rsidRPr="00B16A93">
        <w:rPr>
          <w:rFonts w:eastAsia="Calibri" w:cs="Times New Roman"/>
          <w:sz w:val="20"/>
          <w:szCs w:val="20"/>
          <w:lang w:eastAsia="en-US"/>
        </w:rPr>
        <w:t>.</w:t>
      </w:r>
      <w:r w:rsidR="00007851">
        <w:rPr>
          <w:rFonts w:eastAsia="Calibri" w:cs="Times New Roman"/>
          <w:sz w:val="20"/>
          <w:szCs w:val="20"/>
          <w:lang w:eastAsia="en-US"/>
        </w:rPr>
        <w:t xml:space="preserve"> Supervisa las operaciones del </w:t>
      </w:r>
      <w:r w:rsidR="00DF533C">
        <w:rPr>
          <w:rFonts w:eastAsia="Calibri" w:cs="Times New Roman"/>
          <w:sz w:val="20"/>
          <w:szCs w:val="20"/>
          <w:lang w:eastAsia="en-US"/>
        </w:rPr>
        <w:t>OMA</w:t>
      </w:r>
      <w:r w:rsidR="00007851">
        <w:rPr>
          <w:rFonts w:eastAsia="Calibri" w:cs="Times New Roman"/>
          <w:sz w:val="20"/>
          <w:szCs w:val="20"/>
          <w:lang w:eastAsia="en-US"/>
        </w:rPr>
        <w:t xml:space="preserve">, que es el instrumento principal utilizado por la Reserva Federal para </w:t>
      </w:r>
      <w:r w:rsidR="00DF533C">
        <w:rPr>
          <w:rFonts w:eastAsia="Calibri" w:cs="Times New Roman"/>
          <w:sz w:val="20"/>
          <w:szCs w:val="20"/>
          <w:lang w:eastAsia="en-US"/>
        </w:rPr>
        <w:t>influir</w:t>
      </w:r>
      <w:r w:rsidR="00007851">
        <w:rPr>
          <w:rFonts w:eastAsia="Calibri" w:cs="Times New Roman"/>
          <w:sz w:val="20"/>
          <w:szCs w:val="20"/>
          <w:lang w:eastAsia="en-US"/>
        </w:rPr>
        <w:t xml:space="preserve"> en las condiciones del mercado de dinero.</w:t>
      </w:r>
    </w:p>
    <w:p w:rsidR="00DF533C" w:rsidRDefault="00DF533C" w:rsidP="00DF533C">
      <w:pPr>
        <w:pStyle w:val="Prrafodelista"/>
        <w:spacing w:before="120" w:after="120" w:line="259" w:lineRule="auto"/>
        <w:ind w:left="788"/>
        <w:contextualSpacing w:val="0"/>
        <w:rPr>
          <w:rFonts w:eastAsia="Calibri" w:cs="Times New Roman"/>
          <w:sz w:val="20"/>
          <w:szCs w:val="20"/>
          <w:lang w:eastAsia="en-US"/>
        </w:rPr>
      </w:pPr>
      <w:r w:rsidRPr="00DF533C">
        <w:rPr>
          <w:rFonts w:eastAsia="Calibri" w:cs="Times New Roman"/>
          <w:sz w:val="20"/>
          <w:szCs w:val="20"/>
          <w:lang w:eastAsia="en-US"/>
        </w:rPr>
        <w:t xml:space="preserve">El Libro Beige, es un informe publicado por </w:t>
      </w:r>
      <w:r>
        <w:rPr>
          <w:rFonts w:eastAsia="Calibri" w:cs="Times New Roman"/>
          <w:sz w:val="20"/>
          <w:szCs w:val="20"/>
          <w:lang w:eastAsia="en-US"/>
        </w:rPr>
        <w:t>la</w:t>
      </w:r>
      <w:r w:rsidRPr="00DF533C">
        <w:rPr>
          <w:rFonts w:eastAsia="Calibri" w:cs="Times New Roman"/>
          <w:sz w:val="20"/>
          <w:szCs w:val="20"/>
          <w:lang w:eastAsia="en-US"/>
        </w:rPr>
        <w:t xml:space="preserve"> Rese</w:t>
      </w:r>
      <w:r>
        <w:rPr>
          <w:rFonts w:eastAsia="Calibri" w:cs="Times New Roman"/>
          <w:sz w:val="20"/>
          <w:szCs w:val="20"/>
          <w:lang w:eastAsia="en-US"/>
        </w:rPr>
        <w:t xml:space="preserve">rva Federal ocho veces al año, justo antes de las reuniones del FOMC, en donde se discuten </w:t>
      </w:r>
      <w:r w:rsidRPr="00B16A93">
        <w:rPr>
          <w:rFonts w:eastAsia="Calibri" w:cs="Times New Roman"/>
          <w:sz w:val="20"/>
          <w:szCs w:val="20"/>
          <w:lang w:eastAsia="en-US"/>
        </w:rPr>
        <w:t>las perspectivas de la economía y la mejor man</w:t>
      </w:r>
      <w:r>
        <w:rPr>
          <w:rFonts w:eastAsia="Calibri" w:cs="Times New Roman"/>
          <w:sz w:val="20"/>
          <w:szCs w:val="20"/>
          <w:lang w:eastAsia="en-US"/>
        </w:rPr>
        <w:t xml:space="preserve">era de promover el crecimiento sustentable de la misma. </w:t>
      </w:r>
    </w:p>
    <w:p w:rsidR="004D1A13" w:rsidRPr="00DF533C" w:rsidRDefault="00DF533C" w:rsidP="00DF533C">
      <w:pPr>
        <w:pStyle w:val="Prrafodelista"/>
        <w:spacing w:before="120" w:after="120" w:line="259" w:lineRule="auto"/>
        <w:ind w:left="788"/>
        <w:contextualSpacing w:val="0"/>
        <w:rPr>
          <w:rFonts w:eastAsia="Calibri" w:cs="Times New Roman"/>
          <w:sz w:val="20"/>
          <w:szCs w:val="20"/>
          <w:lang w:eastAsia="en-US"/>
        </w:rPr>
      </w:pPr>
      <w:r>
        <w:rPr>
          <w:rFonts w:eastAsia="Calibri" w:cs="Times New Roman"/>
          <w:sz w:val="20"/>
          <w:szCs w:val="20"/>
          <w:lang w:eastAsia="en-US"/>
        </w:rPr>
        <w:t xml:space="preserve">El Libro Beige una recopilación de </w:t>
      </w:r>
      <w:r w:rsidRPr="00DF533C">
        <w:rPr>
          <w:rFonts w:eastAsia="Calibri" w:cs="Times New Roman"/>
          <w:sz w:val="20"/>
          <w:szCs w:val="20"/>
          <w:lang w:eastAsia="en-US"/>
        </w:rPr>
        <w:t xml:space="preserve">información acerca de las </w:t>
      </w:r>
      <w:r>
        <w:rPr>
          <w:rFonts w:eastAsia="Calibri" w:cs="Times New Roman"/>
          <w:sz w:val="20"/>
          <w:szCs w:val="20"/>
          <w:lang w:eastAsia="en-US"/>
        </w:rPr>
        <w:t xml:space="preserve">condiciones económicas actuales. Esta información es </w:t>
      </w:r>
      <w:r w:rsidRPr="00DF533C">
        <w:rPr>
          <w:rFonts w:eastAsia="Calibri" w:cs="Times New Roman"/>
          <w:sz w:val="20"/>
          <w:szCs w:val="20"/>
          <w:lang w:eastAsia="en-US"/>
        </w:rPr>
        <w:t xml:space="preserve"> </w:t>
      </w:r>
      <w:r>
        <w:rPr>
          <w:rFonts w:eastAsia="Calibri" w:cs="Times New Roman"/>
          <w:sz w:val="20"/>
          <w:szCs w:val="20"/>
          <w:lang w:eastAsia="en-US"/>
        </w:rPr>
        <w:t xml:space="preserve">obtenida </w:t>
      </w:r>
      <w:r w:rsidRPr="00DF533C">
        <w:rPr>
          <w:rFonts w:eastAsia="Calibri" w:cs="Times New Roman"/>
          <w:sz w:val="20"/>
          <w:szCs w:val="20"/>
          <w:lang w:eastAsia="en-US"/>
        </w:rPr>
        <w:t>por cada Banco de la Reserva Federal en su distrito</w:t>
      </w:r>
      <w:r>
        <w:rPr>
          <w:rFonts w:eastAsia="Calibri" w:cs="Times New Roman"/>
          <w:sz w:val="20"/>
          <w:szCs w:val="20"/>
          <w:lang w:eastAsia="en-US"/>
        </w:rPr>
        <w:t>.</w:t>
      </w:r>
    </w:p>
    <w:p w:rsidR="006C07EE" w:rsidRPr="00B16A93" w:rsidRDefault="006C07EE" w:rsidP="00DF533C">
      <w:pPr>
        <w:pStyle w:val="Prrafodelista"/>
        <w:spacing w:before="120" w:after="120" w:line="259" w:lineRule="auto"/>
        <w:ind w:left="788"/>
        <w:contextualSpacing w:val="0"/>
        <w:rPr>
          <w:sz w:val="20"/>
          <w:szCs w:val="20"/>
        </w:rPr>
      </w:pPr>
      <w:r w:rsidRPr="00B16A93">
        <w:rPr>
          <w:rFonts w:eastAsia="Calibri" w:cs="Times New Roman"/>
          <w:sz w:val="20"/>
          <w:szCs w:val="20"/>
          <w:lang w:eastAsia="en-US"/>
        </w:rPr>
        <w:t>El presidente de la RF y del FOMC</w:t>
      </w:r>
      <w:r w:rsidR="004D1A13" w:rsidRPr="00B16A93">
        <w:rPr>
          <w:rFonts w:eastAsia="Calibri" w:cs="Times New Roman"/>
          <w:sz w:val="20"/>
          <w:szCs w:val="20"/>
          <w:lang w:eastAsia="en-US"/>
        </w:rPr>
        <w:t xml:space="preserve">, </w:t>
      </w:r>
      <w:r w:rsidRPr="00B16A93">
        <w:rPr>
          <w:rFonts w:eastAsia="Calibri" w:cs="Times New Roman"/>
          <w:sz w:val="20"/>
          <w:szCs w:val="20"/>
          <w:lang w:eastAsia="en-US"/>
        </w:rPr>
        <w:t>fija</w:t>
      </w:r>
      <w:r w:rsidR="00C4795D">
        <w:rPr>
          <w:rFonts w:eastAsia="Calibri" w:cs="Times New Roman"/>
          <w:sz w:val="20"/>
          <w:szCs w:val="20"/>
          <w:lang w:eastAsia="en-US"/>
        </w:rPr>
        <w:t>n</w:t>
      </w:r>
      <w:r w:rsidRPr="00B16A93">
        <w:rPr>
          <w:rFonts w:eastAsia="Calibri" w:cs="Times New Roman"/>
          <w:sz w:val="20"/>
          <w:szCs w:val="20"/>
          <w:lang w:eastAsia="en-US"/>
        </w:rPr>
        <w:t xml:space="preserve"> una tasa objetivo (“target de la reserva federal”). Esta tasa influirá en el mercado de dinero interbancario </w:t>
      </w:r>
      <w:r w:rsidRPr="00B16A93">
        <w:rPr>
          <w:rFonts w:eastAsia="Calibri" w:cs="Times New Roman"/>
          <w:i/>
          <w:sz w:val="20"/>
          <w:szCs w:val="20"/>
          <w:lang w:eastAsia="en-US"/>
        </w:rPr>
        <w:t>over the night</w:t>
      </w:r>
      <w:r w:rsidRPr="00B16A93">
        <w:rPr>
          <w:rFonts w:eastAsia="Calibri" w:cs="Times New Roman"/>
          <w:sz w:val="20"/>
          <w:szCs w:val="20"/>
          <w:lang w:eastAsia="en-US"/>
        </w:rPr>
        <w:t xml:space="preserve">, es una </w:t>
      </w:r>
      <w:r w:rsidR="00DF533C">
        <w:rPr>
          <w:rFonts w:eastAsia="Calibri" w:cs="Times New Roman"/>
          <w:sz w:val="20"/>
          <w:szCs w:val="20"/>
          <w:lang w:eastAsia="en-US"/>
        </w:rPr>
        <w:t>TNA de 360 dias</w:t>
      </w:r>
      <w:r w:rsidRPr="00B16A93">
        <w:rPr>
          <w:rFonts w:eastAsia="Calibri" w:cs="Times New Roman"/>
          <w:sz w:val="20"/>
          <w:szCs w:val="20"/>
          <w:lang w:eastAsia="en-US"/>
        </w:rPr>
        <w:t xml:space="preserve"> cuyo periodo de capi</w:t>
      </w:r>
      <w:r w:rsidR="00DF533C">
        <w:rPr>
          <w:rFonts w:eastAsia="Calibri" w:cs="Times New Roman"/>
          <w:sz w:val="20"/>
          <w:szCs w:val="20"/>
          <w:lang w:eastAsia="en-US"/>
        </w:rPr>
        <w:t>talización es un día (una noche.</w:t>
      </w:r>
    </w:p>
    <w:p w:rsidR="004B008A" w:rsidRPr="004B008A" w:rsidRDefault="006C07EE" w:rsidP="00BE6C46">
      <w:pPr>
        <w:pStyle w:val="Prrafodelista"/>
        <w:numPr>
          <w:ilvl w:val="0"/>
          <w:numId w:val="47"/>
        </w:numPr>
        <w:spacing w:before="120" w:after="120"/>
        <w:contextualSpacing w:val="0"/>
        <w:rPr>
          <w:rFonts w:eastAsia="Times New Roman"/>
          <w:b/>
          <w:i/>
          <w:color w:val="CC0066"/>
          <w:sz w:val="20"/>
          <w:szCs w:val="20"/>
          <w:u w:val="single"/>
          <w:lang w:eastAsia="en-US"/>
        </w:rPr>
      </w:pPr>
      <w:r w:rsidRPr="00C4795D">
        <w:rPr>
          <w:rFonts w:eastAsia="Calibri" w:cs="Times New Roman"/>
          <w:b/>
          <w:i/>
          <w:color w:val="FF0066"/>
          <w:sz w:val="20"/>
          <w:szCs w:val="20"/>
          <w:lang w:eastAsia="en-US"/>
        </w:rPr>
        <w:t>Tasa de descuento</w:t>
      </w:r>
      <w:r w:rsidRPr="00C4795D">
        <w:rPr>
          <w:rFonts w:eastAsia="Calibri" w:cs="Times New Roman"/>
          <w:i/>
          <w:color w:val="FF0066"/>
          <w:sz w:val="20"/>
          <w:szCs w:val="20"/>
          <w:lang w:eastAsia="en-US"/>
        </w:rPr>
        <w:t>:</w:t>
      </w:r>
      <w:r w:rsidRPr="00C4795D">
        <w:rPr>
          <w:rFonts w:eastAsia="Calibri" w:cs="Times New Roman"/>
          <w:sz w:val="20"/>
          <w:szCs w:val="20"/>
          <w:lang w:eastAsia="en-US"/>
        </w:rPr>
        <w:t xml:space="preserve"> </w:t>
      </w:r>
      <w:r w:rsidR="004B008A">
        <w:rPr>
          <w:rFonts w:eastAsia="Calibri" w:cs="Times New Roman"/>
          <w:sz w:val="20"/>
          <w:szCs w:val="20"/>
          <w:lang w:eastAsia="en-US"/>
        </w:rPr>
        <w:t>T</w:t>
      </w:r>
      <w:r w:rsidR="00C4795D" w:rsidRPr="00C4795D">
        <w:rPr>
          <w:rFonts w:eastAsia="Calibri" w:cs="Times New Roman"/>
          <w:sz w:val="20"/>
          <w:szCs w:val="20"/>
          <w:lang w:eastAsia="en-US"/>
        </w:rPr>
        <w:t>asa que cobra la Reserva Federal por préstamos transitorios y de última instancia a las entidades.</w:t>
      </w:r>
    </w:p>
    <w:p w:rsidR="004B008A" w:rsidRDefault="00C4795D" w:rsidP="00BE6C46">
      <w:pPr>
        <w:pStyle w:val="Prrafodelista"/>
        <w:numPr>
          <w:ilvl w:val="0"/>
          <w:numId w:val="50"/>
        </w:numPr>
        <w:spacing w:before="120" w:after="120"/>
        <w:contextualSpacing w:val="0"/>
        <w:rPr>
          <w:rFonts w:eastAsia="Calibri" w:cs="Times New Roman"/>
          <w:sz w:val="20"/>
          <w:szCs w:val="20"/>
          <w:lang w:eastAsia="en-US"/>
        </w:rPr>
      </w:pPr>
      <w:r w:rsidRPr="004B008A">
        <w:rPr>
          <w:rFonts w:eastAsia="Calibri" w:cs="Times New Roman"/>
          <w:sz w:val="20"/>
          <w:szCs w:val="20"/>
          <w:lang w:eastAsia="en-US"/>
        </w:rPr>
        <w:t xml:space="preserve">Cuando los bancos del sistema presentan problemas transitorios de liquidez y no logran obtener financiamiento a través del fondeo tradicional, acuden a la </w:t>
      </w:r>
      <w:r w:rsidR="004B008A">
        <w:rPr>
          <w:rFonts w:eastAsia="Calibri" w:cs="Times New Roman"/>
          <w:sz w:val="20"/>
          <w:szCs w:val="20"/>
          <w:lang w:eastAsia="en-US"/>
        </w:rPr>
        <w:t>Reserva Federal</w:t>
      </w:r>
      <w:r w:rsidRPr="004B008A">
        <w:rPr>
          <w:rFonts w:eastAsia="Calibri" w:cs="Times New Roman"/>
          <w:sz w:val="20"/>
          <w:szCs w:val="20"/>
          <w:lang w:eastAsia="en-US"/>
        </w:rPr>
        <w:t xml:space="preserve"> como prestamista de última instancia.</w:t>
      </w:r>
    </w:p>
    <w:p w:rsidR="00C4795D" w:rsidRPr="004B008A" w:rsidRDefault="006C07EE" w:rsidP="00BE6C46">
      <w:pPr>
        <w:pStyle w:val="Prrafodelista"/>
        <w:numPr>
          <w:ilvl w:val="0"/>
          <w:numId w:val="50"/>
        </w:numPr>
        <w:spacing w:before="120" w:after="120"/>
        <w:contextualSpacing w:val="0"/>
        <w:rPr>
          <w:rFonts w:eastAsia="Calibri" w:cs="Times New Roman"/>
          <w:sz w:val="20"/>
          <w:szCs w:val="20"/>
          <w:lang w:eastAsia="en-US"/>
        </w:rPr>
      </w:pPr>
      <w:r w:rsidRPr="004B008A">
        <w:rPr>
          <w:rFonts w:eastAsia="Calibri" w:cs="Times New Roman"/>
          <w:sz w:val="20"/>
          <w:szCs w:val="20"/>
          <w:lang w:eastAsia="en-US"/>
        </w:rPr>
        <w:t>El FED</w:t>
      </w:r>
      <w:r w:rsidR="004D1A13" w:rsidRPr="004B008A">
        <w:rPr>
          <w:rFonts w:eastAsia="Calibri" w:cs="Times New Roman"/>
          <w:sz w:val="20"/>
          <w:szCs w:val="20"/>
          <w:lang w:eastAsia="en-US"/>
        </w:rPr>
        <w:t xml:space="preserve"> </w:t>
      </w:r>
      <w:r w:rsidRPr="004B008A">
        <w:rPr>
          <w:rFonts w:eastAsia="Calibri" w:cs="Times New Roman"/>
          <w:sz w:val="20"/>
          <w:szCs w:val="20"/>
          <w:lang w:eastAsia="en-US"/>
        </w:rPr>
        <w:t xml:space="preserve">les otorga financiamiento a corto a plazo contra descuento de títulos públicos y les cobra una tasa de descuento, generalmente es el </w:t>
      </w:r>
      <w:r w:rsidRPr="004B008A">
        <w:rPr>
          <w:rFonts w:eastAsia="Calibri" w:cs="Times New Roman"/>
          <w:sz w:val="20"/>
          <w:szCs w:val="20"/>
          <w:u w:val="single"/>
          <w:lang w:eastAsia="en-US"/>
        </w:rPr>
        <w:t>doble del targe</w:t>
      </w:r>
      <w:r w:rsidR="00C4795D" w:rsidRPr="004B008A">
        <w:rPr>
          <w:rFonts w:eastAsia="Calibri" w:cs="Times New Roman"/>
          <w:sz w:val="20"/>
          <w:szCs w:val="20"/>
          <w:u w:val="single"/>
          <w:lang w:eastAsia="en-US"/>
        </w:rPr>
        <w:t>t.</w:t>
      </w:r>
      <w:r w:rsidRPr="004B008A">
        <w:rPr>
          <w:rFonts w:eastAsia="Calibri" w:cs="Times New Roman"/>
          <w:sz w:val="20"/>
          <w:szCs w:val="20"/>
          <w:lang w:eastAsia="en-US"/>
        </w:rPr>
        <w:t xml:space="preserve"> Esta tasa siempre es más alta que una tasa interbancaria. </w:t>
      </w:r>
    </w:p>
    <w:p w:rsidR="004B008A" w:rsidRPr="004B008A" w:rsidRDefault="004D1A13"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t>Tasa de los Fondos F</w:t>
      </w:r>
      <w:r w:rsidR="006C07EE" w:rsidRPr="00B16A93">
        <w:rPr>
          <w:rFonts w:eastAsia="Calibri" w:cs="Times New Roman"/>
          <w:b/>
          <w:i/>
          <w:color w:val="FF0066"/>
          <w:sz w:val="20"/>
          <w:szCs w:val="20"/>
          <w:lang w:eastAsia="en-US"/>
        </w:rPr>
        <w:t>ederales:</w:t>
      </w:r>
      <w:r w:rsidR="006C07EE" w:rsidRPr="00B16A93">
        <w:rPr>
          <w:rFonts w:eastAsia="Calibri" w:cs="Times New Roman"/>
          <w:sz w:val="20"/>
          <w:szCs w:val="20"/>
          <w:lang w:eastAsia="en-US"/>
        </w:rPr>
        <w:t xml:space="preserve"> Los Bancos Comerciales de USA deben constituir las reservas exigidas por la normativa vigente con respecto a los depósitos de clientes.</w:t>
      </w:r>
      <w:r w:rsidR="004B008A">
        <w:rPr>
          <w:rFonts w:eastAsia="Calibri" w:cs="Times New Roman"/>
          <w:sz w:val="20"/>
          <w:szCs w:val="20"/>
          <w:lang w:eastAsia="en-US"/>
        </w:rPr>
        <w:t xml:space="preserve"> </w:t>
      </w:r>
      <w:r w:rsidR="006C07EE" w:rsidRPr="004B008A">
        <w:rPr>
          <w:rFonts w:eastAsia="Calibri" w:cs="Times New Roman"/>
          <w:i/>
          <w:sz w:val="20"/>
          <w:szCs w:val="20"/>
          <w:lang w:eastAsia="en-US"/>
        </w:rPr>
        <w:t>Los bancos que posean sobrantes sobres las reservas exigidas las pueden prestar a los bancos que no c</w:t>
      </w:r>
      <w:r w:rsidRPr="004B008A">
        <w:rPr>
          <w:rFonts w:eastAsia="Calibri" w:cs="Times New Roman"/>
          <w:i/>
          <w:sz w:val="20"/>
          <w:szCs w:val="20"/>
          <w:lang w:eastAsia="en-US"/>
        </w:rPr>
        <w:t>umplen con dichas exigencias</w:t>
      </w:r>
      <w:r w:rsidR="00DF533C">
        <w:rPr>
          <w:rFonts w:eastAsia="Calibri" w:cs="Times New Roman"/>
          <w:i/>
          <w:sz w:val="20"/>
          <w:szCs w:val="20"/>
          <w:lang w:eastAsia="en-US"/>
        </w:rPr>
        <w:t xml:space="preserve"> cobrándoles una tasa de interés</w:t>
      </w:r>
      <w:r w:rsidRPr="004B008A">
        <w:rPr>
          <w:rFonts w:eastAsia="Calibri" w:cs="Times New Roman"/>
          <w:i/>
          <w:sz w:val="20"/>
          <w:szCs w:val="20"/>
          <w:lang w:eastAsia="en-US"/>
        </w:rPr>
        <w:t xml:space="preserve">. </w:t>
      </w:r>
      <w:r w:rsidR="00DF533C">
        <w:rPr>
          <w:rFonts w:eastAsia="Calibri" w:cs="Times New Roman"/>
          <w:sz w:val="20"/>
          <w:szCs w:val="20"/>
          <w:lang w:eastAsia="en-US"/>
        </w:rPr>
        <w:t>Préstamos interbancarios.</w:t>
      </w:r>
    </w:p>
    <w:p w:rsidR="004B008A" w:rsidRPr="004B008A" w:rsidRDefault="00DF533C" w:rsidP="00BE6C46">
      <w:pPr>
        <w:pStyle w:val="Prrafodelista"/>
        <w:numPr>
          <w:ilvl w:val="0"/>
          <w:numId w:val="51"/>
        </w:numPr>
        <w:spacing w:before="120" w:after="120" w:line="259" w:lineRule="auto"/>
        <w:contextualSpacing w:val="0"/>
        <w:jc w:val="both"/>
        <w:rPr>
          <w:rFonts w:eastAsia="Calibri" w:cs="Times New Roman"/>
          <w:sz w:val="20"/>
          <w:szCs w:val="20"/>
          <w:lang w:eastAsia="en-US"/>
        </w:rPr>
      </w:pPr>
      <w:r>
        <w:rPr>
          <w:rFonts w:eastAsia="Calibri" w:cs="Times New Roman"/>
          <w:sz w:val="20"/>
          <w:szCs w:val="20"/>
          <w:lang w:eastAsia="en-US"/>
        </w:rPr>
        <w:t>La</w:t>
      </w:r>
      <w:r w:rsidR="004B008A">
        <w:rPr>
          <w:rFonts w:eastAsia="Calibri" w:cs="Times New Roman"/>
          <w:sz w:val="20"/>
          <w:szCs w:val="20"/>
          <w:lang w:eastAsia="en-US"/>
        </w:rPr>
        <w:t xml:space="preserve"> </w:t>
      </w:r>
      <w:r>
        <w:rPr>
          <w:rFonts w:eastAsia="Calibri" w:cs="Times New Roman"/>
          <w:sz w:val="20"/>
          <w:szCs w:val="20"/>
          <w:lang w:eastAsia="en-US"/>
        </w:rPr>
        <w:t xml:space="preserve">Reserva Federal busca controlarla </w:t>
      </w:r>
      <w:r w:rsidR="004B008A">
        <w:rPr>
          <w:rFonts w:eastAsia="Calibri" w:cs="Times New Roman"/>
          <w:sz w:val="20"/>
          <w:szCs w:val="20"/>
          <w:lang w:eastAsia="en-US"/>
        </w:rPr>
        <w:t xml:space="preserve">porque todas </w:t>
      </w:r>
      <w:r>
        <w:rPr>
          <w:rFonts w:eastAsia="Calibri" w:cs="Times New Roman"/>
          <w:sz w:val="20"/>
          <w:szCs w:val="20"/>
          <w:lang w:eastAsia="en-US"/>
        </w:rPr>
        <w:t xml:space="preserve">las tasas de interés en dólares, </w:t>
      </w:r>
      <w:r w:rsidR="004B008A">
        <w:rPr>
          <w:rFonts w:eastAsia="Calibri" w:cs="Times New Roman"/>
          <w:sz w:val="20"/>
          <w:szCs w:val="20"/>
          <w:lang w:eastAsia="en-US"/>
        </w:rPr>
        <w:t xml:space="preserve">están </w:t>
      </w:r>
      <w:r>
        <w:rPr>
          <w:rFonts w:eastAsia="Calibri" w:cs="Times New Roman"/>
          <w:sz w:val="20"/>
          <w:szCs w:val="20"/>
          <w:lang w:eastAsia="en-US"/>
        </w:rPr>
        <w:t xml:space="preserve">influenciadas por esta tasa. </w:t>
      </w:r>
    </w:p>
    <w:p w:rsidR="006C07EE" w:rsidRPr="00B16A93" w:rsidRDefault="006C07EE"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t>Tasa de los US Treasury</w:t>
      </w:r>
      <w:r w:rsidRPr="00B16A93">
        <w:rPr>
          <w:rFonts w:eastAsia="Calibri" w:cs="Times New Roman"/>
          <w:i/>
          <w:color w:val="FF0066"/>
          <w:sz w:val="20"/>
          <w:szCs w:val="20"/>
          <w:lang w:eastAsia="en-US"/>
        </w:rPr>
        <w:t>:</w:t>
      </w:r>
      <w:r w:rsidR="00265BCE" w:rsidRPr="00B16A93">
        <w:rPr>
          <w:rFonts w:eastAsia="Calibri" w:cs="Times New Roman"/>
          <w:sz w:val="20"/>
          <w:szCs w:val="20"/>
          <w:lang w:eastAsia="en-US"/>
        </w:rPr>
        <w:t xml:space="preserve"> S</w:t>
      </w:r>
      <w:r w:rsidRPr="00B16A93">
        <w:rPr>
          <w:rFonts w:eastAsia="Calibri" w:cs="Times New Roman"/>
          <w:sz w:val="20"/>
          <w:szCs w:val="20"/>
          <w:lang w:eastAsia="en-US"/>
        </w:rPr>
        <w:t>on las tasas internas de retorno (TIR) o tasa de interés implícitas de los bonos emitidos por el Departamento del Tesoro de Estados Unidos.</w:t>
      </w:r>
    </w:p>
    <w:p w:rsidR="006C07EE" w:rsidRPr="00B16A93" w:rsidRDefault="006C07EE" w:rsidP="00BE6C46">
      <w:pPr>
        <w:pStyle w:val="Prrafodelista"/>
        <w:numPr>
          <w:ilvl w:val="0"/>
          <w:numId w:val="31"/>
        </w:numPr>
        <w:spacing w:before="120" w:after="120" w:line="259" w:lineRule="auto"/>
        <w:contextualSpacing w:val="0"/>
        <w:jc w:val="both"/>
        <w:rPr>
          <w:rFonts w:eastAsia="Calibri" w:cs="Times New Roman"/>
          <w:sz w:val="20"/>
          <w:szCs w:val="20"/>
          <w:u w:val="single"/>
          <w:lang w:eastAsia="en-US"/>
        </w:rPr>
      </w:pPr>
      <w:r w:rsidRPr="00B16A93">
        <w:rPr>
          <w:rFonts w:eastAsia="Calibri" w:cs="Times New Roman"/>
          <w:sz w:val="20"/>
          <w:szCs w:val="20"/>
          <w:lang w:eastAsia="en-US"/>
        </w:rPr>
        <w:t xml:space="preserve">Son tasas de referencia tanto para la determinación de las tasas internas de la economía como para la </w:t>
      </w:r>
      <w:r w:rsidRPr="00B16A93">
        <w:rPr>
          <w:rFonts w:eastAsia="Calibri" w:cs="Times New Roman"/>
          <w:sz w:val="20"/>
          <w:szCs w:val="20"/>
          <w:u w:val="single"/>
          <w:lang w:eastAsia="en-US"/>
        </w:rPr>
        <w:t>determinación del piso del costo de financiamiento en el mercado internacional de capitales.</w:t>
      </w:r>
    </w:p>
    <w:p w:rsidR="006C07EE" w:rsidRPr="00B16A93" w:rsidRDefault="006C07EE" w:rsidP="00BE6C46">
      <w:pPr>
        <w:pStyle w:val="Prrafodelista"/>
        <w:numPr>
          <w:ilvl w:val="0"/>
          <w:numId w:val="31"/>
        </w:numPr>
        <w:spacing w:before="120" w:after="120" w:line="259" w:lineRule="auto"/>
        <w:contextualSpacing w:val="0"/>
        <w:jc w:val="both"/>
        <w:rPr>
          <w:rFonts w:eastAsia="Calibri" w:cs="Times New Roman"/>
          <w:i/>
          <w:color w:val="CC0066"/>
          <w:sz w:val="20"/>
          <w:szCs w:val="20"/>
          <w:u w:val="single"/>
          <w:lang w:eastAsia="en-US"/>
        </w:rPr>
      </w:pPr>
      <w:r w:rsidRPr="00B16A93">
        <w:rPr>
          <w:rFonts w:eastAsia="Calibri" w:cs="Times New Roman"/>
          <w:i/>
          <w:color w:val="CC0066"/>
          <w:sz w:val="20"/>
          <w:szCs w:val="20"/>
          <w:lang w:eastAsia="en-US"/>
        </w:rPr>
        <w:lastRenderedPageBreak/>
        <w:t>Tipos de instrumentos de deuda</w:t>
      </w:r>
      <w:r w:rsidR="00265BCE" w:rsidRPr="00B16A93">
        <w:rPr>
          <w:rFonts w:eastAsia="Calibri" w:cs="Times New Roman"/>
          <w:i/>
          <w:color w:val="CC0066"/>
          <w:sz w:val="20"/>
          <w:szCs w:val="20"/>
          <w:lang w:eastAsia="en-US"/>
        </w:rPr>
        <w:t xml:space="preserve"> emitidos por el Tesoro de Estados Unidos</w:t>
      </w:r>
      <w:r w:rsidRPr="00B16A93">
        <w:rPr>
          <w:rFonts w:eastAsia="Calibri" w:cs="Times New Roman"/>
          <w:i/>
          <w:color w:val="CC0066"/>
          <w:sz w:val="20"/>
          <w:szCs w:val="20"/>
          <w:lang w:eastAsia="en-US"/>
        </w:rPr>
        <w:t>:</w:t>
      </w:r>
    </w:p>
    <w:p w:rsidR="006C07EE" w:rsidRPr="00B16A93" w:rsidRDefault="006C07E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 xml:space="preserve">USTreasury </w:t>
      </w:r>
      <w:r w:rsidR="00265BCE" w:rsidRPr="00B16A93">
        <w:rPr>
          <w:rFonts w:eastAsia="Calibri" w:cs="Times New Roman"/>
          <w:sz w:val="20"/>
          <w:szCs w:val="20"/>
          <w:lang w:eastAsia="en-US"/>
        </w:rPr>
        <w:t>Bills (L</w:t>
      </w:r>
      <w:r w:rsidRPr="00B16A93">
        <w:rPr>
          <w:rFonts w:eastAsia="Calibri" w:cs="Times New Roman"/>
          <w:sz w:val="20"/>
          <w:szCs w:val="20"/>
          <w:lang w:eastAsia="en-US"/>
        </w:rPr>
        <w:t>etras) con vencimiento a 1,3,</w:t>
      </w:r>
      <w:r w:rsidR="00265BCE" w:rsidRPr="00B16A93">
        <w:rPr>
          <w:rFonts w:eastAsia="Calibri" w:cs="Times New Roman"/>
          <w:sz w:val="20"/>
          <w:szCs w:val="20"/>
          <w:lang w:eastAsia="en-US"/>
        </w:rPr>
        <w:t xml:space="preserve"> </w:t>
      </w:r>
      <w:r w:rsidRPr="00B16A93">
        <w:rPr>
          <w:rFonts w:eastAsia="Calibri" w:cs="Times New Roman"/>
          <w:sz w:val="20"/>
          <w:szCs w:val="20"/>
          <w:lang w:eastAsia="en-US"/>
        </w:rPr>
        <w:t>6 y 12 meses.</w:t>
      </w:r>
    </w:p>
    <w:p w:rsidR="006C07EE" w:rsidRPr="00B16A93" w:rsidRDefault="00265BC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USTreasury Notes (O</w:t>
      </w:r>
      <w:r w:rsidR="006C07EE" w:rsidRPr="00B16A93">
        <w:rPr>
          <w:rFonts w:eastAsia="Calibri" w:cs="Times New Roman"/>
          <w:sz w:val="20"/>
          <w:szCs w:val="20"/>
          <w:lang w:eastAsia="en-US"/>
        </w:rPr>
        <w:t>bligaciones) con vencimiento a 2,</w:t>
      </w:r>
      <w:r w:rsidRPr="00B16A93">
        <w:rPr>
          <w:rFonts w:eastAsia="Calibri" w:cs="Times New Roman"/>
          <w:sz w:val="20"/>
          <w:szCs w:val="20"/>
          <w:lang w:eastAsia="en-US"/>
        </w:rPr>
        <w:t xml:space="preserve"> </w:t>
      </w:r>
      <w:r w:rsidR="006C07EE" w:rsidRPr="00B16A93">
        <w:rPr>
          <w:rFonts w:eastAsia="Calibri" w:cs="Times New Roman"/>
          <w:sz w:val="20"/>
          <w:szCs w:val="20"/>
          <w:lang w:eastAsia="en-US"/>
        </w:rPr>
        <w:t>5 y 10 años.</w:t>
      </w:r>
    </w:p>
    <w:p w:rsidR="006C07EE" w:rsidRPr="00B16A93" w:rsidRDefault="00265BC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USTreasury Bonds (B</w:t>
      </w:r>
      <w:r w:rsidR="006C07EE" w:rsidRPr="00B16A93">
        <w:rPr>
          <w:rFonts w:eastAsia="Calibri" w:cs="Times New Roman"/>
          <w:sz w:val="20"/>
          <w:szCs w:val="20"/>
          <w:lang w:eastAsia="en-US"/>
        </w:rPr>
        <w:t>onos) con vencimiento a 30 años.</w:t>
      </w:r>
    </w:p>
    <w:p w:rsidR="006C07EE" w:rsidRPr="004B008A" w:rsidRDefault="006C07EE" w:rsidP="00BE6C46">
      <w:pPr>
        <w:pStyle w:val="Prrafodelista"/>
        <w:numPr>
          <w:ilvl w:val="0"/>
          <w:numId w:val="32"/>
        </w:numPr>
        <w:spacing w:before="120" w:after="120" w:line="259" w:lineRule="auto"/>
        <w:contextualSpacing w:val="0"/>
        <w:jc w:val="both"/>
        <w:rPr>
          <w:rFonts w:eastAsia="Calibri" w:cs="Times New Roman"/>
          <w:sz w:val="20"/>
          <w:szCs w:val="20"/>
          <w:lang w:eastAsia="en-US"/>
        </w:rPr>
      </w:pPr>
      <w:r w:rsidRPr="00B16A93">
        <w:rPr>
          <w:rFonts w:eastAsia="Calibri" w:cs="Times New Roman"/>
          <w:sz w:val="20"/>
          <w:szCs w:val="20"/>
          <w:lang w:eastAsia="en-US"/>
        </w:rPr>
        <w:t xml:space="preserve">Su TIR, es </w:t>
      </w:r>
      <w:r w:rsidR="004B008A">
        <w:rPr>
          <w:rFonts w:eastAsia="Calibri" w:cs="Times New Roman"/>
          <w:sz w:val="20"/>
          <w:szCs w:val="20"/>
          <w:lang w:eastAsia="en-US"/>
        </w:rPr>
        <w:t xml:space="preserve">una tasa libre de riesgo (RF) </w:t>
      </w:r>
      <w:r w:rsidRPr="00B16A93">
        <w:rPr>
          <w:rFonts w:eastAsia="Calibri" w:cs="Times New Roman"/>
          <w:sz w:val="20"/>
          <w:szCs w:val="20"/>
          <w:lang w:eastAsia="en-US"/>
        </w:rPr>
        <w:t>y es la base para determinar tasas de otras emisiones en dólares</w:t>
      </w:r>
      <w:r w:rsidR="00265BCE" w:rsidRPr="00B16A93">
        <w:rPr>
          <w:rFonts w:eastAsia="Calibri" w:cs="Times New Roman"/>
          <w:sz w:val="20"/>
          <w:szCs w:val="20"/>
          <w:lang w:eastAsia="en-US"/>
        </w:rPr>
        <w:t>.</w:t>
      </w:r>
      <w:r w:rsidR="004B008A">
        <w:rPr>
          <w:rFonts w:eastAsia="Calibri" w:cs="Times New Roman"/>
          <w:sz w:val="20"/>
          <w:szCs w:val="20"/>
          <w:lang w:eastAsia="en-US"/>
        </w:rPr>
        <w:t xml:space="preserve"> </w:t>
      </w:r>
      <w:r w:rsidRPr="004B008A">
        <w:rPr>
          <w:rFonts w:eastAsia="Calibri" w:cs="Times New Roman"/>
          <w:sz w:val="20"/>
          <w:szCs w:val="20"/>
          <w:lang w:eastAsia="en-US"/>
        </w:rPr>
        <w:t>T</w:t>
      </w:r>
      <w:r w:rsidR="004B008A">
        <w:rPr>
          <w:rFonts w:eastAsia="Calibri" w:cs="Times New Roman"/>
          <w:sz w:val="20"/>
          <w:szCs w:val="20"/>
          <w:lang w:eastAsia="en-US"/>
        </w:rPr>
        <w:t>odos los bonos son considerados RF</w:t>
      </w:r>
      <w:r w:rsidRPr="004B008A">
        <w:rPr>
          <w:rFonts w:eastAsia="Calibri" w:cs="Times New Roman"/>
          <w:sz w:val="20"/>
          <w:szCs w:val="20"/>
          <w:lang w:eastAsia="en-US"/>
        </w:rPr>
        <w:t xml:space="preserve">, porque el emisor es </w:t>
      </w:r>
      <w:r w:rsidR="004B008A">
        <w:rPr>
          <w:rFonts w:eastAsia="Calibri" w:cs="Times New Roman"/>
          <w:sz w:val="20"/>
          <w:szCs w:val="20"/>
          <w:lang w:eastAsia="en-US"/>
        </w:rPr>
        <w:t>muy</w:t>
      </w:r>
      <w:r w:rsidRPr="004B008A">
        <w:rPr>
          <w:rFonts w:eastAsia="Calibri" w:cs="Times New Roman"/>
          <w:sz w:val="20"/>
          <w:szCs w:val="20"/>
          <w:lang w:eastAsia="en-US"/>
        </w:rPr>
        <w:t xml:space="preserve"> líquido y la moneda es considerada moneda internacional</w:t>
      </w:r>
      <w:r w:rsidR="004B008A">
        <w:rPr>
          <w:rFonts w:eastAsia="Calibri" w:cs="Times New Roman"/>
          <w:sz w:val="20"/>
          <w:szCs w:val="20"/>
          <w:lang w:eastAsia="en-US"/>
        </w:rPr>
        <w:t>.</w:t>
      </w:r>
    </w:p>
    <w:p w:rsidR="00CB4CFD" w:rsidRPr="00B16A93" w:rsidRDefault="006C07EE"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t>Prime Rate</w:t>
      </w:r>
      <w:r w:rsidRPr="00B16A93">
        <w:rPr>
          <w:rFonts w:eastAsia="Calibri" w:cs="Times New Roman"/>
          <w:i/>
          <w:color w:val="FF0066"/>
          <w:sz w:val="20"/>
          <w:szCs w:val="20"/>
          <w:lang w:eastAsia="en-US"/>
        </w:rPr>
        <w:t>:</w:t>
      </w:r>
      <w:r w:rsidR="00265BCE" w:rsidRPr="00B16A93">
        <w:rPr>
          <w:rFonts w:eastAsia="Calibri" w:cs="Times New Roman"/>
          <w:sz w:val="20"/>
          <w:szCs w:val="20"/>
          <w:lang w:eastAsia="en-US"/>
        </w:rPr>
        <w:t xml:space="preserve"> E</w:t>
      </w:r>
      <w:r w:rsidRPr="00B16A93">
        <w:rPr>
          <w:rFonts w:eastAsia="Calibri" w:cs="Times New Roman"/>
          <w:sz w:val="20"/>
          <w:szCs w:val="20"/>
          <w:lang w:eastAsia="en-US"/>
        </w:rPr>
        <w:t>s una tasa activa domestica de USA que cobran los bancos más importantes a las empresas más solventes, sobre préstamos a corto plazo.  Es una tasa de mercado. Pero influida por el target de la RF.</w:t>
      </w:r>
    </w:p>
    <w:p w:rsidR="006C07EE" w:rsidRPr="00B16A93" w:rsidRDefault="00D758E0" w:rsidP="00BE6C46">
      <w:pPr>
        <w:pStyle w:val="Prrafodelista"/>
        <w:numPr>
          <w:ilvl w:val="0"/>
          <w:numId w:val="28"/>
        </w:numPr>
        <w:spacing w:before="120" w:after="120"/>
        <w:contextualSpacing w:val="0"/>
        <w:rPr>
          <w:rFonts w:eastAsia="Times New Roman"/>
          <w:b/>
          <w:i/>
          <w:color w:val="CC0066"/>
          <w:sz w:val="20"/>
          <w:szCs w:val="20"/>
          <w:u w:val="single"/>
          <w:lang w:eastAsia="en-US"/>
        </w:rPr>
      </w:pPr>
      <w:r w:rsidRPr="00B16A93">
        <w:rPr>
          <w:rFonts w:eastAsia="Times New Roman"/>
          <w:b/>
          <w:i/>
          <w:color w:val="CC0066"/>
          <w:sz w:val="20"/>
          <w:szCs w:val="20"/>
          <w:u w:val="single"/>
          <w:lang w:eastAsia="en-US"/>
        </w:rPr>
        <w:t>Herra</w:t>
      </w:r>
      <w:r w:rsidR="006C07EE" w:rsidRPr="00B16A93">
        <w:rPr>
          <w:rFonts w:eastAsia="Times New Roman"/>
          <w:b/>
          <w:i/>
          <w:color w:val="CC0066"/>
          <w:sz w:val="20"/>
          <w:szCs w:val="20"/>
          <w:u w:val="single"/>
          <w:lang w:eastAsia="en-US"/>
        </w:rPr>
        <w:t xml:space="preserve">mientas </w:t>
      </w:r>
      <w:r w:rsidR="00C211F5" w:rsidRPr="00B16A93">
        <w:rPr>
          <w:rFonts w:eastAsia="Times New Roman"/>
          <w:b/>
          <w:i/>
          <w:color w:val="CC0066"/>
          <w:sz w:val="20"/>
          <w:szCs w:val="20"/>
          <w:u w:val="single"/>
          <w:lang w:eastAsia="en-US"/>
        </w:rPr>
        <w:t>de la FED</w:t>
      </w:r>
      <w:r w:rsidR="0025787B" w:rsidRPr="00B16A93">
        <w:rPr>
          <w:rFonts w:eastAsia="Times New Roman"/>
          <w:b/>
          <w:i/>
          <w:color w:val="CC0066"/>
          <w:sz w:val="20"/>
          <w:szCs w:val="20"/>
          <w:u w:val="single"/>
          <w:lang w:eastAsia="en-US"/>
        </w:rPr>
        <w:t>:</w:t>
      </w:r>
      <w:r w:rsidR="0025787B">
        <w:rPr>
          <w:rFonts w:eastAsia="Times New Roman"/>
          <w:b/>
          <w:i/>
          <w:color w:val="CC0066"/>
          <w:sz w:val="20"/>
          <w:szCs w:val="20"/>
          <w:u w:val="single"/>
          <w:lang w:eastAsia="en-US"/>
        </w:rPr>
        <w:t xml:space="preserve"> </w:t>
      </w:r>
      <w:r w:rsidR="0025787B" w:rsidRPr="00645F3C">
        <w:rPr>
          <w:rFonts w:eastAsia="Times New Roman"/>
          <w:sz w:val="20"/>
          <w:szCs w:val="20"/>
          <w:lang w:eastAsia="en-US"/>
        </w:rPr>
        <w:t>Operaciones</w:t>
      </w:r>
      <w:r w:rsidR="0025787B" w:rsidRPr="0025787B">
        <w:rPr>
          <w:rFonts w:eastAsia="Times New Roman"/>
          <w:sz w:val="20"/>
          <w:szCs w:val="20"/>
          <w:lang w:eastAsia="en-US"/>
        </w:rPr>
        <w:t xml:space="preserve"> de mercado abierto, requerimientos de reserva y tasa de descuento.</w:t>
      </w:r>
    </w:p>
    <w:p w:rsidR="006C07EE" w:rsidRPr="00B16A93" w:rsidRDefault="00D758E0"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O</w:t>
      </w:r>
      <w:r w:rsidR="002F33F8" w:rsidRPr="00B16A93">
        <w:rPr>
          <w:rFonts w:eastAsia="Calibri" w:cs="Times New Roman"/>
          <w:b/>
          <w:i/>
          <w:color w:val="FF0066"/>
          <w:sz w:val="20"/>
          <w:szCs w:val="20"/>
          <w:lang w:eastAsia="en-US"/>
        </w:rPr>
        <w:t>MA</w:t>
      </w:r>
      <w:r w:rsidR="00C211F5" w:rsidRPr="00B16A93">
        <w:rPr>
          <w:rFonts w:eastAsia="Calibri" w:cs="Times New Roman"/>
          <w:b/>
          <w:i/>
          <w:color w:val="FF0066"/>
          <w:sz w:val="20"/>
          <w:szCs w:val="20"/>
          <w:lang w:eastAsia="en-US"/>
        </w:rPr>
        <w:t xml:space="preserve"> (Operaciones de Mercado A</w:t>
      </w:r>
      <w:r w:rsidRPr="00B16A93">
        <w:rPr>
          <w:rFonts w:eastAsia="Calibri" w:cs="Times New Roman"/>
          <w:b/>
          <w:i/>
          <w:color w:val="FF0066"/>
          <w:sz w:val="20"/>
          <w:szCs w:val="20"/>
          <w:lang w:eastAsia="en-US"/>
        </w:rPr>
        <w:t>bierto</w:t>
      </w:r>
      <w:r w:rsidR="00645F3C">
        <w:rPr>
          <w:rFonts w:eastAsia="Calibri" w:cs="Times New Roman"/>
          <w:b/>
          <w:i/>
          <w:color w:val="FF0066"/>
          <w:sz w:val="20"/>
          <w:szCs w:val="20"/>
          <w:lang w:eastAsia="en-US"/>
        </w:rPr>
        <w:t>)</w:t>
      </w:r>
      <w:r w:rsidRPr="00B16A93">
        <w:rPr>
          <w:rFonts w:eastAsia="Calibri" w:cs="Times New Roman"/>
          <w:b/>
          <w:i/>
          <w:color w:val="FF0066"/>
          <w:sz w:val="20"/>
          <w:szCs w:val="20"/>
          <w:lang w:eastAsia="en-US"/>
        </w:rPr>
        <w:t>:</w:t>
      </w:r>
      <w:r w:rsidR="006C07EE" w:rsidRPr="00B16A93">
        <w:rPr>
          <w:rFonts w:eastAsia="Calibri" w:cs="Times New Roman"/>
          <w:sz w:val="20"/>
          <w:szCs w:val="20"/>
          <w:lang w:eastAsia="en-US"/>
        </w:rPr>
        <w:t xml:space="preserve"> C</w:t>
      </w:r>
      <w:r w:rsidR="00C211F5" w:rsidRPr="00B16A93">
        <w:rPr>
          <w:rFonts w:eastAsia="Calibri" w:cs="Times New Roman"/>
          <w:sz w:val="20"/>
          <w:szCs w:val="20"/>
          <w:lang w:eastAsia="en-US"/>
        </w:rPr>
        <w:t xml:space="preserve">ompra </w:t>
      </w:r>
      <w:r w:rsidR="00645F3C">
        <w:rPr>
          <w:rFonts w:eastAsia="Calibri" w:cs="Times New Roman"/>
          <w:sz w:val="20"/>
          <w:szCs w:val="20"/>
          <w:lang w:eastAsia="en-US"/>
        </w:rPr>
        <w:t xml:space="preserve">y </w:t>
      </w:r>
      <w:r w:rsidR="00C211F5" w:rsidRPr="00B16A93">
        <w:rPr>
          <w:rFonts w:eastAsia="Calibri" w:cs="Times New Roman"/>
          <w:sz w:val="20"/>
          <w:szCs w:val="20"/>
          <w:lang w:eastAsia="en-US"/>
        </w:rPr>
        <w:t>venta de</w:t>
      </w:r>
      <w:r w:rsidRPr="00B16A93">
        <w:rPr>
          <w:rFonts w:eastAsia="Calibri" w:cs="Times New Roman"/>
          <w:sz w:val="20"/>
          <w:szCs w:val="20"/>
          <w:lang w:eastAsia="en-US"/>
        </w:rPr>
        <w:t xml:space="preserve"> título</w:t>
      </w:r>
      <w:r w:rsidR="00645F3C">
        <w:rPr>
          <w:rFonts w:eastAsia="Calibri" w:cs="Times New Roman"/>
          <w:sz w:val="20"/>
          <w:szCs w:val="20"/>
          <w:lang w:eastAsia="en-US"/>
        </w:rPr>
        <w:t>s del</w:t>
      </w:r>
      <w:r w:rsidR="00E16473">
        <w:rPr>
          <w:rFonts w:eastAsia="Calibri" w:cs="Times New Roman"/>
          <w:sz w:val="20"/>
          <w:szCs w:val="20"/>
          <w:lang w:eastAsia="en-US"/>
        </w:rPr>
        <w:t xml:space="preserve"> </w:t>
      </w:r>
      <w:r w:rsidR="00C211F5" w:rsidRPr="00B16A93">
        <w:rPr>
          <w:rFonts w:eastAsia="Calibri" w:cs="Times New Roman"/>
          <w:sz w:val="20"/>
          <w:szCs w:val="20"/>
          <w:lang w:eastAsia="en-US"/>
        </w:rPr>
        <w:t>T</w:t>
      </w:r>
      <w:r w:rsidRPr="00B16A93">
        <w:rPr>
          <w:rFonts w:eastAsia="Calibri" w:cs="Times New Roman"/>
          <w:sz w:val="20"/>
          <w:szCs w:val="20"/>
          <w:lang w:eastAsia="en-US"/>
        </w:rPr>
        <w:t>esoro</w:t>
      </w:r>
      <w:r w:rsidR="006C07EE" w:rsidRPr="00B16A93">
        <w:rPr>
          <w:rFonts w:eastAsia="Calibri" w:cs="Times New Roman"/>
          <w:sz w:val="20"/>
          <w:szCs w:val="20"/>
          <w:lang w:eastAsia="en-US"/>
        </w:rPr>
        <w:t>.</w:t>
      </w:r>
      <w:r w:rsidR="00836C9E" w:rsidRPr="00B16A93">
        <w:rPr>
          <w:rFonts w:eastAsia="Calibri" w:cs="Times New Roman"/>
          <w:sz w:val="20"/>
          <w:szCs w:val="20"/>
          <w:lang w:eastAsia="en-US"/>
        </w:rPr>
        <w:t xml:space="preserve"> </w:t>
      </w:r>
    </w:p>
    <w:p w:rsidR="00645F3C" w:rsidRPr="00645F3C" w:rsidRDefault="00D758E0"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Requerimientos de reserva:</w:t>
      </w:r>
      <w:r w:rsidR="006C07EE" w:rsidRPr="00B16A93">
        <w:rPr>
          <w:rFonts w:eastAsia="Calibri" w:cs="Times New Roman"/>
          <w:sz w:val="20"/>
          <w:szCs w:val="20"/>
          <w:lang w:eastAsia="en-US"/>
        </w:rPr>
        <w:t xml:space="preserve"> R</w:t>
      </w:r>
      <w:r w:rsidRPr="00B16A93">
        <w:rPr>
          <w:rFonts w:eastAsia="Calibri" w:cs="Times New Roman"/>
          <w:sz w:val="20"/>
          <w:szCs w:val="20"/>
          <w:lang w:eastAsia="en-US"/>
        </w:rPr>
        <w:t>equerimientos de encaje</w:t>
      </w:r>
      <w:r w:rsidR="00C211F5" w:rsidRPr="00B16A93">
        <w:rPr>
          <w:rFonts w:eastAsia="Calibri" w:cs="Times New Roman"/>
          <w:sz w:val="20"/>
          <w:szCs w:val="20"/>
          <w:lang w:eastAsia="en-US"/>
        </w:rPr>
        <w:t xml:space="preserve"> (Tasa de los FF)</w:t>
      </w:r>
      <w:r w:rsidRPr="00B16A93">
        <w:rPr>
          <w:rFonts w:eastAsia="Calibri" w:cs="Times New Roman"/>
          <w:sz w:val="20"/>
          <w:szCs w:val="20"/>
          <w:lang w:eastAsia="en-US"/>
        </w:rPr>
        <w:t xml:space="preserve">, los </w:t>
      </w:r>
      <w:r w:rsidR="00645F3C">
        <w:rPr>
          <w:rFonts w:eastAsia="Calibri" w:cs="Times New Roman"/>
          <w:sz w:val="20"/>
          <w:szCs w:val="20"/>
          <w:lang w:eastAsia="en-US"/>
        </w:rPr>
        <w:t>bancos</w:t>
      </w:r>
      <w:r w:rsidRPr="00B16A93">
        <w:rPr>
          <w:rFonts w:eastAsia="Calibri" w:cs="Times New Roman"/>
          <w:sz w:val="20"/>
          <w:szCs w:val="20"/>
          <w:lang w:eastAsia="en-US"/>
        </w:rPr>
        <w:t xml:space="preserve"> deben depositar un porcentaje en la reserva cumpliendo la función de resguardo que busca asegurar ante situaciones de insolvencia.</w:t>
      </w:r>
      <w:r w:rsidR="00645F3C">
        <w:rPr>
          <w:rFonts w:eastAsia="Calibri" w:cs="Times New Roman"/>
          <w:sz w:val="20"/>
          <w:szCs w:val="20"/>
          <w:lang w:eastAsia="en-US"/>
        </w:rPr>
        <w:t xml:space="preserve"> Compraventa de FF.</w:t>
      </w:r>
    </w:p>
    <w:p w:rsidR="00645F3C" w:rsidRPr="00645F3C" w:rsidRDefault="00645F3C"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645F3C">
        <w:rPr>
          <w:rFonts w:eastAsia="Times New Roman"/>
          <w:b/>
          <w:i/>
          <w:color w:val="FF0066"/>
          <w:sz w:val="20"/>
          <w:szCs w:val="20"/>
          <w:lang w:eastAsia="en-US"/>
        </w:rPr>
        <w:t>Tasa de descuento:</w:t>
      </w:r>
      <w:r w:rsidRPr="00645F3C">
        <w:rPr>
          <w:rFonts w:eastAsia="Times New Roman"/>
          <w:color w:val="FF0066"/>
          <w:sz w:val="20"/>
          <w:szCs w:val="20"/>
          <w:lang w:eastAsia="en-US"/>
        </w:rPr>
        <w:t xml:space="preserve"> </w:t>
      </w:r>
      <w:r w:rsidRPr="00645F3C">
        <w:rPr>
          <w:rFonts w:eastAsia="Times New Roman"/>
          <w:sz w:val="20"/>
          <w:szCs w:val="20"/>
          <w:lang w:eastAsia="en-US"/>
        </w:rPr>
        <w:t>Tasa que cobra la Reserva Federal por préstamos transitorios y de última instancia a las entidades.</w:t>
      </w:r>
    </w:p>
    <w:p w:rsidR="002F33F8" w:rsidRPr="00B16A93" w:rsidRDefault="00645F3C" w:rsidP="00BE6C46">
      <w:pPr>
        <w:pStyle w:val="Prrafodelista"/>
        <w:numPr>
          <w:ilvl w:val="0"/>
          <w:numId w:val="29"/>
        </w:numPr>
        <w:spacing w:before="120" w:after="120"/>
        <w:contextualSpacing w:val="0"/>
        <w:rPr>
          <w:rFonts w:eastAsia="Times New Roman"/>
          <w:b/>
          <w:i/>
          <w:color w:val="CC0066"/>
          <w:sz w:val="20"/>
          <w:szCs w:val="20"/>
          <w:u w:val="single"/>
          <w:lang w:eastAsia="en-US"/>
        </w:rPr>
      </w:pPr>
      <w:r>
        <w:rPr>
          <w:rFonts w:eastAsia="Calibri" w:cs="Times New Roman"/>
          <w:b/>
          <w:i/>
          <w:color w:val="FF0066"/>
          <w:sz w:val="20"/>
          <w:szCs w:val="20"/>
          <w:lang w:eastAsia="en-US"/>
        </w:rPr>
        <w:t>La Tasa de Descuento</w:t>
      </w:r>
      <w:r w:rsidR="00C211F5" w:rsidRPr="00B16A93">
        <w:rPr>
          <w:rFonts w:eastAsia="Calibri" w:cs="Times New Roman"/>
          <w:b/>
          <w:i/>
          <w:color w:val="FF0066"/>
          <w:sz w:val="20"/>
          <w:szCs w:val="20"/>
          <w:lang w:eastAsia="en-US"/>
        </w:rPr>
        <w:t xml:space="preserve"> &gt; Tasa de </w:t>
      </w:r>
      <w:r>
        <w:rPr>
          <w:rFonts w:eastAsia="Calibri" w:cs="Times New Roman"/>
          <w:b/>
          <w:i/>
          <w:color w:val="FF0066"/>
          <w:sz w:val="20"/>
          <w:szCs w:val="20"/>
          <w:lang w:eastAsia="en-US"/>
        </w:rPr>
        <w:t>FF</w:t>
      </w:r>
      <w:r w:rsidR="00C211F5" w:rsidRPr="00B16A93">
        <w:rPr>
          <w:rFonts w:eastAsia="Calibri" w:cs="Times New Roman"/>
          <w:b/>
          <w:i/>
          <w:color w:val="FF0066"/>
          <w:sz w:val="20"/>
          <w:szCs w:val="20"/>
          <w:lang w:eastAsia="en-US"/>
        </w:rPr>
        <w:t>:</w:t>
      </w:r>
      <w:r w:rsidR="00C211F5" w:rsidRPr="00B16A93">
        <w:rPr>
          <w:rFonts w:eastAsia="Calibri" w:cs="Times New Roman"/>
          <w:b/>
          <w:i/>
          <w:sz w:val="20"/>
          <w:szCs w:val="20"/>
          <w:lang w:eastAsia="en-US"/>
        </w:rPr>
        <w:t xml:space="preserve"> </w:t>
      </w:r>
      <w:r w:rsidR="00C211F5" w:rsidRPr="00B16A93">
        <w:rPr>
          <w:rFonts w:eastAsia="Calibri" w:cs="Times New Roman"/>
          <w:sz w:val="20"/>
          <w:szCs w:val="20"/>
          <w:lang w:eastAsia="en-US"/>
        </w:rPr>
        <w:t>P</w:t>
      </w:r>
      <w:r w:rsidR="00D758E0" w:rsidRPr="00B16A93">
        <w:rPr>
          <w:rFonts w:eastAsia="Calibri" w:cs="Times New Roman"/>
          <w:sz w:val="20"/>
          <w:szCs w:val="20"/>
          <w:lang w:eastAsia="en-US"/>
        </w:rPr>
        <w:t>orque es un préstamo de última instancia</w:t>
      </w:r>
      <w:r w:rsidR="00C211F5" w:rsidRPr="00B16A93">
        <w:rPr>
          <w:rFonts w:eastAsia="Calibri" w:cs="Times New Roman"/>
          <w:sz w:val="20"/>
          <w:szCs w:val="20"/>
          <w:lang w:eastAsia="en-US"/>
        </w:rPr>
        <w:t xml:space="preserve"> otorgado por la Reserva Federal.</w:t>
      </w:r>
      <w:r w:rsidR="00D758E0" w:rsidRPr="00B16A93">
        <w:rPr>
          <w:rFonts w:eastAsia="Calibri" w:cs="Times New Roman"/>
          <w:sz w:val="20"/>
          <w:szCs w:val="20"/>
          <w:lang w:eastAsia="en-US"/>
        </w:rPr>
        <w:t xml:space="preserve"> Es para evitar el inc</w:t>
      </w:r>
      <w:r w:rsidR="00C211F5" w:rsidRPr="00B16A93">
        <w:rPr>
          <w:rFonts w:eastAsia="Calibri" w:cs="Times New Roman"/>
          <w:sz w:val="20"/>
          <w:szCs w:val="20"/>
          <w:lang w:eastAsia="en-US"/>
        </w:rPr>
        <w:t>entivo de ir a pedir siempre a Fondos F</w:t>
      </w:r>
      <w:r w:rsidR="00D758E0" w:rsidRPr="00B16A93">
        <w:rPr>
          <w:rFonts w:eastAsia="Calibri" w:cs="Times New Roman"/>
          <w:sz w:val="20"/>
          <w:szCs w:val="20"/>
          <w:lang w:eastAsia="en-US"/>
        </w:rPr>
        <w:t xml:space="preserve">ederales y pedirle a una entidad “amiga” con una tasa </w:t>
      </w:r>
      <w:r w:rsidR="002F33F8" w:rsidRPr="00B16A93">
        <w:rPr>
          <w:rFonts w:eastAsia="Calibri" w:cs="Times New Roman"/>
          <w:sz w:val="20"/>
          <w:szCs w:val="20"/>
          <w:lang w:eastAsia="en-US"/>
        </w:rPr>
        <w:t>más</w:t>
      </w:r>
      <w:r w:rsidR="00D758E0" w:rsidRPr="00B16A93">
        <w:rPr>
          <w:rFonts w:eastAsia="Calibri" w:cs="Times New Roman"/>
          <w:sz w:val="20"/>
          <w:szCs w:val="20"/>
          <w:lang w:eastAsia="en-US"/>
        </w:rPr>
        <w:t xml:space="preserve"> atractiva.</w:t>
      </w:r>
    </w:p>
    <w:p w:rsidR="00B16A93" w:rsidRPr="00CE5493" w:rsidRDefault="00B16A93" w:rsidP="00B16A93">
      <w:pPr>
        <w:pStyle w:val="Ttulo2"/>
        <w:spacing w:before="0" w:after="120"/>
        <w:rPr>
          <w:color w:val="FF0066"/>
          <w:u w:val="single"/>
        </w:rPr>
      </w:pPr>
      <w:r w:rsidRPr="00CE5493">
        <w:rPr>
          <w:color w:val="FF0066"/>
          <w:u w:val="single"/>
        </w:rPr>
        <w:t>SISTEMA MONETARIO INTERNACIONAL</w:t>
      </w:r>
    </w:p>
    <w:p w:rsidR="00B16A93" w:rsidRPr="00B16A93" w:rsidRDefault="00B16A93" w:rsidP="00BE6C46">
      <w:pPr>
        <w:pStyle w:val="Prrafodelista"/>
        <w:numPr>
          <w:ilvl w:val="0"/>
          <w:numId w:val="34"/>
        </w:numPr>
        <w:spacing w:before="120" w:after="120"/>
        <w:contextualSpacing w:val="0"/>
        <w:rPr>
          <w:sz w:val="20"/>
          <w:szCs w:val="20"/>
        </w:rPr>
      </w:pPr>
      <w:r w:rsidRPr="00B16A93">
        <w:rPr>
          <w:sz w:val="20"/>
          <w:szCs w:val="20"/>
        </w:rPr>
        <w:t>Marco institucional en el que se efectúan pagos internacionales y se determinan los tipos de cambio entre diferentes monedas.</w:t>
      </w:r>
    </w:p>
    <w:p w:rsidR="00B16A93" w:rsidRPr="00B16A93" w:rsidRDefault="00B16A93" w:rsidP="00BE6C46">
      <w:pPr>
        <w:pStyle w:val="Prrafodelista"/>
        <w:numPr>
          <w:ilvl w:val="0"/>
          <w:numId w:val="35"/>
        </w:numPr>
        <w:spacing w:before="120" w:after="120"/>
        <w:contextualSpacing w:val="0"/>
        <w:rPr>
          <w:b/>
          <w:i/>
          <w:color w:val="CC0066"/>
          <w:sz w:val="20"/>
          <w:szCs w:val="20"/>
          <w:u w:val="single"/>
        </w:rPr>
      </w:pPr>
      <w:r w:rsidRPr="00B16A93">
        <w:rPr>
          <w:b/>
          <w:i/>
          <w:color w:val="CC0066"/>
          <w:sz w:val="20"/>
          <w:szCs w:val="20"/>
          <w:u w:val="single"/>
        </w:rPr>
        <w:t>Tratado de Maastricht:</w:t>
      </w:r>
      <w:r w:rsidRPr="00B16A93">
        <w:rPr>
          <w:sz w:val="20"/>
          <w:szCs w:val="20"/>
        </w:rPr>
        <w:t xml:space="preserve"> Los miembros de la Unión Europea se reunieron en 1991 para sustituir todas las monedas que conformaban la unidad de cambio europea (ECU) por el Euro.</w:t>
      </w:r>
    </w:p>
    <w:p w:rsidR="00B16A93" w:rsidRPr="00CA4809" w:rsidRDefault="00B16A93" w:rsidP="00CA4809">
      <w:pPr>
        <w:pStyle w:val="Prrafodelista"/>
        <w:spacing w:before="120" w:after="120"/>
        <w:ind w:left="360"/>
        <w:contextualSpacing w:val="0"/>
        <w:rPr>
          <w:sz w:val="20"/>
          <w:szCs w:val="20"/>
        </w:rPr>
      </w:pPr>
      <w:r w:rsidRPr="00B16A93">
        <w:rPr>
          <w:sz w:val="20"/>
          <w:szCs w:val="20"/>
        </w:rPr>
        <w:t>Se firmo un tratado de 11 países llevando en el que se buscaba un proceso de consolidación de cada una de las potencialidades económicas que</w:t>
      </w:r>
      <w:r w:rsidR="00CA4809">
        <w:rPr>
          <w:sz w:val="20"/>
          <w:szCs w:val="20"/>
        </w:rPr>
        <w:t xml:space="preserve"> tenían cada uno de los países. </w:t>
      </w:r>
      <w:r w:rsidRPr="00CA4809">
        <w:rPr>
          <w:sz w:val="20"/>
          <w:szCs w:val="20"/>
        </w:rPr>
        <w:t xml:space="preserve">La institución que va a emitir la moneda es el Banco Central Europeo. </w:t>
      </w:r>
    </w:p>
    <w:p w:rsidR="00B16A93" w:rsidRPr="00B16A93" w:rsidRDefault="00B16A93" w:rsidP="00B16A93">
      <w:pPr>
        <w:pStyle w:val="Prrafodelista"/>
        <w:spacing w:before="120" w:after="120"/>
        <w:ind w:left="360"/>
        <w:contextualSpacing w:val="0"/>
        <w:rPr>
          <w:sz w:val="20"/>
          <w:szCs w:val="20"/>
        </w:rPr>
      </w:pPr>
      <w:r w:rsidRPr="00B16A93">
        <w:rPr>
          <w:sz w:val="20"/>
          <w:szCs w:val="20"/>
        </w:rPr>
        <w:t>Para preparar la UME, se requirió una integración y coordinación de las políticas monetarias y fiscales de los países miembros.</w:t>
      </w:r>
    </w:p>
    <w:p w:rsidR="00177B54" w:rsidRPr="00DF533C" w:rsidRDefault="00B16A93" w:rsidP="00DF533C">
      <w:pPr>
        <w:pStyle w:val="Prrafodelista"/>
        <w:numPr>
          <w:ilvl w:val="0"/>
          <w:numId w:val="35"/>
        </w:numPr>
        <w:spacing w:before="120" w:after="120"/>
        <w:contextualSpacing w:val="0"/>
        <w:rPr>
          <w:sz w:val="20"/>
          <w:szCs w:val="20"/>
        </w:rPr>
      </w:pPr>
      <w:r w:rsidRPr="00B16A93">
        <w:rPr>
          <w:b/>
          <w:i/>
          <w:color w:val="CC0066"/>
          <w:sz w:val="20"/>
          <w:szCs w:val="20"/>
          <w:u w:val="single"/>
        </w:rPr>
        <w:t>Unidad monetaria europea (UME):</w:t>
      </w:r>
      <w:r w:rsidR="00177B54">
        <w:rPr>
          <w:sz w:val="20"/>
          <w:szCs w:val="20"/>
        </w:rPr>
        <w:t xml:space="preserve"> </w:t>
      </w:r>
      <w:r w:rsidR="00177B54" w:rsidRPr="00DF533C">
        <w:rPr>
          <w:b/>
          <w:sz w:val="20"/>
          <w:szCs w:val="20"/>
        </w:rPr>
        <w:t xml:space="preserve">El BCE tiene la principal función de emisión del Euro. </w:t>
      </w:r>
      <w:r w:rsidR="00177B54" w:rsidRPr="00DF533C">
        <w:rPr>
          <w:sz w:val="20"/>
          <w:szCs w:val="20"/>
        </w:rPr>
        <w:t xml:space="preserve">Los Bancos Centrales locales </w:t>
      </w:r>
      <w:r w:rsidR="00DF533C">
        <w:rPr>
          <w:sz w:val="20"/>
          <w:szCs w:val="20"/>
        </w:rPr>
        <w:t>no pueden emitirlo</w:t>
      </w:r>
      <w:r w:rsidR="00177B54" w:rsidRPr="00DF533C">
        <w:rPr>
          <w:sz w:val="20"/>
          <w:szCs w:val="20"/>
        </w:rPr>
        <w:t>. Solo pueden manejar su política fiscal, gasto público, precios de la economía. Aumentar y achicar un gasto.</w:t>
      </w:r>
    </w:p>
    <w:p w:rsidR="00B16A93" w:rsidRPr="00B16A93" w:rsidRDefault="00B16A93" w:rsidP="00B16A93">
      <w:pPr>
        <w:pStyle w:val="Prrafodelista"/>
        <w:spacing w:before="120" w:after="120"/>
        <w:ind w:left="360"/>
        <w:contextualSpacing w:val="0"/>
        <w:rPr>
          <w:sz w:val="20"/>
          <w:szCs w:val="20"/>
        </w:rPr>
      </w:pPr>
      <w:r w:rsidRPr="00B16A93">
        <w:rPr>
          <w:i/>
          <w:color w:val="CC0066"/>
          <w:sz w:val="20"/>
          <w:szCs w:val="20"/>
        </w:rPr>
        <w:t>Pautas UME:</w:t>
      </w:r>
    </w:p>
    <w:p w:rsidR="00B16A93" w:rsidRPr="00B16A93" w:rsidRDefault="00CA4809" w:rsidP="00BE6C46">
      <w:pPr>
        <w:pStyle w:val="Prrafodelista"/>
        <w:numPr>
          <w:ilvl w:val="0"/>
          <w:numId w:val="36"/>
        </w:numPr>
        <w:spacing w:before="120" w:after="120"/>
        <w:contextualSpacing w:val="0"/>
        <w:rPr>
          <w:sz w:val="20"/>
          <w:szCs w:val="20"/>
        </w:rPr>
      </w:pPr>
      <w:r>
        <w:rPr>
          <w:sz w:val="20"/>
          <w:szCs w:val="20"/>
        </w:rPr>
        <w:t>La</w:t>
      </w:r>
      <w:r w:rsidRPr="00CA4809">
        <w:rPr>
          <w:b/>
          <w:sz w:val="20"/>
          <w:szCs w:val="20"/>
        </w:rPr>
        <w:t xml:space="preserve"> inflación</w:t>
      </w:r>
      <w:r w:rsidR="00B16A93" w:rsidRPr="00B16A93">
        <w:rPr>
          <w:sz w:val="20"/>
          <w:szCs w:val="20"/>
        </w:rPr>
        <w:t xml:space="preserve"> no puede superar el Spread del 1,5%, por encima del promedio de la inflación más baja medida en tres países de la UME.</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Las </w:t>
      </w:r>
      <w:r w:rsidRPr="00CA4809">
        <w:rPr>
          <w:b/>
          <w:sz w:val="20"/>
          <w:szCs w:val="20"/>
        </w:rPr>
        <w:t>tasas de interés</w:t>
      </w:r>
      <w:r w:rsidRPr="00B16A93">
        <w:rPr>
          <w:sz w:val="20"/>
          <w:szCs w:val="20"/>
        </w:rPr>
        <w:t xml:space="preserve"> no pueden superar el spread del 2% por encima del promedio de la tasa de interés </w:t>
      </w:r>
      <w:r w:rsidR="00CA4809" w:rsidRPr="00B16A93">
        <w:rPr>
          <w:sz w:val="20"/>
          <w:szCs w:val="20"/>
        </w:rPr>
        <w:t>más</w:t>
      </w:r>
      <w:r w:rsidRPr="00B16A93">
        <w:rPr>
          <w:sz w:val="20"/>
          <w:szCs w:val="20"/>
        </w:rPr>
        <w:t xml:space="preserve"> baja medida en tres países del la UME.</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El </w:t>
      </w:r>
      <w:r w:rsidRPr="00CA4809">
        <w:rPr>
          <w:b/>
          <w:sz w:val="20"/>
          <w:szCs w:val="20"/>
        </w:rPr>
        <w:t>déficit fiscal</w:t>
      </w:r>
      <w:r w:rsidRPr="00B16A93">
        <w:rPr>
          <w:sz w:val="20"/>
          <w:szCs w:val="20"/>
        </w:rPr>
        <w:t xml:space="preserve"> no puede ser más del 3% del PBI.</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La </w:t>
      </w:r>
      <w:r w:rsidRPr="00CA4809">
        <w:rPr>
          <w:b/>
          <w:sz w:val="20"/>
          <w:szCs w:val="20"/>
        </w:rPr>
        <w:t xml:space="preserve">deuda </w:t>
      </w:r>
      <w:r w:rsidR="00706E62">
        <w:rPr>
          <w:b/>
          <w:sz w:val="20"/>
          <w:szCs w:val="20"/>
        </w:rPr>
        <w:t>pública</w:t>
      </w:r>
      <w:r w:rsidRPr="00B16A93">
        <w:rPr>
          <w:sz w:val="20"/>
          <w:szCs w:val="20"/>
        </w:rPr>
        <w:t xml:space="preserve"> no puede ser más del 60% del PBI.</w:t>
      </w:r>
    </w:p>
    <w:p w:rsidR="002F0265" w:rsidRPr="002F0265" w:rsidRDefault="00B16A93" w:rsidP="002F0265">
      <w:pPr>
        <w:pStyle w:val="Prrafodelista"/>
        <w:spacing w:before="120" w:after="120"/>
        <w:ind w:left="357"/>
        <w:contextualSpacing w:val="0"/>
        <w:rPr>
          <w:sz w:val="20"/>
          <w:szCs w:val="20"/>
        </w:rPr>
      </w:pPr>
      <w:r w:rsidRPr="002F0265">
        <w:rPr>
          <w:i/>
          <w:color w:val="CC0066"/>
          <w:sz w:val="20"/>
          <w:szCs w:val="20"/>
        </w:rPr>
        <w:t>Objetivos del BCE:</w:t>
      </w:r>
      <w:r w:rsidRPr="002F0265">
        <w:rPr>
          <w:sz w:val="20"/>
          <w:szCs w:val="20"/>
        </w:rPr>
        <w:t xml:space="preserve"> </w:t>
      </w:r>
      <w:r w:rsidR="002F0265" w:rsidRPr="002F0265">
        <w:rPr>
          <w:sz w:val="20"/>
          <w:szCs w:val="20"/>
        </w:rPr>
        <w:t>Mantener una infacion que ronde el 2%, o</w:t>
      </w:r>
      <w:r w:rsidRPr="002F0265">
        <w:rPr>
          <w:sz w:val="20"/>
          <w:szCs w:val="20"/>
        </w:rPr>
        <w:t>torgar préstamos a corto plazo a los Bancos Centrales</w:t>
      </w:r>
      <w:r w:rsidR="002F0265" w:rsidRPr="002F0265">
        <w:rPr>
          <w:sz w:val="20"/>
          <w:szCs w:val="20"/>
        </w:rPr>
        <w:t>, mantener la estabilidad de los precios y proteger el valor del euro y emitirlo.</w:t>
      </w:r>
    </w:p>
    <w:p w:rsidR="00706E62" w:rsidRDefault="00B16A93" w:rsidP="002F0265">
      <w:pPr>
        <w:pStyle w:val="Prrafodelista"/>
        <w:spacing w:before="120" w:after="120"/>
        <w:ind w:left="357"/>
        <w:contextualSpacing w:val="0"/>
        <w:rPr>
          <w:sz w:val="20"/>
          <w:szCs w:val="20"/>
        </w:rPr>
      </w:pPr>
      <w:r w:rsidRPr="00B16A93">
        <w:rPr>
          <w:i/>
          <w:color w:val="CC0066"/>
          <w:sz w:val="20"/>
          <w:szCs w:val="20"/>
        </w:rPr>
        <w:t>Pacto de Estabilidad y Crecimiento (PEC):</w:t>
      </w:r>
      <w:r w:rsidRPr="00B16A93">
        <w:rPr>
          <w:i/>
          <w:sz w:val="20"/>
          <w:szCs w:val="20"/>
        </w:rPr>
        <w:t xml:space="preserve"> </w:t>
      </w:r>
      <w:r w:rsidRPr="00B16A93">
        <w:rPr>
          <w:sz w:val="20"/>
          <w:szCs w:val="20"/>
        </w:rPr>
        <w:t>Se firmo para garantizar la estabilidad y evitar que las decisiones adoptadas en un país tengan rep</w:t>
      </w:r>
      <w:r w:rsidR="00706E62">
        <w:rPr>
          <w:sz w:val="20"/>
          <w:szCs w:val="20"/>
        </w:rPr>
        <w:t xml:space="preserve">ercusiones negativas en otros. </w:t>
      </w:r>
      <w:r w:rsidRPr="00B16A93">
        <w:rPr>
          <w:sz w:val="20"/>
          <w:szCs w:val="20"/>
        </w:rPr>
        <w:t xml:space="preserve">Se introdujo más transparencia y una vigilancia </w:t>
      </w:r>
      <w:r w:rsidR="00706E62" w:rsidRPr="00B16A93">
        <w:rPr>
          <w:sz w:val="20"/>
          <w:szCs w:val="20"/>
        </w:rPr>
        <w:t>más</w:t>
      </w:r>
      <w:r w:rsidR="00706E62">
        <w:rPr>
          <w:sz w:val="20"/>
          <w:szCs w:val="20"/>
        </w:rPr>
        <w:t xml:space="preserve"> estrecha</w:t>
      </w:r>
      <w:r w:rsidR="002F0265">
        <w:rPr>
          <w:sz w:val="20"/>
          <w:szCs w:val="20"/>
        </w:rPr>
        <w:t>.</w:t>
      </w:r>
    </w:p>
    <w:p w:rsidR="00B16A93" w:rsidRPr="00B16A93" w:rsidRDefault="00B16A93" w:rsidP="00B16A93">
      <w:pPr>
        <w:pStyle w:val="Prrafodelista"/>
        <w:spacing w:before="120" w:after="120"/>
        <w:ind w:left="360"/>
        <w:contextualSpacing w:val="0"/>
        <w:rPr>
          <w:sz w:val="20"/>
          <w:szCs w:val="20"/>
        </w:rPr>
      </w:pPr>
      <w:r w:rsidRPr="00B16A93">
        <w:rPr>
          <w:sz w:val="20"/>
          <w:szCs w:val="20"/>
        </w:rPr>
        <w:t>Establece dos normas fundamentales:</w:t>
      </w:r>
    </w:p>
    <w:p w:rsidR="00B16A93" w:rsidRPr="00706E62" w:rsidRDefault="00B16A93" w:rsidP="00BE6C46">
      <w:pPr>
        <w:pStyle w:val="Prrafodelista"/>
        <w:numPr>
          <w:ilvl w:val="0"/>
          <w:numId w:val="38"/>
        </w:numPr>
        <w:spacing w:before="120" w:after="120"/>
        <w:contextualSpacing w:val="0"/>
        <w:rPr>
          <w:b/>
          <w:sz w:val="20"/>
          <w:szCs w:val="20"/>
        </w:rPr>
      </w:pPr>
      <w:r w:rsidRPr="002F0265">
        <w:rPr>
          <w:b/>
          <w:color w:val="FF0066"/>
          <w:sz w:val="20"/>
          <w:szCs w:val="20"/>
        </w:rPr>
        <w:t xml:space="preserve">El déficit </w:t>
      </w:r>
      <w:r w:rsidR="00706E62" w:rsidRPr="002F0265">
        <w:rPr>
          <w:b/>
          <w:color w:val="FF0066"/>
          <w:sz w:val="20"/>
          <w:szCs w:val="20"/>
        </w:rPr>
        <w:t>fiscal</w:t>
      </w:r>
      <w:r w:rsidRPr="002F0265">
        <w:rPr>
          <w:b/>
          <w:color w:val="FF0066"/>
          <w:sz w:val="20"/>
          <w:szCs w:val="20"/>
        </w:rPr>
        <w:t xml:space="preserve"> no puede ser más del 3% del PBI.</w:t>
      </w:r>
      <w:r w:rsidR="00706E62">
        <w:rPr>
          <w:b/>
          <w:sz w:val="20"/>
          <w:szCs w:val="20"/>
        </w:rPr>
        <w:t xml:space="preserve"> </w:t>
      </w:r>
      <w:r w:rsidR="00706E62">
        <w:rPr>
          <w:sz w:val="20"/>
          <w:szCs w:val="20"/>
        </w:rPr>
        <w:t>Si lo supera el país debe demostrar que está tomando medidas para reducirlo a mediano plazo con la finalidad de evitar acumular déficits excesivos</w:t>
      </w:r>
    </w:p>
    <w:p w:rsidR="00706E62" w:rsidRPr="00706E62" w:rsidRDefault="00B16A93" w:rsidP="00BE6C46">
      <w:pPr>
        <w:pStyle w:val="Prrafodelista"/>
        <w:numPr>
          <w:ilvl w:val="0"/>
          <w:numId w:val="38"/>
        </w:numPr>
        <w:spacing w:before="120" w:after="120"/>
        <w:contextualSpacing w:val="0"/>
        <w:rPr>
          <w:b/>
          <w:sz w:val="20"/>
          <w:szCs w:val="20"/>
        </w:rPr>
      </w:pPr>
      <w:r w:rsidRPr="002F0265">
        <w:rPr>
          <w:b/>
          <w:color w:val="FF0066"/>
          <w:sz w:val="20"/>
          <w:szCs w:val="20"/>
        </w:rPr>
        <w:t>La deuda pública no puede ser más del 60% del PBI.</w:t>
      </w:r>
      <w:r w:rsidR="00706E62">
        <w:rPr>
          <w:sz w:val="20"/>
          <w:szCs w:val="20"/>
        </w:rPr>
        <w:t xml:space="preserve"> Si lo supera, el país debe demostrar que está tomando medidas para reducir el nivel de deuda según un calendario acordado.</w:t>
      </w:r>
      <w:r w:rsidR="00706E62" w:rsidRPr="00706E62">
        <w:rPr>
          <w:sz w:val="20"/>
          <w:szCs w:val="20"/>
        </w:rPr>
        <w:t xml:space="preserve"> </w:t>
      </w:r>
    </w:p>
    <w:p w:rsidR="00B16A93" w:rsidRDefault="00706E62" w:rsidP="00706E62">
      <w:pPr>
        <w:spacing w:before="120" w:after="120"/>
        <w:ind w:left="426"/>
        <w:rPr>
          <w:sz w:val="20"/>
          <w:szCs w:val="20"/>
        </w:rPr>
      </w:pPr>
      <w:r w:rsidRPr="00706E62">
        <w:rPr>
          <w:sz w:val="20"/>
          <w:szCs w:val="20"/>
        </w:rPr>
        <w:lastRenderedPageBreak/>
        <w:t>Puede haber medidas financieras severas para los países que no tomen medidas correctoras para disminuir el déficit o los niveles de deuda, como</w:t>
      </w:r>
      <w:r>
        <w:rPr>
          <w:sz w:val="20"/>
          <w:szCs w:val="20"/>
        </w:rPr>
        <w:t xml:space="preserve"> la obligación de depositar fondos como garantía y el pago de multas.</w:t>
      </w:r>
    </w:p>
    <w:p w:rsidR="00706E62" w:rsidRPr="00706E62" w:rsidRDefault="00706E62" w:rsidP="00706E62">
      <w:pPr>
        <w:spacing w:before="120" w:after="120"/>
        <w:ind w:left="426"/>
        <w:rPr>
          <w:b/>
          <w:sz w:val="20"/>
          <w:szCs w:val="20"/>
        </w:rPr>
      </w:pPr>
      <w:r>
        <w:rPr>
          <w:sz w:val="20"/>
          <w:szCs w:val="20"/>
        </w:rPr>
        <w:t xml:space="preserve">La Comisión Europea vigila y controla una serie de indicadores económicos para cada Estado miembro de la UE para </w:t>
      </w:r>
      <w:r w:rsidR="0027508E">
        <w:rPr>
          <w:sz w:val="20"/>
          <w:szCs w:val="20"/>
        </w:rPr>
        <w:t>confirmar</w:t>
      </w:r>
      <w:r>
        <w:rPr>
          <w:sz w:val="20"/>
          <w:szCs w:val="20"/>
        </w:rPr>
        <w:t xml:space="preserve"> su adhesión a las normas del PEC</w:t>
      </w:r>
    </w:p>
    <w:p w:rsidR="0071096D" w:rsidRPr="00B06DF0" w:rsidRDefault="0071096D" w:rsidP="0071096D">
      <w:pPr>
        <w:keepNext/>
        <w:keepLines/>
        <w:spacing w:before="120" w:after="120"/>
        <w:outlineLvl w:val="1"/>
        <w:rPr>
          <w:rFonts w:asciiTheme="majorHAnsi" w:eastAsiaTheme="majorEastAsia" w:hAnsiTheme="majorHAnsi" w:cstheme="majorBidi"/>
          <w:b/>
          <w:bCs/>
          <w:color w:val="FF0066"/>
          <w:sz w:val="26"/>
          <w:szCs w:val="26"/>
          <w:u w:val="single"/>
        </w:rPr>
      </w:pPr>
      <w:r w:rsidRPr="00B06DF0">
        <w:rPr>
          <w:rFonts w:asciiTheme="majorHAnsi" w:eastAsiaTheme="majorEastAsia" w:hAnsiTheme="majorHAnsi" w:cstheme="majorBidi"/>
          <w:b/>
          <w:bCs/>
          <w:color w:val="FF0066"/>
          <w:sz w:val="26"/>
          <w:szCs w:val="26"/>
          <w:u w:val="single"/>
        </w:rPr>
        <w:t>MERCADO MONETARIO</w:t>
      </w:r>
    </w:p>
    <w:p w:rsidR="00B06DF0" w:rsidRDefault="0071096D" w:rsidP="00BE6C46">
      <w:pPr>
        <w:numPr>
          <w:ilvl w:val="0"/>
          <w:numId w:val="39"/>
        </w:numPr>
        <w:spacing w:before="120" w:after="120"/>
        <w:ind w:left="357"/>
        <w:rPr>
          <w:sz w:val="20"/>
          <w:szCs w:val="20"/>
        </w:rPr>
      </w:pPr>
      <w:r w:rsidRPr="00B06DF0">
        <w:rPr>
          <w:sz w:val="20"/>
          <w:szCs w:val="20"/>
        </w:rPr>
        <w:t>El mercado monetario es un mecanismo que permite prestar grandes volúmenes de dinero en forma rápida y</w:t>
      </w:r>
      <w:r w:rsidR="000F472C">
        <w:rPr>
          <w:sz w:val="20"/>
          <w:szCs w:val="20"/>
        </w:rPr>
        <w:t xml:space="preserve"> </w:t>
      </w:r>
      <w:r w:rsidRPr="00B06DF0">
        <w:rPr>
          <w:sz w:val="20"/>
          <w:szCs w:val="20"/>
        </w:rPr>
        <w:t>a bajo costo por periodos de tiempo relativamente cortos.</w:t>
      </w:r>
      <w:r w:rsidR="00B06DF0">
        <w:rPr>
          <w:sz w:val="20"/>
          <w:szCs w:val="20"/>
        </w:rPr>
        <w:t xml:space="preserve"> Se negocian activos financieros de bajo riesgo, a corto plazo y altamente líquidos.</w:t>
      </w:r>
    </w:p>
    <w:p w:rsidR="002F0265" w:rsidRDefault="0071096D" w:rsidP="002F0265">
      <w:pPr>
        <w:numPr>
          <w:ilvl w:val="0"/>
          <w:numId w:val="39"/>
        </w:numPr>
        <w:spacing w:before="120" w:after="120"/>
        <w:ind w:left="357"/>
        <w:rPr>
          <w:sz w:val="20"/>
          <w:szCs w:val="20"/>
        </w:rPr>
      </w:pPr>
      <w:r w:rsidRPr="00B06DF0">
        <w:rPr>
          <w:sz w:val="20"/>
          <w:szCs w:val="20"/>
        </w:rPr>
        <w:t>Participan los Bancos Centrales, los Bancos Comerciales, las grandes empresas y las personas. Comprende a 3 mercados.</w:t>
      </w:r>
    </w:p>
    <w:p w:rsidR="0071096D" w:rsidRPr="002F0265" w:rsidRDefault="0071096D" w:rsidP="002F0265">
      <w:pPr>
        <w:numPr>
          <w:ilvl w:val="0"/>
          <w:numId w:val="39"/>
        </w:numPr>
        <w:spacing w:before="120" w:after="120"/>
        <w:ind w:left="357"/>
        <w:rPr>
          <w:sz w:val="20"/>
          <w:szCs w:val="20"/>
        </w:rPr>
      </w:pPr>
      <w:r w:rsidRPr="002F0265">
        <w:rPr>
          <w:b/>
          <w:i/>
          <w:color w:val="CC0066"/>
          <w:sz w:val="20"/>
          <w:szCs w:val="20"/>
          <w:u w:val="single"/>
        </w:rPr>
        <w:t>Mercado de Repo´s:</w:t>
      </w:r>
      <w:r w:rsidRPr="002F0265">
        <w:rPr>
          <w:sz w:val="20"/>
          <w:szCs w:val="20"/>
        </w:rPr>
        <w:t xml:space="preserve"> Una parte vende a otra, un titulo a cambio de dinero en efectivo, con el compromiso de </w:t>
      </w:r>
      <w:r w:rsidRPr="002F0265">
        <w:rPr>
          <w:b/>
          <w:sz w:val="20"/>
          <w:szCs w:val="20"/>
        </w:rPr>
        <w:t>recomprar</w:t>
      </w:r>
      <w:r w:rsidRPr="002F0265">
        <w:rPr>
          <w:sz w:val="20"/>
          <w:szCs w:val="20"/>
        </w:rPr>
        <w:t xml:space="preserve"> dicho título en una fecha determinada en el futuro, a un precio estipulado. Efectúan pactos de recompra de títulos. </w:t>
      </w:r>
      <w:r w:rsidR="002F0265" w:rsidRPr="002F0265">
        <w:rPr>
          <w:sz w:val="20"/>
          <w:szCs w:val="20"/>
        </w:rPr>
        <w:t>El activo tiene que ser titulo público, con oferta pública, cotización internacional.</w:t>
      </w:r>
    </w:p>
    <w:p w:rsidR="0071096D" w:rsidRPr="002F0265" w:rsidRDefault="0071096D" w:rsidP="002F0265">
      <w:pPr>
        <w:numPr>
          <w:ilvl w:val="0"/>
          <w:numId w:val="43"/>
        </w:numPr>
        <w:spacing w:before="120" w:after="120"/>
        <w:rPr>
          <w:sz w:val="20"/>
          <w:szCs w:val="20"/>
        </w:rPr>
      </w:pPr>
      <w:r w:rsidRPr="00B06DF0">
        <w:rPr>
          <w:b/>
          <w:i/>
          <w:color w:val="FF0066"/>
          <w:sz w:val="20"/>
          <w:szCs w:val="20"/>
        </w:rPr>
        <w:t>Participantes:</w:t>
      </w:r>
      <w:r w:rsidRPr="00B06DF0">
        <w:rPr>
          <w:sz w:val="20"/>
          <w:szCs w:val="20"/>
        </w:rPr>
        <w:t xml:space="preserve"> </w:t>
      </w:r>
      <w:r w:rsidR="002B27E0" w:rsidRPr="005F0D1D">
        <w:rPr>
          <w:b/>
          <w:sz w:val="20"/>
          <w:szCs w:val="20"/>
        </w:rPr>
        <w:t>Participan los B</w:t>
      </w:r>
      <w:r w:rsidRPr="005F0D1D">
        <w:rPr>
          <w:b/>
          <w:sz w:val="20"/>
          <w:szCs w:val="20"/>
        </w:rPr>
        <w:t>ancos Centrales y algunos comerciales</w:t>
      </w:r>
      <w:r w:rsidRPr="00B06DF0">
        <w:rPr>
          <w:sz w:val="20"/>
          <w:szCs w:val="20"/>
        </w:rPr>
        <w:t xml:space="preserve">. </w:t>
      </w:r>
      <w:r w:rsidRPr="002F0265">
        <w:rPr>
          <w:sz w:val="20"/>
          <w:szCs w:val="20"/>
        </w:rPr>
        <w:t>Si sos colocador lo utilizas para obtener beneficio, si sos</w:t>
      </w:r>
      <w:r w:rsidR="00B06DF0" w:rsidRPr="002F0265">
        <w:rPr>
          <w:sz w:val="20"/>
          <w:szCs w:val="20"/>
        </w:rPr>
        <w:t xml:space="preserve"> vendedor para tener liquidez.</w:t>
      </w:r>
      <w:r w:rsidRPr="002F0265">
        <w:rPr>
          <w:sz w:val="20"/>
          <w:szCs w:val="20"/>
        </w:rPr>
        <w:t xml:space="preserve"> </w:t>
      </w:r>
    </w:p>
    <w:p w:rsidR="0071096D" w:rsidRPr="00B06DF0" w:rsidRDefault="0071096D" w:rsidP="00BE6C46">
      <w:pPr>
        <w:numPr>
          <w:ilvl w:val="0"/>
          <w:numId w:val="43"/>
        </w:numPr>
        <w:spacing w:before="120" w:after="120"/>
        <w:rPr>
          <w:sz w:val="20"/>
          <w:szCs w:val="20"/>
        </w:rPr>
      </w:pPr>
      <w:r w:rsidRPr="00B06DF0">
        <w:rPr>
          <w:b/>
          <w:i/>
          <w:color w:val="FF0066"/>
          <w:sz w:val="20"/>
          <w:szCs w:val="20"/>
        </w:rPr>
        <w:t>Repo:</w:t>
      </w:r>
      <w:r w:rsidRPr="00B06DF0">
        <w:rPr>
          <w:b/>
          <w:i/>
          <w:sz w:val="20"/>
          <w:szCs w:val="20"/>
        </w:rPr>
        <w:t xml:space="preserve"> </w:t>
      </w:r>
      <w:r w:rsidRPr="00B06DF0">
        <w:rPr>
          <w:sz w:val="20"/>
          <w:szCs w:val="20"/>
        </w:rPr>
        <w:t>Venta de títulos con acuerdo de recompra a futuro. Tomador de fondos, necesita</w:t>
      </w:r>
      <w:r w:rsidR="00B06DF0">
        <w:rPr>
          <w:sz w:val="20"/>
          <w:szCs w:val="20"/>
        </w:rPr>
        <w:t xml:space="preserve"> dinero</w:t>
      </w:r>
      <w:r w:rsidRPr="00B06DF0">
        <w:rPr>
          <w:sz w:val="20"/>
          <w:szCs w:val="20"/>
        </w:rPr>
        <w:t>.</w:t>
      </w:r>
    </w:p>
    <w:p w:rsidR="0071096D" w:rsidRPr="00B06DF0" w:rsidRDefault="0071096D" w:rsidP="00BE6C46">
      <w:pPr>
        <w:numPr>
          <w:ilvl w:val="0"/>
          <w:numId w:val="43"/>
        </w:numPr>
        <w:spacing w:before="120" w:after="120"/>
        <w:rPr>
          <w:sz w:val="20"/>
          <w:szCs w:val="20"/>
        </w:rPr>
      </w:pPr>
      <w:r w:rsidRPr="00B06DF0">
        <w:rPr>
          <w:b/>
          <w:i/>
          <w:color w:val="FF0066"/>
          <w:sz w:val="20"/>
          <w:szCs w:val="20"/>
        </w:rPr>
        <w:t>Repo inverso:</w:t>
      </w:r>
      <w:r w:rsidRPr="00B06DF0">
        <w:rPr>
          <w:color w:val="CC0066"/>
          <w:sz w:val="20"/>
          <w:szCs w:val="20"/>
        </w:rPr>
        <w:t xml:space="preserve"> </w:t>
      </w:r>
      <w:r w:rsidRPr="00B06DF0">
        <w:rPr>
          <w:sz w:val="20"/>
          <w:szCs w:val="20"/>
        </w:rPr>
        <w:t xml:space="preserve">Compra de títulos con el compromiso de venta al futuro. Colocador de fondos, </w:t>
      </w:r>
      <w:r w:rsidR="00B06DF0">
        <w:rPr>
          <w:sz w:val="20"/>
          <w:szCs w:val="20"/>
        </w:rPr>
        <w:t xml:space="preserve">quiere obtener un </w:t>
      </w:r>
      <w:r w:rsidRPr="00B06DF0">
        <w:rPr>
          <w:sz w:val="20"/>
          <w:szCs w:val="20"/>
        </w:rPr>
        <w:t>beneficio.</w:t>
      </w:r>
    </w:p>
    <w:p w:rsidR="0071096D" w:rsidRPr="00B06DF0" w:rsidRDefault="0071096D" w:rsidP="00BE6C46">
      <w:pPr>
        <w:numPr>
          <w:ilvl w:val="0"/>
          <w:numId w:val="40"/>
        </w:numPr>
        <w:spacing w:before="120" w:after="120"/>
        <w:rPr>
          <w:sz w:val="20"/>
          <w:szCs w:val="20"/>
        </w:rPr>
      </w:pPr>
      <w:r w:rsidRPr="00B06DF0">
        <w:rPr>
          <w:b/>
          <w:i/>
          <w:color w:val="CC0066"/>
          <w:sz w:val="20"/>
          <w:szCs w:val="20"/>
          <w:u w:val="single"/>
        </w:rPr>
        <w:t>Mercado interbancario:</w:t>
      </w:r>
      <w:r w:rsidRPr="00B06DF0">
        <w:rPr>
          <w:sz w:val="20"/>
          <w:szCs w:val="20"/>
        </w:rPr>
        <w:t xml:space="preserve"> Este tipo de transacc</w:t>
      </w:r>
      <w:r w:rsidR="00B06DF0">
        <w:rPr>
          <w:sz w:val="20"/>
          <w:szCs w:val="20"/>
        </w:rPr>
        <w:t>iones se realiza entre bancos c</w:t>
      </w:r>
      <w:r w:rsidRPr="00B06DF0">
        <w:rPr>
          <w:sz w:val="20"/>
          <w:szCs w:val="20"/>
        </w:rPr>
        <w:t>on el objetivo de cubrir ne</w:t>
      </w:r>
      <w:r w:rsidR="00B06DF0">
        <w:rPr>
          <w:sz w:val="20"/>
          <w:szCs w:val="20"/>
        </w:rPr>
        <w:t xml:space="preserve">cesidades de liquidez </w:t>
      </w:r>
      <w:r w:rsidRPr="00B06DF0">
        <w:rPr>
          <w:sz w:val="20"/>
          <w:szCs w:val="20"/>
        </w:rPr>
        <w:t xml:space="preserve">o si bien obtener </w:t>
      </w:r>
      <w:r w:rsidR="00B06DF0">
        <w:rPr>
          <w:sz w:val="20"/>
          <w:szCs w:val="20"/>
        </w:rPr>
        <w:t>beneficios.</w:t>
      </w:r>
      <w:r w:rsidRPr="00B06DF0">
        <w:rPr>
          <w:sz w:val="20"/>
          <w:szCs w:val="20"/>
        </w:rPr>
        <w:t xml:space="preserve"> Un banco puede acudir en caso </w:t>
      </w:r>
      <w:r w:rsidR="00B06DF0">
        <w:rPr>
          <w:sz w:val="20"/>
          <w:szCs w:val="20"/>
        </w:rPr>
        <w:t>de necesitar</w:t>
      </w:r>
      <w:r w:rsidRPr="00B06DF0">
        <w:rPr>
          <w:sz w:val="20"/>
          <w:szCs w:val="20"/>
        </w:rPr>
        <w:t xml:space="preserve"> cubrir sus necesidades de financiación y/o gestionar a corto plazo los excedentes de liquidez.</w:t>
      </w:r>
    </w:p>
    <w:p w:rsidR="0071096D" w:rsidRPr="00B06DF0" w:rsidRDefault="0071096D" w:rsidP="005F0D1D">
      <w:pPr>
        <w:spacing w:before="120" w:after="120"/>
        <w:ind w:left="360"/>
        <w:rPr>
          <w:sz w:val="20"/>
          <w:szCs w:val="20"/>
        </w:rPr>
      </w:pPr>
      <w:r w:rsidRPr="00B06DF0">
        <w:rPr>
          <w:i/>
          <w:color w:val="CC0066"/>
          <w:sz w:val="20"/>
          <w:szCs w:val="20"/>
        </w:rPr>
        <w:t>Activos negociados:</w:t>
      </w:r>
    </w:p>
    <w:p w:rsidR="0071096D" w:rsidRPr="00B06DF0" w:rsidRDefault="0071096D" w:rsidP="00BE6C46">
      <w:pPr>
        <w:numPr>
          <w:ilvl w:val="0"/>
          <w:numId w:val="41"/>
        </w:numPr>
        <w:spacing w:before="120" w:after="120"/>
        <w:rPr>
          <w:sz w:val="20"/>
          <w:szCs w:val="20"/>
        </w:rPr>
      </w:pPr>
      <w:r w:rsidRPr="00B06DF0">
        <w:rPr>
          <w:b/>
          <w:i/>
          <w:color w:val="FF0066"/>
          <w:sz w:val="20"/>
          <w:szCs w:val="20"/>
        </w:rPr>
        <w:t>Fondos federales:</w:t>
      </w:r>
      <w:r w:rsidRPr="00B06DF0">
        <w:rPr>
          <w:color w:val="FF0066"/>
          <w:sz w:val="20"/>
          <w:szCs w:val="20"/>
        </w:rPr>
        <w:t xml:space="preserve"> </w:t>
      </w:r>
      <w:r w:rsidRPr="00B06DF0">
        <w:rPr>
          <w:sz w:val="20"/>
          <w:szCs w:val="20"/>
        </w:rPr>
        <w:t>Los saldos que tiene una institución financiera con la Reserva Federal y no se utilizan para reservas</w:t>
      </w:r>
      <w:r w:rsidR="002F0265">
        <w:rPr>
          <w:sz w:val="20"/>
          <w:szCs w:val="20"/>
        </w:rPr>
        <w:t xml:space="preserve">, </w:t>
      </w:r>
      <w:r w:rsidRPr="00B06DF0">
        <w:rPr>
          <w:sz w:val="20"/>
          <w:szCs w:val="20"/>
        </w:rPr>
        <w:t xml:space="preserve">los bancos </w:t>
      </w:r>
      <w:r w:rsidR="002F0265">
        <w:rPr>
          <w:sz w:val="20"/>
          <w:szCs w:val="20"/>
        </w:rPr>
        <w:t xml:space="preserve">los pueden prestar a otros bancos </w:t>
      </w:r>
      <w:r w:rsidRPr="00B06DF0">
        <w:rPr>
          <w:sz w:val="20"/>
          <w:szCs w:val="20"/>
        </w:rPr>
        <w:t>cuyas reservas</w:t>
      </w:r>
      <w:r w:rsidR="002F0265">
        <w:rPr>
          <w:sz w:val="20"/>
          <w:szCs w:val="20"/>
        </w:rPr>
        <w:t xml:space="preserve"> se encuentren bajo el limite, cobrando una tasa de interés.</w:t>
      </w:r>
      <w:r w:rsidRPr="00B06DF0">
        <w:rPr>
          <w:sz w:val="20"/>
          <w:szCs w:val="20"/>
        </w:rPr>
        <w:t xml:space="preserve"> </w:t>
      </w:r>
    </w:p>
    <w:p w:rsidR="0071096D" w:rsidRPr="00B06DF0" w:rsidRDefault="0071096D" w:rsidP="00BE6C46">
      <w:pPr>
        <w:numPr>
          <w:ilvl w:val="0"/>
          <w:numId w:val="41"/>
        </w:numPr>
        <w:spacing w:before="120" w:after="120"/>
        <w:rPr>
          <w:sz w:val="20"/>
          <w:szCs w:val="20"/>
        </w:rPr>
      </w:pPr>
      <w:r w:rsidRPr="00B06DF0">
        <w:rPr>
          <w:b/>
          <w:i/>
          <w:color w:val="FF0066"/>
          <w:sz w:val="20"/>
          <w:szCs w:val="20"/>
        </w:rPr>
        <w:t>Depósitos interbancarios –</w:t>
      </w:r>
      <w:r w:rsidRPr="00B06DF0">
        <w:rPr>
          <w:color w:val="FF0066"/>
          <w:sz w:val="20"/>
          <w:szCs w:val="20"/>
        </w:rPr>
        <w:t xml:space="preserve"> </w:t>
      </w:r>
      <w:r w:rsidRPr="00B06DF0">
        <w:rPr>
          <w:b/>
          <w:i/>
          <w:color w:val="FF0066"/>
          <w:sz w:val="20"/>
          <w:szCs w:val="20"/>
        </w:rPr>
        <w:t xml:space="preserve">Call deposits: </w:t>
      </w:r>
      <w:r w:rsidRPr="00B06DF0">
        <w:rPr>
          <w:sz w:val="20"/>
          <w:szCs w:val="20"/>
        </w:rPr>
        <w:t xml:space="preserve">Depósitos a muy corto plazo </w:t>
      </w:r>
      <w:r w:rsidRPr="00B06DF0">
        <w:rPr>
          <w:i/>
          <w:sz w:val="20"/>
          <w:szCs w:val="20"/>
        </w:rPr>
        <w:t>over the night</w:t>
      </w:r>
      <w:r w:rsidRPr="00B06DF0">
        <w:rPr>
          <w:sz w:val="20"/>
          <w:szCs w:val="20"/>
        </w:rPr>
        <w:t xml:space="preserve"> o hasta 7 días.</w:t>
      </w:r>
    </w:p>
    <w:p w:rsidR="0071096D" w:rsidRPr="00B06DF0" w:rsidRDefault="0071096D" w:rsidP="00BE6C46">
      <w:pPr>
        <w:numPr>
          <w:ilvl w:val="0"/>
          <w:numId w:val="41"/>
        </w:numPr>
        <w:spacing w:before="120" w:after="120"/>
        <w:rPr>
          <w:sz w:val="20"/>
          <w:szCs w:val="20"/>
        </w:rPr>
      </w:pPr>
      <w:r w:rsidRPr="00B06DF0">
        <w:rPr>
          <w:b/>
          <w:i/>
          <w:color w:val="FF0066"/>
          <w:sz w:val="20"/>
          <w:szCs w:val="20"/>
        </w:rPr>
        <w:t>Depósitos a plazo:</w:t>
      </w:r>
      <w:r w:rsidRPr="00B06DF0">
        <w:rPr>
          <w:color w:val="FF0066"/>
          <w:sz w:val="20"/>
          <w:szCs w:val="20"/>
        </w:rPr>
        <w:t xml:space="preserve"> </w:t>
      </w:r>
      <w:r w:rsidRPr="00B06DF0">
        <w:rPr>
          <w:sz w:val="20"/>
          <w:szCs w:val="20"/>
        </w:rPr>
        <w:t>Depósitos con una fecha de vencimiento establecida previamente (Semanas o meses).</w:t>
      </w:r>
    </w:p>
    <w:p w:rsidR="0071096D" w:rsidRPr="005F0D1D" w:rsidRDefault="0071096D" w:rsidP="002F0265">
      <w:pPr>
        <w:numPr>
          <w:ilvl w:val="0"/>
          <w:numId w:val="40"/>
        </w:numPr>
        <w:spacing w:before="120" w:after="120"/>
        <w:rPr>
          <w:b/>
          <w:sz w:val="20"/>
          <w:szCs w:val="20"/>
        </w:rPr>
      </w:pPr>
      <w:r w:rsidRPr="00B06DF0">
        <w:rPr>
          <w:b/>
          <w:i/>
          <w:color w:val="CC0066"/>
          <w:sz w:val="20"/>
          <w:szCs w:val="20"/>
          <w:u w:val="single"/>
        </w:rPr>
        <w:t>Mercado de deuda a corto plazo:</w:t>
      </w:r>
      <w:r w:rsidRPr="00B06DF0">
        <w:rPr>
          <w:sz w:val="20"/>
          <w:szCs w:val="20"/>
        </w:rPr>
        <w:t xml:space="preserve"> </w:t>
      </w:r>
      <w:r w:rsidRPr="005F0D1D">
        <w:rPr>
          <w:b/>
          <w:sz w:val="20"/>
          <w:szCs w:val="20"/>
        </w:rPr>
        <w:t>Intervienen empresas, bancos comerciales y personas.</w:t>
      </w:r>
    </w:p>
    <w:p w:rsidR="002F0265" w:rsidRDefault="0071096D" w:rsidP="002F0265">
      <w:pPr>
        <w:pStyle w:val="Prrafodelista"/>
        <w:numPr>
          <w:ilvl w:val="0"/>
          <w:numId w:val="109"/>
        </w:numPr>
        <w:spacing w:before="120" w:after="120"/>
        <w:contextualSpacing w:val="0"/>
        <w:rPr>
          <w:sz w:val="20"/>
          <w:szCs w:val="20"/>
        </w:rPr>
      </w:pPr>
      <w:r w:rsidRPr="002F0265">
        <w:rPr>
          <w:b/>
          <w:i/>
          <w:color w:val="FF0066"/>
          <w:sz w:val="20"/>
          <w:szCs w:val="20"/>
        </w:rPr>
        <w:t>Aceptaciones bancarias:</w:t>
      </w:r>
      <w:r w:rsidRPr="002F0265">
        <w:rPr>
          <w:color w:val="FF0066"/>
          <w:sz w:val="20"/>
          <w:szCs w:val="20"/>
        </w:rPr>
        <w:t xml:space="preserve"> </w:t>
      </w:r>
      <w:r w:rsidR="002F0265" w:rsidRPr="002F0265">
        <w:rPr>
          <w:sz w:val="20"/>
          <w:szCs w:val="20"/>
        </w:rPr>
        <w:t xml:space="preserve">Son los originados gracias a la aceptación de una letra de cambio. En este documento el pagador le da una orden al banco de pagar en una fecha estipulada a una entidad específica. El tenedor de este derecho puede pedirle al banco que se la pague anticipadamente a cambio de una comisión. </w:t>
      </w:r>
    </w:p>
    <w:p w:rsidR="002F0265" w:rsidRDefault="0071096D" w:rsidP="002F0265">
      <w:pPr>
        <w:pStyle w:val="Prrafodelista"/>
        <w:numPr>
          <w:ilvl w:val="0"/>
          <w:numId w:val="109"/>
        </w:numPr>
        <w:spacing w:before="120" w:after="120"/>
        <w:contextualSpacing w:val="0"/>
        <w:rPr>
          <w:sz w:val="20"/>
          <w:szCs w:val="20"/>
        </w:rPr>
      </w:pPr>
      <w:r w:rsidRPr="002F0265">
        <w:rPr>
          <w:b/>
          <w:i/>
          <w:color w:val="FF0066"/>
          <w:sz w:val="20"/>
          <w:szCs w:val="20"/>
        </w:rPr>
        <w:t>Crédito a corto plazo:</w:t>
      </w:r>
      <w:r w:rsidRPr="002F0265">
        <w:rPr>
          <w:sz w:val="20"/>
          <w:szCs w:val="20"/>
        </w:rPr>
        <w:t xml:space="preserve"> </w:t>
      </w:r>
      <w:r w:rsidR="002F0265" w:rsidRPr="002F0265">
        <w:rPr>
          <w:sz w:val="20"/>
          <w:szCs w:val="20"/>
        </w:rPr>
        <w:t>A través de estas operaciones se cubren necesidades de liquidez: Descuento comercial (Descuento de cheques, pagares, facturas, Factoring). Prestamos para personas físicas y jurídicas. Créditos para empresas (Para financiación).</w:t>
      </w:r>
    </w:p>
    <w:p w:rsidR="0071096D" w:rsidRPr="002F0265" w:rsidRDefault="0071096D" w:rsidP="002F0265">
      <w:pPr>
        <w:spacing w:before="120" w:after="120"/>
        <w:ind w:left="360"/>
        <w:rPr>
          <w:sz w:val="20"/>
          <w:szCs w:val="20"/>
        </w:rPr>
      </w:pPr>
      <w:r w:rsidRPr="002F0265">
        <w:rPr>
          <w:i/>
          <w:color w:val="CC0066"/>
          <w:sz w:val="20"/>
          <w:szCs w:val="20"/>
        </w:rPr>
        <w:t>Activos negociados:</w:t>
      </w:r>
    </w:p>
    <w:p w:rsidR="002F0265" w:rsidRPr="0022023D" w:rsidRDefault="002F0265" w:rsidP="002F0265">
      <w:pPr>
        <w:pStyle w:val="Prrafodelista"/>
        <w:numPr>
          <w:ilvl w:val="0"/>
          <w:numId w:val="110"/>
        </w:numPr>
        <w:spacing w:before="120" w:after="120"/>
        <w:contextualSpacing w:val="0"/>
        <w:rPr>
          <w:sz w:val="20"/>
          <w:szCs w:val="20"/>
        </w:rPr>
      </w:pPr>
      <w:r w:rsidRPr="0022023D">
        <w:rPr>
          <w:b/>
          <w:i/>
          <w:color w:val="FF0066"/>
          <w:sz w:val="20"/>
          <w:szCs w:val="20"/>
        </w:rPr>
        <w:t>Commercial Paper:</w:t>
      </w:r>
      <w:r w:rsidRPr="0022023D">
        <w:rPr>
          <w:sz w:val="20"/>
          <w:szCs w:val="20"/>
        </w:rPr>
        <w:t xml:space="preserve"> </w:t>
      </w:r>
      <w:r>
        <w:rPr>
          <w:sz w:val="20"/>
          <w:szCs w:val="20"/>
        </w:rPr>
        <w:t>Emitidos</w:t>
      </w:r>
      <w:r w:rsidRPr="0022023D">
        <w:rPr>
          <w:sz w:val="20"/>
          <w:szCs w:val="20"/>
        </w:rPr>
        <w:t xml:space="preserve"> por grandes empresas cubrir sus necesidades </w:t>
      </w:r>
      <w:r>
        <w:rPr>
          <w:sz w:val="20"/>
          <w:szCs w:val="20"/>
        </w:rPr>
        <w:t>de capital</w:t>
      </w:r>
      <w:r w:rsidRPr="0022023D">
        <w:rPr>
          <w:sz w:val="20"/>
          <w:szCs w:val="20"/>
        </w:rPr>
        <w:t xml:space="preserve">. </w:t>
      </w:r>
      <w:r>
        <w:rPr>
          <w:sz w:val="20"/>
          <w:szCs w:val="20"/>
        </w:rPr>
        <w:t>T</w:t>
      </w:r>
      <w:r w:rsidRPr="0022023D">
        <w:rPr>
          <w:sz w:val="20"/>
          <w:szCs w:val="20"/>
        </w:rPr>
        <w:t xml:space="preserve">ítulos de renta fija, donde la entidad emisora se compromete a devolver el efectivo inicial más un rendimiento. Puede ocurrir que al vencimiento la empresa no sea capaz de cubrir con la obligación y salga nuevamente a vender estos papeles, </w:t>
      </w:r>
      <w:r w:rsidRPr="0022023D">
        <w:rPr>
          <w:i/>
          <w:sz w:val="20"/>
          <w:szCs w:val="20"/>
        </w:rPr>
        <w:t>Roll Over.</w:t>
      </w:r>
    </w:p>
    <w:p w:rsidR="002F0265" w:rsidRPr="003B7B7E" w:rsidRDefault="002F0265" w:rsidP="002F0265">
      <w:pPr>
        <w:pStyle w:val="Prrafodelista"/>
        <w:numPr>
          <w:ilvl w:val="0"/>
          <w:numId w:val="110"/>
        </w:numPr>
        <w:spacing w:before="120" w:after="120"/>
        <w:contextualSpacing w:val="0"/>
        <w:rPr>
          <w:sz w:val="20"/>
          <w:szCs w:val="20"/>
        </w:rPr>
      </w:pPr>
      <w:r w:rsidRPr="0022023D">
        <w:rPr>
          <w:b/>
          <w:i/>
          <w:color w:val="FF0066"/>
          <w:sz w:val="20"/>
          <w:szCs w:val="20"/>
        </w:rPr>
        <w:t>Certificados de depósitos:</w:t>
      </w:r>
      <w:r w:rsidRPr="0022023D">
        <w:rPr>
          <w:sz w:val="20"/>
          <w:szCs w:val="20"/>
        </w:rPr>
        <w:t xml:space="preserve"> Son emitidos por los bancos comerciales y representan un compromiso del banco a pagar cierto valor nominal más los intereses en una fecha futura. </w:t>
      </w:r>
    </w:p>
    <w:p w:rsidR="00951C8D" w:rsidRPr="00951C8D" w:rsidRDefault="00951C8D" w:rsidP="00951C8D">
      <w:pPr>
        <w:pStyle w:val="Ttulo2"/>
        <w:spacing w:before="120" w:after="120"/>
        <w:rPr>
          <w:color w:val="FF0066"/>
          <w:u w:val="single"/>
        </w:rPr>
      </w:pPr>
      <w:r w:rsidRPr="00951C8D">
        <w:rPr>
          <w:color w:val="FF0066"/>
          <w:u w:val="single"/>
        </w:rPr>
        <w:t>DEG – DERECHOS ESPECIALES DE GIRO</w:t>
      </w:r>
    </w:p>
    <w:p w:rsidR="00951C8D" w:rsidRPr="00951C8D" w:rsidRDefault="00951C8D" w:rsidP="00BE6C46">
      <w:pPr>
        <w:pStyle w:val="Prrafodelista"/>
        <w:numPr>
          <w:ilvl w:val="0"/>
          <w:numId w:val="53"/>
        </w:numPr>
        <w:spacing w:before="120" w:after="120"/>
        <w:ind w:left="357" w:hanging="357"/>
        <w:contextualSpacing w:val="0"/>
        <w:rPr>
          <w:sz w:val="20"/>
          <w:szCs w:val="20"/>
        </w:rPr>
      </w:pPr>
      <w:r>
        <w:rPr>
          <w:sz w:val="20"/>
          <w:szCs w:val="20"/>
        </w:rPr>
        <w:t>A</w:t>
      </w:r>
      <w:r w:rsidRPr="00951C8D">
        <w:rPr>
          <w:sz w:val="20"/>
          <w:szCs w:val="20"/>
        </w:rPr>
        <w:t xml:space="preserve">ctivo de reserva internacional creado por el FMI para complementar las reservas oficiales de los países miembros. Se pueden intercambiar por monedas de libre uso entre las cinco principales: </w:t>
      </w:r>
      <w:r w:rsidRPr="00951C8D">
        <w:rPr>
          <w:b/>
          <w:sz w:val="20"/>
          <w:szCs w:val="20"/>
        </w:rPr>
        <w:t>Dólar, el euro, el renminbi, el yen, y la libra esterlina.</w:t>
      </w:r>
    </w:p>
    <w:p w:rsidR="00951C8D" w:rsidRPr="00951C8D" w:rsidRDefault="00951C8D" w:rsidP="00BE6C46">
      <w:pPr>
        <w:pStyle w:val="Prrafodelista"/>
        <w:numPr>
          <w:ilvl w:val="0"/>
          <w:numId w:val="53"/>
        </w:numPr>
        <w:spacing w:before="120" w:after="120"/>
        <w:ind w:left="357" w:hanging="357"/>
        <w:contextualSpacing w:val="0"/>
        <w:rPr>
          <w:sz w:val="20"/>
          <w:szCs w:val="20"/>
        </w:rPr>
      </w:pPr>
      <w:r w:rsidRPr="00951C8D">
        <w:rPr>
          <w:b/>
          <w:i/>
          <w:color w:val="CC0066"/>
          <w:sz w:val="20"/>
          <w:szCs w:val="20"/>
          <w:u w:val="single"/>
        </w:rPr>
        <w:t>Función:</w:t>
      </w:r>
      <w:r w:rsidRPr="00951C8D">
        <w:rPr>
          <w:sz w:val="20"/>
          <w:szCs w:val="20"/>
        </w:rPr>
        <w:t xml:space="preserve"> Activos de reserva que se pueden intercambiar con monedas dentro del esquema de socios. Unidad de cuenta del FMI</w:t>
      </w:r>
      <w:r w:rsidR="002F0265">
        <w:rPr>
          <w:sz w:val="20"/>
          <w:szCs w:val="20"/>
        </w:rPr>
        <w:t>, NO SON UN ACTIVO PARA EL FMI</w:t>
      </w:r>
      <w:r w:rsidRPr="00951C8D">
        <w:rPr>
          <w:sz w:val="20"/>
          <w:szCs w:val="20"/>
        </w:rPr>
        <w:t>.</w:t>
      </w:r>
    </w:p>
    <w:p w:rsidR="00951C8D" w:rsidRPr="00951C8D" w:rsidRDefault="00951C8D" w:rsidP="00BE6C46">
      <w:pPr>
        <w:pStyle w:val="Prrafodelista"/>
        <w:numPr>
          <w:ilvl w:val="0"/>
          <w:numId w:val="53"/>
        </w:numPr>
        <w:spacing w:before="120" w:after="120"/>
        <w:ind w:left="357" w:hanging="357"/>
        <w:contextualSpacing w:val="0"/>
        <w:rPr>
          <w:sz w:val="20"/>
          <w:szCs w:val="20"/>
        </w:rPr>
      </w:pPr>
      <w:r w:rsidRPr="00951C8D">
        <w:rPr>
          <w:b/>
          <w:i/>
          <w:color w:val="CC0066"/>
          <w:sz w:val="20"/>
          <w:szCs w:val="20"/>
          <w:u w:val="single"/>
        </w:rPr>
        <w:lastRenderedPageBreak/>
        <w:t>Obtención de los DEG:</w:t>
      </w:r>
      <w:r w:rsidRPr="00951C8D">
        <w:rPr>
          <w:color w:val="CC0066"/>
          <w:sz w:val="20"/>
          <w:szCs w:val="20"/>
        </w:rPr>
        <w:t xml:space="preserve"> </w:t>
      </w:r>
      <w:r w:rsidRPr="00951C8D">
        <w:rPr>
          <w:sz w:val="20"/>
          <w:szCs w:val="20"/>
        </w:rPr>
        <w:t>Los tenedores de DEG pueden obtener estas monedas a cambio de sus DEG mediante:</w:t>
      </w:r>
    </w:p>
    <w:p w:rsidR="00951C8D" w:rsidRPr="00951C8D" w:rsidRDefault="00951C8D" w:rsidP="00BE6C46">
      <w:pPr>
        <w:pStyle w:val="Prrafodelista"/>
        <w:numPr>
          <w:ilvl w:val="0"/>
          <w:numId w:val="54"/>
        </w:numPr>
        <w:spacing w:before="120" w:after="120"/>
        <w:contextualSpacing w:val="0"/>
        <w:rPr>
          <w:sz w:val="20"/>
          <w:szCs w:val="20"/>
        </w:rPr>
      </w:pPr>
      <w:r w:rsidRPr="00951C8D">
        <w:rPr>
          <w:sz w:val="20"/>
          <w:szCs w:val="20"/>
        </w:rPr>
        <w:t>Acuerdos de canje voluntario entre países miembros.</w:t>
      </w:r>
    </w:p>
    <w:p w:rsidR="00951C8D" w:rsidRPr="00951C8D" w:rsidRDefault="00951C8D" w:rsidP="00BE6C46">
      <w:pPr>
        <w:pStyle w:val="Prrafodelista"/>
        <w:numPr>
          <w:ilvl w:val="0"/>
          <w:numId w:val="54"/>
        </w:numPr>
        <w:spacing w:before="120" w:after="120"/>
        <w:contextualSpacing w:val="0"/>
        <w:rPr>
          <w:sz w:val="20"/>
          <w:szCs w:val="20"/>
        </w:rPr>
      </w:pPr>
      <w:r w:rsidRPr="00951C8D">
        <w:rPr>
          <w:sz w:val="20"/>
          <w:szCs w:val="20"/>
        </w:rPr>
        <w:t xml:space="preserve">Designación por parte del FMI, de países miembros con una solida situación externa para que compren DEG a países miembros con una situación externa poco firme. </w:t>
      </w:r>
    </w:p>
    <w:p w:rsidR="00951C8D" w:rsidRPr="00951C8D" w:rsidRDefault="00951C8D" w:rsidP="00BE6C46">
      <w:pPr>
        <w:pStyle w:val="Prrafodelista"/>
        <w:numPr>
          <w:ilvl w:val="0"/>
          <w:numId w:val="53"/>
        </w:numPr>
        <w:shd w:val="clear" w:color="auto" w:fill="FFFFFF"/>
        <w:spacing w:before="120" w:after="120" w:line="240" w:lineRule="auto"/>
        <w:ind w:left="357" w:hanging="357"/>
        <w:contextualSpacing w:val="0"/>
        <w:jc w:val="both"/>
        <w:rPr>
          <w:rFonts w:eastAsia="Times New Roman" w:cstheme="minorHAnsi"/>
          <w:sz w:val="20"/>
          <w:szCs w:val="20"/>
        </w:rPr>
      </w:pPr>
      <w:r w:rsidRPr="00951C8D">
        <w:rPr>
          <w:rFonts w:eastAsia="Times New Roman" w:cstheme="minorHAnsi"/>
          <w:b/>
          <w:i/>
          <w:color w:val="CC0066"/>
          <w:sz w:val="20"/>
          <w:szCs w:val="20"/>
          <w:u w:val="single"/>
        </w:rPr>
        <w:t>Tasa de interés DEG:</w:t>
      </w:r>
      <w:r w:rsidRPr="00951C8D">
        <w:rPr>
          <w:rFonts w:eastAsia="Times New Roman" w:cstheme="minorHAnsi"/>
          <w:sz w:val="20"/>
          <w:szCs w:val="20"/>
        </w:rPr>
        <w:t xml:space="preserve"> </w:t>
      </w:r>
      <w:r w:rsidR="00457A36">
        <w:rPr>
          <w:rFonts w:eastAsia="Times New Roman" w:cstheme="minorHAnsi"/>
          <w:sz w:val="20"/>
          <w:szCs w:val="20"/>
        </w:rPr>
        <w:t>I</w:t>
      </w:r>
      <w:r w:rsidRPr="00951C8D">
        <w:rPr>
          <w:rFonts w:eastAsia="Times New Roman" w:cstheme="minorHAnsi"/>
          <w:sz w:val="20"/>
          <w:szCs w:val="20"/>
        </w:rPr>
        <w:t>nterés que se paga a los países miembros por sus tenencias de DEG y que se les cobran por su asignación</w:t>
      </w:r>
      <w:r w:rsidR="00457A36">
        <w:rPr>
          <w:rFonts w:eastAsia="Times New Roman" w:cstheme="minorHAnsi"/>
          <w:sz w:val="20"/>
          <w:szCs w:val="20"/>
        </w:rPr>
        <w:t>.</w:t>
      </w:r>
      <w:r w:rsidRPr="00951C8D">
        <w:rPr>
          <w:rFonts w:eastAsia="Times New Roman" w:cstheme="minorHAnsi"/>
          <w:sz w:val="20"/>
          <w:szCs w:val="20"/>
        </w:rPr>
        <w:t xml:space="preserve"> </w:t>
      </w:r>
    </w:p>
    <w:p w:rsidR="00457A36" w:rsidRDefault="00951C8D" w:rsidP="00BE6C46">
      <w:pPr>
        <w:pStyle w:val="Prrafodelista"/>
        <w:numPr>
          <w:ilvl w:val="0"/>
          <w:numId w:val="53"/>
        </w:numPr>
        <w:spacing w:before="120" w:after="120"/>
        <w:ind w:left="357" w:hanging="357"/>
        <w:contextualSpacing w:val="0"/>
        <w:rPr>
          <w:sz w:val="20"/>
          <w:szCs w:val="20"/>
        </w:rPr>
      </w:pPr>
      <w:r w:rsidRPr="00457A36">
        <w:rPr>
          <w:b/>
          <w:i/>
          <w:color w:val="CC0066"/>
          <w:sz w:val="20"/>
          <w:szCs w:val="20"/>
          <w:u w:val="single"/>
        </w:rPr>
        <w:t>Criterios de inclusión:</w:t>
      </w:r>
      <w:r w:rsidRPr="00457A36">
        <w:rPr>
          <w:sz w:val="20"/>
          <w:szCs w:val="20"/>
        </w:rPr>
        <w:t xml:space="preserve"> El país emisor </w:t>
      </w:r>
      <w:r w:rsidR="00457A36" w:rsidRPr="00457A36">
        <w:rPr>
          <w:sz w:val="20"/>
          <w:szCs w:val="20"/>
        </w:rPr>
        <w:t>debe estar</w:t>
      </w:r>
      <w:r w:rsidRPr="00457A36">
        <w:rPr>
          <w:sz w:val="20"/>
          <w:szCs w:val="20"/>
        </w:rPr>
        <w:t xml:space="preserve"> entre los principales exportadores del mundo y la moneda </w:t>
      </w:r>
      <w:r w:rsidR="00457A36" w:rsidRPr="00457A36">
        <w:rPr>
          <w:sz w:val="20"/>
          <w:szCs w:val="20"/>
        </w:rPr>
        <w:t xml:space="preserve">debe ser </w:t>
      </w:r>
      <w:r w:rsidRPr="00457A36">
        <w:rPr>
          <w:sz w:val="20"/>
          <w:szCs w:val="20"/>
        </w:rPr>
        <w:t xml:space="preserve">“libre uso”. </w:t>
      </w:r>
      <w:r w:rsidR="00457A36" w:rsidRPr="00457A36">
        <w:rPr>
          <w:sz w:val="20"/>
          <w:szCs w:val="20"/>
        </w:rPr>
        <w:t>El país miembro debe estar entre los principales exportadores del mundo y la moneda sea de libre uso, utilizada ampliamente.</w:t>
      </w:r>
    </w:p>
    <w:p w:rsidR="00457A36" w:rsidRPr="00457A36" w:rsidRDefault="00457A36" w:rsidP="00457A36">
      <w:pPr>
        <w:pStyle w:val="Ttulo2"/>
        <w:rPr>
          <w:color w:val="FF0066"/>
          <w:u w:val="single"/>
        </w:rPr>
      </w:pPr>
      <w:r w:rsidRPr="00457A36">
        <w:rPr>
          <w:color w:val="FF0066"/>
          <w:u w:val="single"/>
        </w:rPr>
        <w:t>SML – SISTEMA DE MONEDA LOCAL</w:t>
      </w:r>
    </w:p>
    <w:p w:rsidR="00457A36" w:rsidRPr="00457A36" w:rsidRDefault="00457A36" w:rsidP="00BE6C46">
      <w:pPr>
        <w:numPr>
          <w:ilvl w:val="0"/>
          <w:numId w:val="56"/>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Objeto:</w:t>
      </w:r>
      <w:r w:rsidRPr="00457A36">
        <w:rPr>
          <w:rFonts w:ascii="Calibri" w:eastAsia="Times New Roman" w:hAnsi="Calibri" w:cs="Times New Roman"/>
          <w:sz w:val="20"/>
          <w:szCs w:val="20"/>
          <w:lang w:eastAsia="en-US"/>
        </w:rPr>
        <w:t xml:space="preserve"> El BCRA y el BCB crearon un sistema bilateral de pago en monedas locales para facilitar las transacciones de los dos países y reducir la transferencia de divisas entre sí.</w:t>
      </w:r>
      <w:r>
        <w:rPr>
          <w:rFonts w:ascii="Calibri" w:eastAsia="Times New Roman" w:hAnsi="Calibri" w:cs="Times New Roman"/>
          <w:sz w:val="20"/>
          <w:szCs w:val="20"/>
          <w:lang w:eastAsia="en-US"/>
        </w:rPr>
        <w:t xml:space="preserve"> </w:t>
      </w:r>
      <w:r w:rsidRPr="00457A36">
        <w:rPr>
          <w:rFonts w:ascii="Calibri" w:eastAsia="Times New Roman" w:hAnsi="Calibri" w:cs="Times New Roman"/>
          <w:sz w:val="20"/>
          <w:szCs w:val="20"/>
          <w:lang w:eastAsia="en-US"/>
        </w:rPr>
        <w:t xml:space="preserve">Se compensaran diariamente los </w:t>
      </w:r>
      <w:r w:rsidRPr="00457A36">
        <w:rPr>
          <w:rFonts w:ascii="Calibri" w:eastAsia="Times New Roman" w:hAnsi="Calibri" w:cs="Times New Roman"/>
          <w:sz w:val="20"/>
          <w:szCs w:val="20"/>
          <w:u w:val="single"/>
          <w:lang w:eastAsia="en-US"/>
        </w:rPr>
        <w:t>saldos unilaterales</w:t>
      </w:r>
      <w:r w:rsidR="00465528">
        <w:rPr>
          <w:rFonts w:ascii="Calibri" w:eastAsia="Times New Roman" w:hAnsi="Calibri" w:cs="Times New Roman"/>
          <w:sz w:val="20"/>
          <w:szCs w:val="20"/>
          <w:lang w:eastAsia="en-US"/>
        </w:rPr>
        <w:t>, v</w:t>
      </w:r>
      <w:r w:rsidRPr="00457A36">
        <w:rPr>
          <w:rFonts w:ascii="Calibri" w:eastAsia="Times New Roman" w:hAnsi="Calibri" w:cs="Times New Roman"/>
          <w:sz w:val="20"/>
          <w:szCs w:val="20"/>
          <w:lang w:eastAsia="en-US"/>
        </w:rPr>
        <w:t>alores de las operaciones regi</w:t>
      </w:r>
      <w:r w:rsidR="00465528">
        <w:rPr>
          <w:rFonts w:ascii="Calibri" w:eastAsia="Times New Roman" w:hAnsi="Calibri" w:cs="Times New Roman"/>
          <w:sz w:val="20"/>
          <w:szCs w:val="20"/>
          <w:lang w:eastAsia="en-US"/>
        </w:rPr>
        <w:t>das por SML,</w:t>
      </w:r>
      <w:r w:rsidRPr="00457A36">
        <w:rPr>
          <w:rFonts w:ascii="Calibri" w:eastAsia="Times New Roman" w:hAnsi="Calibri" w:cs="Times New Roman"/>
          <w:sz w:val="20"/>
          <w:szCs w:val="20"/>
          <w:lang w:eastAsia="en-US"/>
        </w:rPr>
        <w:t xml:space="preserve"> que se registren en las cuentas de cada Banco Central.</w:t>
      </w:r>
    </w:p>
    <w:p w:rsidR="00457A36" w:rsidRPr="00457A36" w:rsidRDefault="00457A36" w:rsidP="00BE6C46">
      <w:pPr>
        <w:numPr>
          <w:ilvl w:val="0"/>
          <w:numId w:val="57"/>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Operaciones admitidas:</w:t>
      </w:r>
      <w:r w:rsidRPr="00457A36">
        <w:rPr>
          <w:rFonts w:ascii="Calibri" w:eastAsia="Times New Roman" w:hAnsi="Calibri" w:cs="Times New Roman"/>
          <w:color w:val="CC0066"/>
          <w:sz w:val="20"/>
          <w:szCs w:val="20"/>
          <w:lang w:eastAsia="en-US"/>
        </w:rPr>
        <w:t xml:space="preserve"> </w:t>
      </w:r>
      <w:r w:rsidRPr="00457A36">
        <w:rPr>
          <w:rFonts w:ascii="Calibri" w:eastAsia="Times New Roman" w:hAnsi="Calibri" w:cs="Times New Roman"/>
          <w:sz w:val="20"/>
          <w:szCs w:val="20"/>
          <w:lang w:eastAsia="en-US"/>
        </w:rPr>
        <w:t>Pagos de operaciones de comercio de bienes, servicios y gastos que surjan de ellas. Siempre que sean previamente pactados por el importador y el exportador.</w:t>
      </w:r>
    </w:p>
    <w:p w:rsidR="00457A36" w:rsidRPr="00457A36" w:rsidRDefault="00457A36" w:rsidP="00BE6C46">
      <w:pPr>
        <w:numPr>
          <w:ilvl w:val="0"/>
          <w:numId w:val="57"/>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Tasas SML:</w:t>
      </w:r>
      <w:r w:rsidRPr="00457A36">
        <w:rPr>
          <w:rFonts w:ascii="Calibri" w:eastAsia="Times New Roman" w:hAnsi="Calibri" w:cs="Times New Roman"/>
          <w:sz w:val="20"/>
          <w:szCs w:val="20"/>
          <w:lang w:eastAsia="en-US"/>
        </w:rPr>
        <w:t xml:space="preserve"> Resultan de la relación entre la tasa PTAX</w:t>
      </w:r>
      <w:r>
        <w:rPr>
          <w:rFonts w:ascii="Calibri" w:eastAsia="Times New Roman" w:hAnsi="Calibri" w:cs="Times New Roman"/>
          <w:sz w:val="20"/>
          <w:szCs w:val="20"/>
          <w:lang w:eastAsia="en-US"/>
        </w:rPr>
        <w:t xml:space="preserve"> (Brasil) y la Tasa de Referencia (Argentina).</w:t>
      </w:r>
    </w:p>
    <w:p w:rsidR="00457A36" w:rsidRPr="00457A36" w:rsidRDefault="00457A36" w:rsidP="00BE6C46">
      <w:pPr>
        <w:numPr>
          <w:ilvl w:val="0"/>
          <w:numId w:val="58"/>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Compensación entre B</w:t>
      </w:r>
      <w:r>
        <w:rPr>
          <w:rFonts w:ascii="Calibri" w:eastAsia="Times New Roman" w:hAnsi="Calibri" w:cs="Times New Roman"/>
          <w:b/>
          <w:i/>
          <w:color w:val="CC0066"/>
          <w:sz w:val="20"/>
          <w:szCs w:val="20"/>
          <w:u w:val="single"/>
          <w:lang w:eastAsia="en-US"/>
        </w:rPr>
        <w:t>ancos Centrales</w:t>
      </w:r>
      <w:r w:rsidRPr="00457A36">
        <w:rPr>
          <w:rFonts w:ascii="Calibri" w:eastAsia="Times New Roman" w:hAnsi="Calibri" w:cs="Times New Roman"/>
          <w:b/>
          <w:i/>
          <w:color w:val="CC0066"/>
          <w:sz w:val="20"/>
          <w:szCs w:val="20"/>
          <w:u w:val="single"/>
          <w:lang w:eastAsia="en-US"/>
        </w:rPr>
        <w:t>:</w:t>
      </w:r>
      <w:r w:rsidRPr="00457A36">
        <w:rPr>
          <w:rFonts w:ascii="Calibri" w:eastAsia="Times New Roman" w:hAnsi="Calibri" w:cs="Times New Roman"/>
          <w:sz w:val="20"/>
          <w:szCs w:val="20"/>
          <w:lang w:eastAsia="en-US"/>
        </w:rPr>
        <w:t xml:space="preserve"> El </w:t>
      </w:r>
      <w:r w:rsidRPr="00457A36">
        <w:rPr>
          <w:rFonts w:ascii="Calibri" w:eastAsia="Times New Roman" w:hAnsi="Calibri" w:cs="Times New Roman"/>
          <w:sz w:val="20"/>
          <w:szCs w:val="20"/>
          <w:u w:val="single"/>
          <w:lang w:eastAsia="en-US"/>
        </w:rPr>
        <w:t>saldo bilateral</w:t>
      </w:r>
      <w:r w:rsidRPr="00457A36">
        <w:rPr>
          <w:rFonts w:ascii="Calibri" w:eastAsia="Times New Roman" w:hAnsi="Calibri" w:cs="Times New Roman"/>
          <w:sz w:val="20"/>
          <w:szCs w:val="20"/>
          <w:lang w:eastAsia="en-US"/>
        </w:rPr>
        <w:t xml:space="preserve"> a ser liquidado por el Banco Central, será la diferencia entre los saldos unilaterales. Luego de la liquidación, el banco central que pretenda hacer uso del m</w:t>
      </w:r>
      <w:r w:rsidR="00465528">
        <w:rPr>
          <w:rFonts w:ascii="Calibri" w:eastAsia="Times New Roman" w:hAnsi="Calibri" w:cs="Times New Roman"/>
          <w:sz w:val="20"/>
          <w:szCs w:val="20"/>
          <w:lang w:eastAsia="en-US"/>
        </w:rPr>
        <w:t>argen eventual deberá notificarlo.</w:t>
      </w:r>
    </w:p>
    <w:p w:rsidR="00457A36" w:rsidRPr="00457A36" w:rsidRDefault="00457A36" w:rsidP="00BE6C46">
      <w:pPr>
        <w:numPr>
          <w:ilvl w:val="0"/>
          <w:numId w:val="58"/>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Margen eventual:</w:t>
      </w:r>
      <w:r w:rsidRPr="00457A36">
        <w:rPr>
          <w:rFonts w:ascii="Calibri" w:eastAsia="Times New Roman" w:hAnsi="Calibri" w:cs="Times New Roman"/>
          <w:sz w:val="20"/>
          <w:szCs w:val="20"/>
          <w:lang w:eastAsia="en-US"/>
        </w:rPr>
        <w:t xml:space="preserve"> Los BC se concederán un margen eventual de 10 millones de dólares. </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Puede ser utilizado por el acreedor en caso de no haber recibido el Saldo Bilateral correspondiente o por el deudor en caso de que el monto sea pequeño y no justifique el gasto financiero.</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La liquidación del valor utilizado se hará el día hábil siguiente al día en que el saldo deudor alcance el 80% del margen eventual. Se realizara una transferencia con el valor principal más los intereses.</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Si se produce un pago menor al saldo deudor del margen eventual, los recursos se dirigirán en principal a la cancelación de los intereses y el remanente a la cancelación del capital.</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 xml:space="preserve">Puede ser revocado en cualquier momento. </w:t>
      </w:r>
    </w:p>
    <w:p w:rsidR="00457A36" w:rsidRPr="00457A36" w:rsidRDefault="00457A36" w:rsidP="00BE6C46">
      <w:pPr>
        <w:numPr>
          <w:ilvl w:val="0"/>
          <w:numId w:val="55"/>
        </w:numPr>
        <w:spacing w:after="160" w:line="288" w:lineRule="auto"/>
        <w:contextualSpacing/>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Incumplimiento:</w:t>
      </w:r>
      <w:r w:rsidRPr="00457A36">
        <w:rPr>
          <w:rFonts w:ascii="Calibri" w:eastAsia="Times New Roman" w:hAnsi="Calibri" w:cs="Times New Roman"/>
          <w:sz w:val="20"/>
          <w:szCs w:val="20"/>
          <w:lang w:eastAsia="en-US"/>
        </w:rPr>
        <w:t xml:space="preserve"> Cuando no se efectúe la recomposición del margen eventual o cuando se transfiera un saldo bilateral menor, no cubierto por el margen eventual. Se suspenderán las operaciones.</w:t>
      </w:r>
    </w:p>
    <w:p w:rsidR="00E46CE7" w:rsidRPr="00E46CE7" w:rsidRDefault="00E46CE7" w:rsidP="00E46CE7">
      <w:pPr>
        <w:keepNext/>
        <w:keepLines/>
        <w:spacing w:before="200" w:after="120"/>
        <w:outlineLvl w:val="1"/>
        <w:rPr>
          <w:rFonts w:asciiTheme="majorHAnsi" w:eastAsiaTheme="majorEastAsia" w:hAnsiTheme="majorHAnsi" w:cstheme="majorBidi"/>
          <w:b/>
          <w:bCs/>
          <w:color w:val="FF0066"/>
          <w:sz w:val="26"/>
          <w:szCs w:val="26"/>
          <w:u w:val="single"/>
        </w:rPr>
      </w:pPr>
      <w:r w:rsidRPr="00E46CE7">
        <w:rPr>
          <w:rFonts w:asciiTheme="majorHAnsi" w:eastAsiaTheme="majorEastAsia" w:hAnsiTheme="majorHAnsi" w:cstheme="majorBidi"/>
          <w:b/>
          <w:bCs/>
          <w:color w:val="FF0066"/>
          <w:sz w:val="26"/>
          <w:szCs w:val="26"/>
          <w:u w:val="single"/>
        </w:rPr>
        <w:t>GLOBALIZACIÓN DE LOS MERCADOS FINANCIEROS DE LOS AÑOS 90</w:t>
      </w:r>
    </w:p>
    <w:p w:rsidR="00E46CE7" w:rsidRPr="00E46CE7" w:rsidRDefault="00E46CE7" w:rsidP="00BE6C46">
      <w:pPr>
        <w:numPr>
          <w:ilvl w:val="0"/>
          <w:numId w:val="61"/>
        </w:numPr>
        <w:spacing w:before="120" w:after="120"/>
        <w:ind w:hanging="357"/>
        <w:rPr>
          <w:sz w:val="20"/>
          <w:szCs w:val="20"/>
        </w:rPr>
      </w:pPr>
      <w:r>
        <w:rPr>
          <w:sz w:val="20"/>
          <w:szCs w:val="20"/>
        </w:rPr>
        <w:t xml:space="preserve">La globalización financiera hace </w:t>
      </w:r>
      <w:r w:rsidRPr="00E46CE7">
        <w:rPr>
          <w:sz w:val="20"/>
          <w:szCs w:val="20"/>
        </w:rPr>
        <w:t>referencia a la integración de los diversos mercados financieros domésticos en un único mercado financiero internacional, lo que permite a las instituciones de cualquier país que busquen fondos no limitarse a localizarlos en su propio mercado.</w:t>
      </w:r>
    </w:p>
    <w:p w:rsidR="00E46CE7" w:rsidRPr="00E46CE7" w:rsidRDefault="00E46CE7" w:rsidP="00BE6C46">
      <w:pPr>
        <w:numPr>
          <w:ilvl w:val="0"/>
          <w:numId w:val="61"/>
        </w:numPr>
        <w:spacing w:before="120" w:after="120"/>
        <w:ind w:hanging="357"/>
        <w:rPr>
          <w:b/>
          <w:i/>
          <w:color w:val="CC0066"/>
          <w:sz w:val="20"/>
          <w:szCs w:val="20"/>
          <w:u w:val="single"/>
        </w:rPr>
      </w:pPr>
      <w:r w:rsidRPr="00E46CE7">
        <w:rPr>
          <w:b/>
          <w:i/>
          <w:color w:val="CC0066"/>
          <w:sz w:val="20"/>
          <w:szCs w:val="20"/>
          <w:u w:val="single"/>
        </w:rPr>
        <w:t>Causas de la globalización:</w:t>
      </w:r>
    </w:p>
    <w:p w:rsidR="00E46CE7" w:rsidRPr="00A163A3" w:rsidRDefault="00A163A3" w:rsidP="00BE6C46">
      <w:pPr>
        <w:numPr>
          <w:ilvl w:val="0"/>
          <w:numId w:val="60"/>
        </w:numPr>
        <w:spacing w:before="120" w:after="120"/>
        <w:ind w:hanging="357"/>
        <w:rPr>
          <w:b/>
          <w:color w:val="FF0066"/>
          <w:sz w:val="20"/>
          <w:szCs w:val="20"/>
        </w:rPr>
      </w:pPr>
      <w:r w:rsidRPr="00A163A3">
        <w:rPr>
          <w:b/>
          <w:color w:val="FF0066"/>
          <w:sz w:val="20"/>
          <w:szCs w:val="20"/>
        </w:rPr>
        <w:t>D</w:t>
      </w:r>
      <w:r w:rsidR="00E46CE7" w:rsidRPr="00A163A3">
        <w:rPr>
          <w:b/>
          <w:color w:val="FF0066"/>
          <w:sz w:val="20"/>
          <w:szCs w:val="20"/>
        </w:rPr>
        <w:t xml:space="preserve">esregulación o liberalización de los mercados. </w:t>
      </w:r>
    </w:p>
    <w:p w:rsidR="00E46CE7" w:rsidRPr="00A163A3" w:rsidRDefault="00E46CE7" w:rsidP="00BE6C46">
      <w:pPr>
        <w:numPr>
          <w:ilvl w:val="0"/>
          <w:numId w:val="60"/>
        </w:numPr>
        <w:spacing w:before="120" w:after="120"/>
        <w:ind w:hanging="357"/>
        <w:rPr>
          <w:sz w:val="20"/>
          <w:szCs w:val="20"/>
        </w:rPr>
      </w:pPr>
      <w:r w:rsidRPr="00A163A3">
        <w:rPr>
          <w:b/>
          <w:color w:val="FF0066"/>
          <w:sz w:val="20"/>
          <w:szCs w:val="20"/>
        </w:rPr>
        <w:t>Caída de las barreras al comercio.</w:t>
      </w:r>
      <w:r w:rsidRPr="00A163A3">
        <w:rPr>
          <w:sz w:val="20"/>
          <w:szCs w:val="20"/>
        </w:rPr>
        <w:t xml:space="preserve"> Negociaciones internacionales.</w:t>
      </w:r>
    </w:p>
    <w:p w:rsidR="00E46CE7" w:rsidRPr="00A163A3" w:rsidRDefault="00A163A3" w:rsidP="00BE6C46">
      <w:pPr>
        <w:numPr>
          <w:ilvl w:val="0"/>
          <w:numId w:val="60"/>
        </w:numPr>
        <w:spacing w:before="120" w:after="120"/>
        <w:ind w:hanging="357"/>
        <w:rPr>
          <w:sz w:val="20"/>
          <w:szCs w:val="20"/>
        </w:rPr>
      </w:pPr>
      <w:r w:rsidRPr="00A163A3">
        <w:rPr>
          <w:b/>
          <w:color w:val="FF0066"/>
          <w:sz w:val="20"/>
          <w:szCs w:val="20"/>
        </w:rPr>
        <w:t>A</w:t>
      </w:r>
      <w:r w:rsidR="00E46CE7" w:rsidRPr="00A163A3">
        <w:rPr>
          <w:b/>
          <w:color w:val="FF0066"/>
          <w:sz w:val="20"/>
          <w:szCs w:val="20"/>
        </w:rPr>
        <w:t>vances tecnológico</w:t>
      </w:r>
      <w:r w:rsidRPr="00A163A3">
        <w:rPr>
          <w:b/>
          <w:color w:val="FF0066"/>
          <w:sz w:val="20"/>
          <w:szCs w:val="20"/>
        </w:rPr>
        <w:t>s:</w:t>
      </w:r>
      <w:r>
        <w:rPr>
          <w:sz w:val="20"/>
          <w:szCs w:val="20"/>
        </w:rPr>
        <w:t xml:space="preserve"> Han permitido, </w:t>
      </w:r>
      <w:r w:rsidR="00E46CE7" w:rsidRPr="00A163A3">
        <w:rPr>
          <w:sz w:val="20"/>
          <w:szCs w:val="20"/>
        </w:rPr>
        <w:t xml:space="preserve">el seguimiento de los principales mercados mundiales, la ejecución y el análisis de oportunidades financieras. Reduce la necesidad de contacto físico entre empresas. </w:t>
      </w:r>
    </w:p>
    <w:p w:rsidR="00E46CE7" w:rsidRPr="00A163A3" w:rsidRDefault="00A163A3" w:rsidP="00BE6C46">
      <w:pPr>
        <w:numPr>
          <w:ilvl w:val="0"/>
          <w:numId w:val="60"/>
        </w:numPr>
        <w:spacing w:before="120" w:after="120"/>
        <w:ind w:hanging="357"/>
        <w:rPr>
          <w:sz w:val="20"/>
          <w:szCs w:val="20"/>
        </w:rPr>
      </w:pPr>
      <w:r w:rsidRPr="00A163A3">
        <w:rPr>
          <w:b/>
          <w:color w:val="FF0066"/>
          <w:sz w:val="20"/>
          <w:szCs w:val="20"/>
        </w:rPr>
        <w:t>I</w:t>
      </w:r>
      <w:r w:rsidR="00E46CE7" w:rsidRPr="00A163A3">
        <w:rPr>
          <w:b/>
          <w:color w:val="FF0066"/>
          <w:sz w:val="20"/>
          <w:szCs w:val="20"/>
        </w:rPr>
        <w:t>nstitucionalización de los mercados</w:t>
      </w:r>
      <w:r w:rsidRPr="00A163A3">
        <w:rPr>
          <w:b/>
          <w:color w:val="FF0066"/>
          <w:sz w:val="20"/>
          <w:szCs w:val="20"/>
        </w:rPr>
        <w:t xml:space="preserve"> financieros.</w:t>
      </w:r>
      <w:r w:rsidRPr="00A163A3">
        <w:rPr>
          <w:b/>
          <w:sz w:val="20"/>
          <w:szCs w:val="20"/>
        </w:rPr>
        <w:t xml:space="preserve"> </w:t>
      </w:r>
      <w:r w:rsidR="00E46CE7" w:rsidRPr="00A163A3">
        <w:rPr>
          <w:sz w:val="20"/>
          <w:szCs w:val="20"/>
        </w:rPr>
        <w:t>Empezaron a crecer las instituciones financieras.</w:t>
      </w:r>
    </w:p>
    <w:p w:rsidR="00A163A3" w:rsidRPr="00A163A3" w:rsidRDefault="00A163A3" w:rsidP="00BE6C46">
      <w:pPr>
        <w:numPr>
          <w:ilvl w:val="0"/>
          <w:numId w:val="60"/>
        </w:numPr>
        <w:spacing w:before="120" w:after="120"/>
        <w:ind w:hanging="357"/>
        <w:rPr>
          <w:b/>
          <w:color w:val="FF0066"/>
          <w:sz w:val="20"/>
          <w:szCs w:val="20"/>
        </w:rPr>
      </w:pPr>
      <w:r w:rsidRPr="00A163A3">
        <w:rPr>
          <w:b/>
          <w:color w:val="FF0066"/>
          <w:sz w:val="20"/>
          <w:szCs w:val="20"/>
        </w:rPr>
        <w:t>Caída del acuerdo de paridad oro – dólar.</w:t>
      </w:r>
    </w:p>
    <w:p w:rsidR="00E46CE7" w:rsidRPr="00A163A3" w:rsidRDefault="00E46CE7" w:rsidP="00BE6C46">
      <w:pPr>
        <w:numPr>
          <w:ilvl w:val="0"/>
          <w:numId w:val="62"/>
        </w:numPr>
        <w:spacing w:before="120" w:after="120"/>
        <w:rPr>
          <w:b/>
          <w:i/>
          <w:sz w:val="20"/>
          <w:szCs w:val="20"/>
          <w:u w:val="single"/>
        </w:rPr>
      </w:pPr>
      <w:r w:rsidRPr="00A163A3">
        <w:rPr>
          <w:b/>
          <w:i/>
          <w:color w:val="CC0066"/>
          <w:sz w:val="20"/>
          <w:szCs w:val="20"/>
          <w:u w:val="single"/>
        </w:rPr>
        <w:lastRenderedPageBreak/>
        <w:t>Ventajas globalización:</w:t>
      </w:r>
      <w:r w:rsidR="00A163A3">
        <w:rPr>
          <w:b/>
          <w:i/>
          <w:sz w:val="20"/>
          <w:szCs w:val="20"/>
        </w:rPr>
        <w:t xml:space="preserve"> </w:t>
      </w:r>
      <w:r w:rsidR="00A163A3">
        <w:rPr>
          <w:sz w:val="20"/>
          <w:szCs w:val="20"/>
        </w:rPr>
        <w:t>Aumento</w:t>
      </w:r>
      <w:r w:rsidRPr="00A163A3">
        <w:rPr>
          <w:sz w:val="20"/>
          <w:szCs w:val="20"/>
        </w:rPr>
        <w:t xml:space="preserve"> la productividad y la calidad de vida de las persona</w:t>
      </w:r>
      <w:r w:rsidR="00A163A3">
        <w:rPr>
          <w:sz w:val="20"/>
          <w:szCs w:val="20"/>
        </w:rPr>
        <w:t>s, división de trabajo, especialización, e</w:t>
      </w:r>
      <w:r w:rsidRPr="00A163A3">
        <w:rPr>
          <w:sz w:val="20"/>
          <w:szCs w:val="20"/>
        </w:rPr>
        <w:t>conomías de escala.</w:t>
      </w:r>
      <w:r w:rsidR="00A163A3" w:rsidRPr="00A163A3">
        <w:rPr>
          <w:b/>
          <w:i/>
          <w:sz w:val="20"/>
          <w:szCs w:val="20"/>
        </w:rPr>
        <w:t xml:space="preserve"> </w:t>
      </w:r>
      <w:r w:rsidRPr="00A163A3">
        <w:rPr>
          <w:sz w:val="20"/>
          <w:szCs w:val="20"/>
        </w:rPr>
        <w:t>Los recursos financieros se dirigen a países donde exista mejor oportunidad de inversión.</w:t>
      </w:r>
      <w:r w:rsidR="00A163A3" w:rsidRPr="00A163A3">
        <w:rPr>
          <w:b/>
          <w:i/>
          <w:sz w:val="20"/>
          <w:szCs w:val="20"/>
        </w:rPr>
        <w:t xml:space="preserve"> </w:t>
      </w:r>
      <w:r w:rsidRPr="00A163A3">
        <w:rPr>
          <w:sz w:val="20"/>
          <w:szCs w:val="20"/>
        </w:rPr>
        <w:t>La integración de los mercados financieros, y la diversificación de carteras.</w:t>
      </w:r>
    </w:p>
    <w:p w:rsidR="00E46CE7" w:rsidRPr="00A163A3" w:rsidRDefault="00E46CE7" w:rsidP="00BE6C46">
      <w:pPr>
        <w:numPr>
          <w:ilvl w:val="0"/>
          <w:numId w:val="62"/>
        </w:numPr>
        <w:spacing w:before="120" w:after="120"/>
        <w:rPr>
          <w:b/>
          <w:i/>
          <w:color w:val="CC0066"/>
          <w:sz w:val="20"/>
          <w:szCs w:val="20"/>
          <w:u w:val="single"/>
        </w:rPr>
      </w:pPr>
      <w:r w:rsidRPr="00A163A3">
        <w:rPr>
          <w:b/>
          <w:i/>
          <w:color w:val="CC0066"/>
          <w:sz w:val="20"/>
          <w:szCs w:val="20"/>
          <w:u w:val="single"/>
        </w:rPr>
        <w:t>Desventajas de la globalización:</w:t>
      </w:r>
      <w:r w:rsidR="00A163A3">
        <w:rPr>
          <w:b/>
          <w:i/>
          <w:color w:val="CC0066"/>
          <w:sz w:val="20"/>
          <w:szCs w:val="20"/>
        </w:rPr>
        <w:t xml:space="preserve"> </w:t>
      </w:r>
      <w:r w:rsidRPr="00A163A3">
        <w:rPr>
          <w:sz w:val="20"/>
          <w:szCs w:val="20"/>
        </w:rPr>
        <w:t>Se producirá una tendencia a disminuir los sueldos, los impuestos, la riqu</w:t>
      </w:r>
      <w:r w:rsidR="00A163A3">
        <w:rPr>
          <w:sz w:val="20"/>
          <w:szCs w:val="20"/>
        </w:rPr>
        <w:t>eza, los controles ambientales; c</w:t>
      </w:r>
      <w:r w:rsidRPr="00A163A3">
        <w:rPr>
          <w:sz w:val="20"/>
          <w:szCs w:val="20"/>
        </w:rPr>
        <w:t>on el objetivo de hacer más rentable la economía nacional.</w:t>
      </w:r>
      <w:r w:rsidR="00A163A3">
        <w:rPr>
          <w:b/>
          <w:i/>
          <w:color w:val="CC0066"/>
          <w:sz w:val="20"/>
          <w:szCs w:val="20"/>
          <w:u w:val="single"/>
        </w:rPr>
        <w:t xml:space="preserve"> </w:t>
      </w:r>
      <w:r w:rsidRPr="00A163A3">
        <w:rPr>
          <w:sz w:val="20"/>
          <w:szCs w:val="20"/>
        </w:rPr>
        <w:t>Los gobiernos no podrán diseñar las políticas económicas que deseen sino que tendrán que ajustarse a la poca flexibilidad que le permitirá el mercado globa</w:t>
      </w:r>
      <w:r w:rsidR="00A163A3">
        <w:rPr>
          <w:sz w:val="20"/>
          <w:szCs w:val="20"/>
        </w:rPr>
        <w:t>l.</w:t>
      </w:r>
    </w:p>
    <w:p w:rsidR="00675590" w:rsidRPr="006F6DE2" w:rsidRDefault="006F6DE2" w:rsidP="00675590">
      <w:pPr>
        <w:numPr>
          <w:ilvl w:val="0"/>
          <w:numId w:val="62"/>
        </w:numPr>
        <w:spacing w:before="120" w:after="120"/>
        <w:ind w:left="357" w:hanging="357"/>
        <w:rPr>
          <w:sz w:val="20"/>
          <w:szCs w:val="20"/>
        </w:rPr>
      </w:pPr>
      <w:r>
        <w:rPr>
          <w:b/>
          <w:i/>
          <w:color w:val="CC0066"/>
          <w:sz w:val="20"/>
          <w:szCs w:val="20"/>
          <w:u w:val="single"/>
        </w:rPr>
        <w:t>E</w:t>
      </w:r>
      <w:r w:rsidR="00CE7100" w:rsidRPr="00CE7100">
        <w:rPr>
          <w:b/>
          <w:i/>
          <w:color w:val="CC0066"/>
          <w:sz w:val="20"/>
          <w:szCs w:val="20"/>
          <w:u w:val="single"/>
        </w:rPr>
        <w:t xml:space="preserve">fecto </w:t>
      </w:r>
      <w:r w:rsidR="00E46CE7" w:rsidRPr="00CE7100">
        <w:rPr>
          <w:b/>
          <w:i/>
          <w:color w:val="CC0066"/>
          <w:sz w:val="20"/>
          <w:szCs w:val="20"/>
          <w:u w:val="single"/>
        </w:rPr>
        <w:t>contagio</w:t>
      </w:r>
      <w:r>
        <w:rPr>
          <w:b/>
          <w:i/>
          <w:color w:val="CC0066"/>
          <w:sz w:val="20"/>
          <w:szCs w:val="20"/>
          <w:u w:val="single"/>
        </w:rPr>
        <w:t>:</w:t>
      </w:r>
      <w:r w:rsidR="00CE7100">
        <w:rPr>
          <w:b/>
          <w:i/>
          <w:color w:val="CC0066"/>
          <w:sz w:val="20"/>
          <w:szCs w:val="20"/>
        </w:rPr>
        <w:t xml:space="preserve"> </w:t>
      </w:r>
      <w:r>
        <w:rPr>
          <w:sz w:val="20"/>
          <w:szCs w:val="20"/>
        </w:rPr>
        <w:t>S</w:t>
      </w:r>
      <w:r w:rsidR="00E46CE7" w:rsidRPr="00E46CE7">
        <w:rPr>
          <w:sz w:val="20"/>
          <w:szCs w:val="20"/>
        </w:rPr>
        <w:t>e produce en los mercados financieros mundiales cuando surge una crisis en alguna zona económica del planeta.</w:t>
      </w:r>
      <w:r w:rsidR="00A163A3">
        <w:rPr>
          <w:sz w:val="20"/>
          <w:szCs w:val="20"/>
        </w:rPr>
        <w:t xml:space="preserve"> Afecta mucho </w:t>
      </w:r>
      <w:r w:rsidR="00E46CE7" w:rsidRPr="00A163A3">
        <w:rPr>
          <w:sz w:val="20"/>
          <w:szCs w:val="20"/>
        </w:rPr>
        <w:t>a los mercados emergentes.</w:t>
      </w:r>
      <w:r>
        <w:rPr>
          <w:sz w:val="20"/>
          <w:szCs w:val="20"/>
        </w:rPr>
        <w:t xml:space="preserve"> Comercio, precios de los bienes, inversores.</w:t>
      </w:r>
    </w:p>
    <w:p w:rsidR="00675590" w:rsidRPr="00675590" w:rsidRDefault="00675590" w:rsidP="00675590">
      <w:pPr>
        <w:pStyle w:val="Ttulo2"/>
        <w:spacing w:before="0"/>
        <w:rPr>
          <w:color w:val="FF0066"/>
          <w:u w:val="single"/>
        </w:rPr>
      </w:pPr>
      <w:r w:rsidRPr="00675590">
        <w:rPr>
          <w:color w:val="FF0066"/>
          <w:u w:val="single"/>
        </w:rPr>
        <w:t>MERCADO INTERNACIONAL DE CRÉDITO</w:t>
      </w:r>
    </w:p>
    <w:p w:rsidR="00675590" w:rsidRPr="005304F2" w:rsidRDefault="00675590" w:rsidP="00BE6C46">
      <w:pPr>
        <w:pStyle w:val="Prrafodelista"/>
        <w:numPr>
          <w:ilvl w:val="0"/>
          <w:numId w:val="63"/>
        </w:numPr>
        <w:spacing w:before="120" w:after="120"/>
        <w:ind w:left="357"/>
        <w:contextualSpacing w:val="0"/>
        <w:rPr>
          <w:sz w:val="20"/>
          <w:szCs w:val="20"/>
        </w:rPr>
      </w:pPr>
      <w:r w:rsidRPr="005304F2">
        <w:rPr>
          <w:b/>
          <w:i/>
          <w:color w:val="FF0066"/>
          <w:sz w:val="20"/>
          <w:szCs w:val="20"/>
          <w:u w:val="single"/>
        </w:rPr>
        <w:t>Préstamo Sindicado:</w:t>
      </w:r>
      <w:r w:rsidRPr="005304F2">
        <w:rPr>
          <w:sz w:val="20"/>
          <w:szCs w:val="20"/>
        </w:rPr>
        <w:t xml:space="preserve"> Colocación de fondos que hace un consorcio de bancos con un motivo especifico. </w:t>
      </w:r>
    </w:p>
    <w:p w:rsidR="00675590" w:rsidRPr="005304F2" w:rsidRDefault="00675590" w:rsidP="00675590">
      <w:pPr>
        <w:pStyle w:val="Prrafodelista"/>
        <w:spacing w:before="120" w:after="120"/>
        <w:ind w:left="357"/>
        <w:contextualSpacing w:val="0"/>
        <w:rPr>
          <w:sz w:val="20"/>
          <w:szCs w:val="20"/>
        </w:rPr>
      </w:pPr>
      <w:r w:rsidRPr="005304F2">
        <w:rPr>
          <w:sz w:val="20"/>
          <w:szCs w:val="20"/>
        </w:rPr>
        <w:t>Por exigencias de sus bancos centrales, los ba</w:t>
      </w:r>
      <w:r>
        <w:rPr>
          <w:sz w:val="20"/>
          <w:szCs w:val="20"/>
        </w:rPr>
        <w:t xml:space="preserve">ncos deben cumplir normativas, </w:t>
      </w:r>
      <w:r w:rsidRPr="005304F2">
        <w:rPr>
          <w:sz w:val="20"/>
          <w:szCs w:val="20"/>
        </w:rPr>
        <w:t>entre ellas la exposición al riesgo de crédito, un solo banco no está en condiciones de financiar un proyecto de inversión de envergadura.</w:t>
      </w:r>
    </w:p>
    <w:p w:rsidR="00675590" w:rsidRPr="006D29F6" w:rsidRDefault="00675590" w:rsidP="00675590">
      <w:pPr>
        <w:pStyle w:val="Prrafodelista"/>
        <w:spacing w:before="120" w:after="120"/>
        <w:ind w:left="357"/>
        <w:contextualSpacing w:val="0"/>
        <w:rPr>
          <w:sz w:val="20"/>
          <w:szCs w:val="20"/>
        </w:rPr>
      </w:pPr>
      <w:r w:rsidRPr="005304F2">
        <w:rPr>
          <w:sz w:val="20"/>
          <w:szCs w:val="20"/>
        </w:rPr>
        <w:t xml:space="preserve">Para eliminar esta limitación existen los </w:t>
      </w:r>
      <w:r w:rsidRPr="005304F2">
        <w:rPr>
          <w:sz w:val="20"/>
          <w:szCs w:val="20"/>
          <w:u w:val="single"/>
        </w:rPr>
        <w:t>préstamos sindicados</w:t>
      </w:r>
      <w:r w:rsidRPr="005304F2">
        <w:rPr>
          <w:sz w:val="20"/>
          <w:szCs w:val="20"/>
        </w:rPr>
        <w:t>. Un grupo de bancos se asocian de manera temporal para otorgar fondos a un prestatario que exige un gran monto de dinero y una sola entidad no puede dársela. Al mismo tiempo,  distribuyen el rendimiento y el riesgo asociados a la operación.</w:t>
      </w:r>
      <w:r>
        <w:rPr>
          <w:sz w:val="20"/>
          <w:szCs w:val="20"/>
        </w:rPr>
        <w:t xml:space="preserve"> </w:t>
      </w:r>
      <w:r w:rsidRPr="006D29F6">
        <w:rPr>
          <w:sz w:val="20"/>
          <w:szCs w:val="20"/>
        </w:rPr>
        <w:t>Intervienen una serie de entidades financieras</w:t>
      </w:r>
      <w:r>
        <w:rPr>
          <w:sz w:val="20"/>
          <w:szCs w:val="20"/>
        </w:rPr>
        <w:t>.</w:t>
      </w:r>
    </w:p>
    <w:p w:rsidR="00675590" w:rsidRDefault="00675590" w:rsidP="00675590">
      <w:pPr>
        <w:pStyle w:val="Prrafodelista"/>
        <w:spacing w:before="120" w:after="120"/>
        <w:ind w:left="357"/>
        <w:contextualSpacing w:val="0"/>
        <w:rPr>
          <w:sz w:val="20"/>
          <w:szCs w:val="20"/>
        </w:rPr>
      </w:pPr>
      <w:r w:rsidRPr="005304F2">
        <w:rPr>
          <w:sz w:val="20"/>
          <w:szCs w:val="20"/>
        </w:rPr>
        <w:t>El Manager es el</w:t>
      </w:r>
      <w:r w:rsidR="006F6DE2">
        <w:rPr>
          <w:sz w:val="20"/>
          <w:szCs w:val="20"/>
        </w:rPr>
        <w:t xml:space="preserve"> banco al que el prestatario recurrió </w:t>
      </w:r>
      <w:r w:rsidRPr="005304F2">
        <w:rPr>
          <w:sz w:val="20"/>
          <w:szCs w:val="20"/>
        </w:rPr>
        <w:t xml:space="preserve">con la intención de solicitar el préstamo. </w:t>
      </w:r>
      <w:r w:rsidR="006F6DE2">
        <w:rPr>
          <w:sz w:val="20"/>
          <w:szCs w:val="20"/>
        </w:rPr>
        <w:t>Acordaran</w:t>
      </w:r>
      <w:r w:rsidRPr="005304F2">
        <w:rPr>
          <w:sz w:val="20"/>
          <w:szCs w:val="20"/>
        </w:rPr>
        <w:t xml:space="preserve"> las condiciones del préstamo, preparará la documentación y seleccionará a los posibles prestamistas que habrán </w:t>
      </w:r>
      <w:r>
        <w:rPr>
          <w:sz w:val="20"/>
          <w:szCs w:val="20"/>
        </w:rPr>
        <w:t>de formar parte del sindicato.</w:t>
      </w:r>
    </w:p>
    <w:p w:rsidR="00675590" w:rsidRPr="005304F2" w:rsidRDefault="00675590" w:rsidP="00BE6C46">
      <w:pPr>
        <w:pStyle w:val="Prrafodelista"/>
        <w:numPr>
          <w:ilvl w:val="0"/>
          <w:numId w:val="63"/>
        </w:numPr>
        <w:spacing w:before="120" w:after="120"/>
        <w:contextualSpacing w:val="0"/>
        <w:rPr>
          <w:b/>
          <w:i/>
          <w:color w:val="FF0066"/>
          <w:sz w:val="20"/>
          <w:szCs w:val="20"/>
          <w:u w:val="single"/>
        </w:rPr>
      </w:pPr>
      <w:r w:rsidRPr="005304F2">
        <w:rPr>
          <w:b/>
          <w:i/>
          <w:color w:val="FF0066"/>
          <w:sz w:val="20"/>
          <w:szCs w:val="20"/>
          <w:u w:val="single"/>
        </w:rPr>
        <w:t>Los contratos de préstamos sindicados pueden ser:</w:t>
      </w:r>
    </w:p>
    <w:p w:rsidR="00675590" w:rsidRPr="005304F2" w:rsidRDefault="00675590" w:rsidP="00BE6C46">
      <w:pPr>
        <w:pStyle w:val="Prrafodelista"/>
        <w:numPr>
          <w:ilvl w:val="0"/>
          <w:numId w:val="67"/>
        </w:numPr>
        <w:spacing w:before="120" w:after="120"/>
        <w:contextualSpacing w:val="0"/>
        <w:rPr>
          <w:sz w:val="20"/>
          <w:szCs w:val="20"/>
        </w:rPr>
      </w:pPr>
      <w:r w:rsidRPr="005304F2">
        <w:rPr>
          <w:b/>
          <w:i/>
          <w:color w:val="CC0066"/>
          <w:sz w:val="20"/>
          <w:szCs w:val="20"/>
        </w:rPr>
        <w:t>Best Effort:</w:t>
      </w:r>
      <w:r w:rsidRPr="005304F2">
        <w:rPr>
          <w:sz w:val="20"/>
          <w:szCs w:val="20"/>
        </w:rPr>
        <w:t xml:space="preserve"> El Manager se compromete a hacer todo lo posible para conseguir la cantidad de dinero inicialmente solic</w:t>
      </w:r>
      <w:r w:rsidR="006F6DE2">
        <w:rPr>
          <w:sz w:val="20"/>
          <w:szCs w:val="20"/>
        </w:rPr>
        <w:t>itada, puede que no la consiga.</w:t>
      </w:r>
      <w:r w:rsidRPr="005304F2">
        <w:rPr>
          <w:sz w:val="20"/>
          <w:szCs w:val="20"/>
        </w:rPr>
        <w:t xml:space="preserve"> No se compromete a otorgar el préstamo en firme.</w:t>
      </w:r>
    </w:p>
    <w:p w:rsidR="00675590" w:rsidRPr="005304F2" w:rsidRDefault="00675590" w:rsidP="00BE6C46">
      <w:pPr>
        <w:pStyle w:val="Prrafodelista"/>
        <w:numPr>
          <w:ilvl w:val="0"/>
          <w:numId w:val="67"/>
        </w:numPr>
        <w:spacing w:before="120" w:after="120"/>
        <w:contextualSpacing w:val="0"/>
        <w:rPr>
          <w:sz w:val="20"/>
          <w:szCs w:val="20"/>
        </w:rPr>
      </w:pPr>
      <w:r w:rsidRPr="005304F2">
        <w:rPr>
          <w:b/>
          <w:i/>
          <w:color w:val="CC0066"/>
          <w:sz w:val="20"/>
          <w:szCs w:val="20"/>
        </w:rPr>
        <w:t>Underwriting:</w:t>
      </w:r>
      <w:r w:rsidRPr="005304F2">
        <w:rPr>
          <w:sz w:val="20"/>
          <w:szCs w:val="20"/>
        </w:rPr>
        <w:t xml:space="preserve"> El Manager se compromete a conseguirle todos los fondos. Contrato en firme.</w:t>
      </w:r>
    </w:p>
    <w:p w:rsidR="00675590" w:rsidRPr="005304F2" w:rsidRDefault="00675590" w:rsidP="00BE6C46">
      <w:pPr>
        <w:pStyle w:val="Prrafodelista"/>
        <w:numPr>
          <w:ilvl w:val="0"/>
          <w:numId w:val="63"/>
        </w:numPr>
        <w:spacing w:before="120" w:after="120"/>
        <w:contextualSpacing w:val="0"/>
        <w:rPr>
          <w:sz w:val="20"/>
          <w:szCs w:val="20"/>
        </w:rPr>
      </w:pPr>
      <w:r w:rsidRPr="005304F2">
        <w:rPr>
          <w:b/>
          <w:i/>
          <w:color w:val="FF0066"/>
          <w:sz w:val="20"/>
          <w:szCs w:val="20"/>
          <w:u w:val="single"/>
        </w:rPr>
        <w:t>Ventajas del Prestatario:</w:t>
      </w:r>
      <w:r w:rsidRPr="005304F2">
        <w:rPr>
          <w:sz w:val="20"/>
          <w:szCs w:val="20"/>
        </w:rPr>
        <w:t xml:space="preserve"> Rápido acceso a fondos, calificaciones de riesgo efectuadas por los bancos</w:t>
      </w:r>
      <w:r w:rsidR="006F6DE2">
        <w:rPr>
          <w:sz w:val="20"/>
          <w:szCs w:val="20"/>
        </w:rPr>
        <w:t xml:space="preserve">, las tasas son variables. </w:t>
      </w:r>
    </w:p>
    <w:p w:rsidR="00675590" w:rsidRPr="005304F2" w:rsidRDefault="00675590" w:rsidP="00BE6C46">
      <w:pPr>
        <w:pStyle w:val="Prrafodelista"/>
        <w:numPr>
          <w:ilvl w:val="0"/>
          <w:numId w:val="64"/>
        </w:numPr>
        <w:spacing w:before="120" w:after="120"/>
        <w:contextualSpacing w:val="0"/>
        <w:rPr>
          <w:b/>
          <w:i/>
          <w:color w:val="FF0066"/>
          <w:sz w:val="20"/>
          <w:szCs w:val="20"/>
          <w:u w:val="single"/>
        </w:rPr>
      </w:pPr>
      <w:r w:rsidRPr="005304F2">
        <w:rPr>
          <w:b/>
          <w:i/>
          <w:color w:val="FF0066"/>
          <w:sz w:val="20"/>
          <w:szCs w:val="20"/>
          <w:u w:val="single"/>
        </w:rPr>
        <w:t>Proceso de sindicación:</w:t>
      </w:r>
    </w:p>
    <w:p w:rsidR="00675590" w:rsidRPr="005304F2" w:rsidRDefault="00675590" w:rsidP="00BE6C46">
      <w:pPr>
        <w:pStyle w:val="Prrafodelista"/>
        <w:numPr>
          <w:ilvl w:val="0"/>
          <w:numId w:val="68"/>
        </w:numPr>
        <w:spacing w:before="120" w:after="120"/>
        <w:contextualSpacing w:val="0"/>
        <w:rPr>
          <w:sz w:val="20"/>
          <w:szCs w:val="20"/>
        </w:rPr>
      </w:pPr>
      <w:r w:rsidRPr="005304F2">
        <w:rPr>
          <w:sz w:val="20"/>
          <w:szCs w:val="20"/>
        </w:rPr>
        <w:t>Una vez definido el proyecto a financiar y establecida la necesidad de fondos, el prestatario solicita a varios bancos que efectúen una oferta de financiación en los términos y condiciones deseados por el deudor.</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Prestamista – Carta de Entendimiento – Commitment Letter: </w:t>
      </w:r>
      <w:r w:rsidRPr="005304F2">
        <w:rPr>
          <w:sz w:val="20"/>
          <w:szCs w:val="20"/>
        </w:rPr>
        <w:t>El prestamista la envía al prestatario. En ella encuentra la oferta y los términos y condiciones del préstamo. NO es un contrato.</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Prestatario – Carta de Mandato: </w:t>
      </w:r>
      <w:r w:rsidRPr="005304F2">
        <w:rPr>
          <w:sz w:val="20"/>
          <w:szCs w:val="20"/>
        </w:rPr>
        <w:t>El prestatario acepta la oferta y se firma un contrato con el Banco Manager en el cual se pactan las condiciones finales del préstamo.</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Banco Manager – Memorándum de Oferta: </w:t>
      </w:r>
      <w:r w:rsidRPr="005304F2">
        <w:rPr>
          <w:sz w:val="20"/>
          <w:szCs w:val="20"/>
        </w:rPr>
        <w:t>El banco Manager presenta ante los colegas la información relevante del prestatario, para que ellos realicen la oferta.</w:t>
      </w:r>
    </w:p>
    <w:p w:rsidR="00675590" w:rsidRPr="00675590" w:rsidRDefault="00675590" w:rsidP="00BE6C46">
      <w:pPr>
        <w:pStyle w:val="Prrafodelista"/>
        <w:numPr>
          <w:ilvl w:val="0"/>
          <w:numId w:val="64"/>
        </w:numPr>
        <w:spacing w:before="120" w:after="120"/>
        <w:contextualSpacing w:val="0"/>
        <w:rPr>
          <w:sz w:val="20"/>
          <w:szCs w:val="20"/>
        </w:rPr>
      </w:pPr>
      <w:r w:rsidRPr="005304F2">
        <w:rPr>
          <w:b/>
          <w:i/>
          <w:color w:val="FF0066"/>
          <w:sz w:val="20"/>
          <w:szCs w:val="20"/>
          <w:u w:val="single"/>
        </w:rPr>
        <w:t>Colocación privada – Norma 144A de la SEC:</w:t>
      </w:r>
      <w:r w:rsidRPr="005304F2">
        <w:rPr>
          <w:sz w:val="20"/>
          <w:szCs w:val="20"/>
        </w:rPr>
        <w:t xml:space="preserve"> A partir de esta norma (Años 90), los inversores  pueden negociar los títulos de valores que han sido adquiridos de manera privada, sin tener la obligación de cumplir el periodo de tenencia mínimo de 2 años.</w:t>
      </w:r>
      <w:r>
        <w:rPr>
          <w:sz w:val="20"/>
          <w:szCs w:val="20"/>
        </w:rPr>
        <w:t xml:space="preserve"> </w:t>
      </w:r>
      <w:r w:rsidR="006F6DE2">
        <w:rPr>
          <w:sz w:val="20"/>
          <w:szCs w:val="20"/>
        </w:rPr>
        <w:t>S</w:t>
      </w:r>
      <w:r w:rsidRPr="00675590">
        <w:rPr>
          <w:sz w:val="20"/>
          <w:szCs w:val="20"/>
        </w:rPr>
        <w:t xml:space="preserve">e facilita la negociación entre agentes privados, se genera un mercado secundario de negociación, se incorporan de </w:t>
      </w:r>
      <w:r w:rsidR="006F6DE2" w:rsidRPr="00675590">
        <w:rPr>
          <w:sz w:val="20"/>
          <w:szCs w:val="20"/>
        </w:rPr>
        <w:t>más</w:t>
      </w:r>
      <w:r w:rsidRPr="00675590">
        <w:rPr>
          <w:sz w:val="20"/>
          <w:szCs w:val="20"/>
        </w:rPr>
        <w:t xml:space="preserve"> emisores, se reducen los costos de transacción. Las colocaciones bajo la norma </w:t>
      </w:r>
      <w:r>
        <w:rPr>
          <w:sz w:val="20"/>
          <w:szCs w:val="20"/>
        </w:rPr>
        <w:t>sirven para bonos y acciones.</w:t>
      </w:r>
    </w:p>
    <w:p w:rsidR="00675590" w:rsidRPr="005304F2" w:rsidRDefault="00675590" w:rsidP="00BE6C46">
      <w:pPr>
        <w:pStyle w:val="Prrafodelista"/>
        <w:numPr>
          <w:ilvl w:val="0"/>
          <w:numId w:val="64"/>
        </w:numPr>
        <w:spacing w:before="120" w:after="120"/>
        <w:contextualSpacing w:val="0"/>
        <w:rPr>
          <w:sz w:val="20"/>
          <w:szCs w:val="20"/>
        </w:rPr>
      </w:pPr>
      <w:r w:rsidRPr="005304F2">
        <w:rPr>
          <w:b/>
          <w:i/>
          <w:color w:val="FF0066"/>
          <w:sz w:val="20"/>
          <w:szCs w:val="20"/>
          <w:u w:val="single"/>
        </w:rPr>
        <w:t>Reglamentación S:</w:t>
      </w:r>
      <w:r w:rsidR="006F6DE2">
        <w:rPr>
          <w:sz w:val="20"/>
          <w:szCs w:val="20"/>
        </w:rPr>
        <w:t xml:space="preserve"> P</w:t>
      </w:r>
      <w:r w:rsidRPr="005304F2">
        <w:rPr>
          <w:sz w:val="20"/>
          <w:szCs w:val="20"/>
        </w:rPr>
        <w:t xml:space="preserve">ermite a los extranjeros efectuar inversiones en títulos Estadounidenses, cumpliendo requerimientos de información más </w:t>
      </w:r>
      <w:r w:rsidR="006F6DE2">
        <w:rPr>
          <w:sz w:val="20"/>
          <w:szCs w:val="20"/>
        </w:rPr>
        <w:t>leves</w:t>
      </w:r>
      <w:r w:rsidRPr="005304F2">
        <w:rPr>
          <w:sz w:val="20"/>
          <w:szCs w:val="20"/>
        </w:rPr>
        <w:t xml:space="preserve"> que otras empresas. Era una gran barrera que impedía el financiamiento de empresas extranjeras en el mercado estadounidense. </w:t>
      </w:r>
    </w:p>
    <w:p w:rsidR="00675590" w:rsidRPr="005304F2" w:rsidRDefault="00675590" w:rsidP="00BE6C46">
      <w:pPr>
        <w:pStyle w:val="Prrafodelista"/>
        <w:numPr>
          <w:ilvl w:val="0"/>
          <w:numId w:val="71"/>
        </w:numPr>
        <w:spacing w:before="120" w:after="120"/>
        <w:ind w:hanging="357"/>
        <w:contextualSpacing w:val="0"/>
        <w:rPr>
          <w:sz w:val="20"/>
          <w:szCs w:val="20"/>
        </w:rPr>
      </w:pPr>
      <w:r w:rsidRPr="005304F2">
        <w:rPr>
          <w:b/>
          <w:i/>
          <w:color w:val="FF0066"/>
          <w:sz w:val="20"/>
          <w:szCs w:val="20"/>
          <w:u w:val="single"/>
        </w:rPr>
        <w:t>Estructuración de bonos:</w:t>
      </w:r>
      <w:r w:rsidRPr="005304F2">
        <w:rPr>
          <w:sz w:val="20"/>
          <w:szCs w:val="20"/>
        </w:rPr>
        <w:t xml:space="preserve"> </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sz w:val="20"/>
          <w:szCs w:val="20"/>
        </w:rPr>
        <w:t>El tomador de fondos seleccionara al banco o los bancos colocadores de fondos y al “organizador de la emisión”.</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Documentación del emisor:</w:t>
      </w:r>
      <w:r w:rsidRPr="005304F2">
        <w:rPr>
          <w:b/>
          <w:i/>
          <w:sz w:val="20"/>
          <w:szCs w:val="20"/>
        </w:rPr>
        <w:t xml:space="preserve"> </w:t>
      </w:r>
      <w:r w:rsidRPr="005304F2">
        <w:rPr>
          <w:sz w:val="20"/>
          <w:szCs w:val="20"/>
        </w:rPr>
        <w:t>Preparación de la documentación y contratos entre el tomador y el/los colocador/es.</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lastRenderedPageBreak/>
        <w:t>Prospecto de emisión:</w:t>
      </w:r>
      <w:r>
        <w:rPr>
          <w:sz w:val="20"/>
          <w:szCs w:val="20"/>
        </w:rPr>
        <w:t xml:space="preserve"> </w:t>
      </w:r>
      <w:r w:rsidR="00B62573">
        <w:rPr>
          <w:sz w:val="20"/>
          <w:szCs w:val="20"/>
        </w:rPr>
        <w:t xml:space="preserve">Conjunto de </w:t>
      </w:r>
      <w:r w:rsidR="00B62573" w:rsidRPr="005304F2">
        <w:rPr>
          <w:sz w:val="20"/>
          <w:szCs w:val="20"/>
        </w:rPr>
        <w:t>información</w:t>
      </w:r>
      <w:r w:rsidRPr="005304F2">
        <w:rPr>
          <w:sz w:val="20"/>
          <w:szCs w:val="20"/>
        </w:rPr>
        <w:t xml:space="preserve"> contable, financiera, económica, </w:t>
      </w:r>
      <w:r w:rsidR="00B62573" w:rsidRPr="005304F2">
        <w:rPr>
          <w:sz w:val="20"/>
          <w:szCs w:val="20"/>
        </w:rPr>
        <w:t>sumada</w:t>
      </w:r>
      <w:r w:rsidRPr="005304F2">
        <w:rPr>
          <w:sz w:val="20"/>
          <w:szCs w:val="20"/>
        </w:rPr>
        <w:t xml:space="preserve"> al análisis del contexto macro e internacional.</w:t>
      </w:r>
      <w:r w:rsidR="00B62573">
        <w:rPr>
          <w:sz w:val="20"/>
          <w:szCs w:val="20"/>
        </w:rPr>
        <w:t xml:space="preserve"> Características del titulo a emitir y de la empresa.</w:t>
      </w:r>
      <w:r w:rsidRPr="005304F2">
        <w:rPr>
          <w:sz w:val="20"/>
          <w:szCs w:val="20"/>
        </w:rPr>
        <w:t xml:space="preserve"> Son relevantes a la hora de tomar la decisión de invertir en </w:t>
      </w:r>
      <w:r w:rsidR="00B62573">
        <w:rPr>
          <w:sz w:val="20"/>
          <w:szCs w:val="20"/>
        </w:rPr>
        <w:t>un</w:t>
      </w:r>
      <w:r w:rsidRPr="005304F2">
        <w:rPr>
          <w:sz w:val="20"/>
          <w:szCs w:val="20"/>
        </w:rPr>
        <w:t xml:space="preserve"> bono. Es público, gratuito y todo el mundo puede acceder</w:t>
      </w:r>
      <w:r w:rsidR="00B62573">
        <w:rPr>
          <w:sz w:val="20"/>
          <w:szCs w:val="20"/>
        </w:rPr>
        <w:t>.</w:t>
      </w:r>
    </w:p>
    <w:p w:rsidR="00675590" w:rsidRPr="005304F2" w:rsidRDefault="00675590" w:rsidP="00BE6C46">
      <w:pPr>
        <w:pStyle w:val="Default"/>
        <w:numPr>
          <w:ilvl w:val="0"/>
          <w:numId w:val="70"/>
        </w:numPr>
        <w:spacing w:before="120" w:after="120"/>
        <w:ind w:hanging="357"/>
        <w:rPr>
          <w:rFonts w:asciiTheme="minorHAnsi" w:hAnsiTheme="minorHAnsi"/>
          <w:sz w:val="20"/>
          <w:szCs w:val="20"/>
        </w:rPr>
      </w:pPr>
      <w:r w:rsidRPr="005304F2">
        <w:rPr>
          <w:rFonts w:asciiTheme="minorHAnsi" w:hAnsiTheme="minorHAnsi"/>
          <w:b/>
          <w:i/>
          <w:color w:val="CC0066"/>
          <w:sz w:val="20"/>
          <w:szCs w:val="20"/>
        </w:rPr>
        <w:t>Road Show:</w:t>
      </w:r>
      <w:r w:rsidRPr="005304F2">
        <w:rPr>
          <w:rFonts w:asciiTheme="minorHAnsi" w:hAnsiTheme="minorHAnsi"/>
          <w:sz w:val="20"/>
          <w:szCs w:val="20"/>
        </w:rPr>
        <w:t xml:space="preserve"> Los tomadores de deuda se presentan ante el público inversor.</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Oferta de la colocación:</w:t>
      </w:r>
      <w:r w:rsidRPr="005304F2">
        <w:rPr>
          <w:sz w:val="20"/>
          <w:szCs w:val="20"/>
        </w:rPr>
        <w:t xml:space="preserve"> Finalizado el Road Show y todos los trámites necesarios para listar la nueva emisión en las bolsas se anunciará el día de lanzamiento o colocación en el mercado primario. </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Cierre del precio:</w:t>
      </w:r>
      <w:r w:rsidRPr="005304F2">
        <w:rPr>
          <w:sz w:val="20"/>
          <w:szCs w:val="20"/>
        </w:rPr>
        <w:t xml:space="preserve"> El precio está sujeto a la decisión del mercado.</w:t>
      </w:r>
    </w:p>
    <w:p w:rsidR="00675590" w:rsidRPr="005304F2" w:rsidRDefault="00675590" w:rsidP="00BE6C46">
      <w:pPr>
        <w:pStyle w:val="Prrafodelista"/>
        <w:numPr>
          <w:ilvl w:val="0"/>
          <w:numId w:val="72"/>
        </w:numPr>
        <w:spacing w:before="120" w:after="120"/>
        <w:contextualSpacing w:val="0"/>
        <w:rPr>
          <w:b/>
          <w:i/>
          <w:color w:val="FF0066"/>
          <w:sz w:val="20"/>
          <w:szCs w:val="20"/>
          <w:u w:val="single"/>
        </w:rPr>
      </w:pPr>
      <w:r w:rsidRPr="005304F2">
        <w:rPr>
          <w:b/>
          <w:i/>
          <w:color w:val="FF0066"/>
          <w:sz w:val="20"/>
          <w:szCs w:val="20"/>
          <w:u w:val="single"/>
        </w:rPr>
        <w:t xml:space="preserve">Medidas de rendimiento: </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Renta periódica (Cupón de interés corriente):</w:t>
      </w:r>
      <w:r w:rsidRPr="005304F2">
        <w:rPr>
          <w:sz w:val="20"/>
          <w:szCs w:val="20"/>
        </w:rPr>
        <w:t xml:space="preserve"> El cupón de interés se paga periódicamente. </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Rendimiento TIR:</w:t>
      </w:r>
      <w:r w:rsidRPr="005304F2">
        <w:rPr>
          <w:b/>
          <w:color w:val="FF0066"/>
          <w:sz w:val="20"/>
          <w:szCs w:val="20"/>
        </w:rPr>
        <w:t xml:space="preserve"> </w:t>
      </w:r>
      <w:r w:rsidR="00B62573">
        <w:rPr>
          <w:sz w:val="20"/>
          <w:szCs w:val="20"/>
        </w:rPr>
        <w:t>Máximo rendimiento</w:t>
      </w:r>
      <w:r w:rsidRPr="005304F2">
        <w:rPr>
          <w:sz w:val="20"/>
          <w:szCs w:val="20"/>
        </w:rPr>
        <w:t xml:space="preserve"> que me da con el precio</w:t>
      </w:r>
      <w:r w:rsidR="00B62573">
        <w:rPr>
          <w:sz w:val="20"/>
          <w:szCs w:val="20"/>
        </w:rPr>
        <w:t xml:space="preserve"> que pago, conservando el titulo hasta el vencimiento.</w:t>
      </w:r>
    </w:p>
    <w:p w:rsidR="00675590" w:rsidRPr="00B62573" w:rsidRDefault="00675590" w:rsidP="00BE6C46">
      <w:pPr>
        <w:pStyle w:val="Prrafodelista"/>
        <w:numPr>
          <w:ilvl w:val="0"/>
          <w:numId w:val="74"/>
        </w:numPr>
        <w:spacing w:before="120" w:after="120"/>
        <w:contextualSpacing w:val="0"/>
        <w:rPr>
          <w:i/>
          <w:color w:val="FF0066"/>
          <w:sz w:val="20"/>
          <w:szCs w:val="20"/>
        </w:rPr>
      </w:pPr>
      <w:r w:rsidRPr="00B62573">
        <w:rPr>
          <w:i/>
          <w:color w:val="FF0066"/>
          <w:sz w:val="20"/>
          <w:szCs w:val="20"/>
        </w:rPr>
        <w:t>Diferencia de precio (Apreciación de capital)/Descuento de emisión:</w:t>
      </w:r>
      <w:r w:rsidRPr="00B62573">
        <w:rPr>
          <w:sz w:val="20"/>
          <w:szCs w:val="20"/>
        </w:rPr>
        <w:t xml:space="preserve"> El descuento de emisión es la diferencia entre el precio de emisión y el precio de mercado.</w:t>
      </w:r>
      <w:r w:rsidR="00B62573" w:rsidRPr="00B62573">
        <w:rPr>
          <w:sz w:val="20"/>
          <w:szCs w:val="20"/>
        </w:rPr>
        <w:t xml:space="preserve"> </w:t>
      </w:r>
      <w:r w:rsidRPr="00B62573">
        <w:rPr>
          <w:sz w:val="20"/>
          <w:szCs w:val="20"/>
        </w:rPr>
        <w:t>Si cambia el precio del mercado, va a cambiar la TIR</w:t>
      </w:r>
      <w:r w:rsidR="00B62573">
        <w:rPr>
          <w:sz w:val="20"/>
          <w:szCs w:val="20"/>
        </w:rPr>
        <w:t xml:space="preserve">. </w:t>
      </w:r>
    </w:p>
    <w:p w:rsidR="00675590" w:rsidRPr="005304F2" w:rsidRDefault="00675590" w:rsidP="00BE6C46">
      <w:pPr>
        <w:pStyle w:val="Prrafodelista"/>
        <w:numPr>
          <w:ilvl w:val="0"/>
          <w:numId w:val="74"/>
        </w:numPr>
        <w:spacing w:before="120" w:after="120"/>
        <w:contextualSpacing w:val="0"/>
        <w:rPr>
          <w:sz w:val="20"/>
          <w:szCs w:val="20"/>
        </w:rPr>
      </w:pPr>
      <w:r w:rsidRPr="00B62573">
        <w:rPr>
          <w:i/>
          <w:color w:val="FF0066"/>
          <w:sz w:val="20"/>
          <w:szCs w:val="20"/>
        </w:rPr>
        <w:t>Rendimiento del cupón:</w:t>
      </w:r>
      <w:r w:rsidRPr="00B62573">
        <w:rPr>
          <w:sz w:val="20"/>
          <w:szCs w:val="20"/>
        </w:rPr>
        <w:t xml:space="preserve"> Esta medida relaciona el cupón con el precio de compra P(0). Cuanto paga de interés anual.</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Rendimiento anual:</w:t>
      </w:r>
      <w:r w:rsidRPr="005304F2">
        <w:rPr>
          <w:b/>
          <w:i/>
          <w:color w:val="FF0066"/>
          <w:sz w:val="20"/>
          <w:szCs w:val="20"/>
        </w:rPr>
        <w:t xml:space="preserve"> </w:t>
      </w:r>
      <w:r w:rsidRPr="005304F2">
        <w:rPr>
          <w:sz w:val="20"/>
          <w:szCs w:val="20"/>
        </w:rPr>
        <w:t xml:space="preserve">Rendimiento del cupón </w:t>
      </w:r>
      <w:r w:rsidRPr="005304F2">
        <w:rPr>
          <w:b/>
          <w:color w:val="FF0066"/>
          <w:sz w:val="20"/>
          <w:szCs w:val="20"/>
        </w:rPr>
        <w:t xml:space="preserve"> </w:t>
      </w:r>
      <w:r w:rsidRPr="005304F2">
        <w:rPr>
          <w:sz w:val="20"/>
          <w:szCs w:val="20"/>
        </w:rPr>
        <w:t>anualmente.</w:t>
      </w:r>
    </w:p>
    <w:p w:rsidR="00675590" w:rsidRPr="00B62573" w:rsidRDefault="00675590" w:rsidP="00B62573">
      <w:pPr>
        <w:pStyle w:val="Prrafodelista"/>
        <w:numPr>
          <w:ilvl w:val="0"/>
          <w:numId w:val="66"/>
        </w:numPr>
        <w:spacing w:before="120" w:after="120"/>
        <w:contextualSpacing w:val="0"/>
        <w:rPr>
          <w:sz w:val="20"/>
          <w:szCs w:val="20"/>
        </w:rPr>
      </w:pPr>
      <w:r w:rsidRPr="005304F2">
        <w:rPr>
          <w:b/>
          <w:i/>
          <w:color w:val="FF0066"/>
          <w:sz w:val="20"/>
          <w:szCs w:val="20"/>
          <w:u w:val="single"/>
        </w:rPr>
        <w:t>Programas de emisión de bonos:</w:t>
      </w:r>
      <w:r w:rsidRPr="005304F2">
        <w:rPr>
          <w:color w:val="FF0066"/>
          <w:sz w:val="20"/>
          <w:szCs w:val="20"/>
        </w:rPr>
        <w:t xml:space="preserve"> </w:t>
      </w:r>
      <w:r w:rsidRPr="00B62573">
        <w:rPr>
          <w:sz w:val="20"/>
          <w:szCs w:val="20"/>
        </w:rPr>
        <w:t>Contiene las características, donde va a ser negociado el titulo (USA, Euromercado). Las características del programa van a tener algunos requisitos específicos del país.</w:t>
      </w:r>
      <w:r w:rsidR="006E4747">
        <w:rPr>
          <w:sz w:val="20"/>
          <w:szCs w:val="20"/>
        </w:rPr>
        <w:t xml:space="preserve"> Estructura de costos (Monto del programa, vencimiento, moneda, riesgos), tasas de interés, etc.</w:t>
      </w:r>
    </w:p>
    <w:p w:rsidR="00675590" w:rsidRPr="005304F2" w:rsidRDefault="00675590" w:rsidP="00BE6C46">
      <w:pPr>
        <w:pStyle w:val="Prrafodelista"/>
        <w:numPr>
          <w:ilvl w:val="0"/>
          <w:numId w:val="75"/>
        </w:numPr>
        <w:spacing w:before="120" w:after="120"/>
        <w:contextualSpacing w:val="0"/>
        <w:rPr>
          <w:sz w:val="20"/>
          <w:szCs w:val="20"/>
        </w:rPr>
      </w:pPr>
      <w:r w:rsidRPr="005304F2">
        <w:rPr>
          <w:b/>
          <w:i/>
          <w:color w:val="CC0066"/>
          <w:sz w:val="20"/>
          <w:szCs w:val="20"/>
        </w:rPr>
        <w:t>Clausulas Covenants:</w:t>
      </w:r>
      <w:r w:rsidRPr="005304F2">
        <w:rPr>
          <w:sz w:val="20"/>
          <w:szCs w:val="20"/>
        </w:rPr>
        <w:t xml:space="preserve"> Clausulas de compromiso por parte del </w:t>
      </w:r>
      <w:r w:rsidR="00B62573">
        <w:rPr>
          <w:sz w:val="20"/>
          <w:szCs w:val="20"/>
        </w:rPr>
        <w:t>emisor</w:t>
      </w:r>
      <w:r w:rsidRPr="005304F2">
        <w:rPr>
          <w:sz w:val="20"/>
          <w:szCs w:val="20"/>
        </w:rPr>
        <w:t xml:space="preserve"> que sirven como salvaguardia para el inversor, le garantizan que el </w:t>
      </w:r>
      <w:r w:rsidR="0081495B">
        <w:rPr>
          <w:sz w:val="20"/>
          <w:szCs w:val="20"/>
        </w:rPr>
        <w:t>vendedor</w:t>
      </w:r>
      <w:r w:rsidRPr="005304F2">
        <w:rPr>
          <w:sz w:val="20"/>
          <w:szCs w:val="20"/>
        </w:rPr>
        <w:t xml:space="preserve"> va a cumplir con determinados compromisos. No dist</w:t>
      </w:r>
      <w:r w:rsidR="0081495B">
        <w:rPr>
          <w:sz w:val="20"/>
          <w:szCs w:val="20"/>
        </w:rPr>
        <w:t>ribuir dividendos, no vender un activo</w:t>
      </w:r>
      <w:r w:rsidRPr="005304F2">
        <w:rPr>
          <w:sz w:val="20"/>
          <w:szCs w:val="20"/>
        </w:rPr>
        <w:t>.</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Diferencias entre préstamos sindicados y bonos:</w:t>
      </w:r>
      <w:r w:rsidRPr="005304F2">
        <w:rPr>
          <w:b/>
          <w:i/>
          <w:color w:val="FF0066"/>
          <w:sz w:val="20"/>
          <w:szCs w:val="20"/>
        </w:rPr>
        <w:t xml:space="preserve"> </w:t>
      </w:r>
      <w:r w:rsidRPr="005304F2">
        <w:rPr>
          <w:sz w:val="20"/>
          <w:szCs w:val="20"/>
        </w:rPr>
        <w:t xml:space="preserve"> </w:t>
      </w:r>
    </w:p>
    <w:tbl>
      <w:tblPr>
        <w:tblStyle w:val="Tablaconcuadrcula"/>
        <w:tblW w:w="0" w:type="auto"/>
        <w:jc w:val="center"/>
        <w:tblLook w:val="04A0" w:firstRow="1" w:lastRow="0" w:firstColumn="1" w:lastColumn="0" w:noHBand="0" w:noVBand="1"/>
      </w:tblPr>
      <w:tblGrid>
        <w:gridCol w:w="1591"/>
        <w:gridCol w:w="3828"/>
        <w:gridCol w:w="4892"/>
      </w:tblGrid>
      <w:tr w:rsidR="00675590" w:rsidRPr="00AC1D57" w:rsidTr="009A1B6B">
        <w:trPr>
          <w:trHeight w:val="267"/>
          <w:jc w:val="center"/>
        </w:trPr>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Parámetros</w:t>
            </w:r>
          </w:p>
        </w:tc>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Prestamos Sindicado</w:t>
            </w:r>
          </w:p>
        </w:tc>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Emisión de Bonos</w:t>
            </w:r>
          </w:p>
        </w:tc>
      </w:tr>
      <w:tr w:rsidR="00675590" w:rsidRPr="00AC1D57" w:rsidTr="009A1B6B">
        <w:trPr>
          <w:trHeight w:val="372"/>
          <w:jc w:val="center"/>
        </w:trPr>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Publico inversor</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Número determinado.</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Número impreciso.</w:t>
            </w:r>
          </w:p>
        </w:tc>
      </w:tr>
      <w:tr w:rsidR="00675590" w:rsidRPr="00AC1D57" w:rsidTr="009A1B6B">
        <w:trPr>
          <w:trHeight w:val="372"/>
          <w:jc w:val="center"/>
        </w:trPr>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Refinanciación</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Negociación con número reducido.</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Negociación con número amplio.</w:t>
            </w:r>
          </w:p>
        </w:tc>
      </w:tr>
      <w:tr w:rsidR="00675590" w:rsidRPr="00AC1D57" w:rsidTr="009A1B6B">
        <w:trPr>
          <w:trHeight w:val="320"/>
          <w:jc w:val="center"/>
        </w:trPr>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Tasa de interés</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Calificación de riesgo crediticio – tasa activa.</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Calificación y condiciones de mercado – tasa de mercado.</w:t>
            </w:r>
          </w:p>
        </w:tc>
      </w:tr>
      <w:tr w:rsidR="00675590" w:rsidRPr="00AC1D57" w:rsidTr="009A1B6B">
        <w:trPr>
          <w:trHeight w:val="423"/>
          <w:jc w:val="center"/>
        </w:trPr>
        <w:tc>
          <w:tcPr>
            <w:tcW w:w="0" w:type="auto"/>
            <w:vAlign w:val="center"/>
          </w:tcPr>
          <w:p w:rsidR="00675590" w:rsidRPr="005304F2" w:rsidRDefault="00675590" w:rsidP="006E4747">
            <w:pPr>
              <w:pStyle w:val="Prrafodelista"/>
              <w:ind w:left="0"/>
              <w:contextualSpacing w:val="0"/>
              <w:jc w:val="center"/>
              <w:rPr>
                <w:b/>
                <w:sz w:val="20"/>
                <w:szCs w:val="20"/>
              </w:rPr>
            </w:pPr>
            <w:r w:rsidRPr="005304F2">
              <w:rPr>
                <w:b/>
                <w:sz w:val="20"/>
                <w:szCs w:val="20"/>
              </w:rPr>
              <w:t>Instrumentación</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Menores gastos.</w:t>
            </w:r>
          </w:p>
        </w:tc>
        <w:tc>
          <w:tcPr>
            <w:tcW w:w="0" w:type="auto"/>
            <w:vAlign w:val="center"/>
          </w:tcPr>
          <w:p w:rsidR="00675590" w:rsidRPr="005304F2" w:rsidRDefault="00675590" w:rsidP="006E4747">
            <w:pPr>
              <w:pStyle w:val="Prrafodelista"/>
              <w:ind w:left="0"/>
              <w:contextualSpacing w:val="0"/>
              <w:rPr>
                <w:sz w:val="20"/>
                <w:szCs w:val="20"/>
              </w:rPr>
            </w:pPr>
            <w:r w:rsidRPr="005304F2">
              <w:rPr>
                <w:sz w:val="20"/>
                <w:szCs w:val="20"/>
              </w:rPr>
              <w:t>Más gastos, información pública, listado en bolsa.</w:t>
            </w:r>
          </w:p>
        </w:tc>
      </w:tr>
      <w:tr w:rsidR="0081495B" w:rsidRPr="00AC1D57" w:rsidTr="009A1B6B">
        <w:trPr>
          <w:trHeight w:val="423"/>
          <w:jc w:val="center"/>
        </w:trPr>
        <w:tc>
          <w:tcPr>
            <w:tcW w:w="0" w:type="auto"/>
            <w:vAlign w:val="center"/>
          </w:tcPr>
          <w:p w:rsidR="0081495B" w:rsidRPr="005304F2" w:rsidRDefault="0081495B" w:rsidP="006E4747">
            <w:pPr>
              <w:pStyle w:val="Prrafodelista"/>
              <w:ind w:left="0"/>
              <w:contextualSpacing w:val="0"/>
              <w:jc w:val="center"/>
              <w:rPr>
                <w:b/>
                <w:sz w:val="20"/>
                <w:szCs w:val="20"/>
              </w:rPr>
            </w:pPr>
            <w:r>
              <w:rPr>
                <w:b/>
                <w:sz w:val="20"/>
                <w:szCs w:val="20"/>
              </w:rPr>
              <w:t>Cotización</w:t>
            </w:r>
          </w:p>
        </w:tc>
        <w:tc>
          <w:tcPr>
            <w:tcW w:w="0" w:type="auto"/>
            <w:vAlign w:val="center"/>
          </w:tcPr>
          <w:p w:rsidR="0081495B" w:rsidRPr="005304F2" w:rsidRDefault="0081495B" w:rsidP="006E4747">
            <w:pPr>
              <w:pStyle w:val="Prrafodelista"/>
              <w:ind w:left="0"/>
              <w:contextualSpacing w:val="0"/>
              <w:rPr>
                <w:sz w:val="20"/>
                <w:szCs w:val="20"/>
              </w:rPr>
            </w:pPr>
            <w:r>
              <w:rPr>
                <w:sz w:val="20"/>
                <w:szCs w:val="20"/>
              </w:rPr>
              <w:t>No cotiza en bolsa.</w:t>
            </w:r>
          </w:p>
        </w:tc>
        <w:tc>
          <w:tcPr>
            <w:tcW w:w="0" w:type="auto"/>
            <w:vAlign w:val="center"/>
          </w:tcPr>
          <w:p w:rsidR="0081495B" w:rsidRPr="005304F2" w:rsidRDefault="0081495B" w:rsidP="006E4747">
            <w:pPr>
              <w:pStyle w:val="Prrafodelista"/>
              <w:ind w:left="0"/>
              <w:contextualSpacing w:val="0"/>
              <w:rPr>
                <w:sz w:val="20"/>
                <w:szCs w:val="20"/>
              </w:rPr>
            </w:pPr>
            <w:r>
              <w:rPr>
                <w:sz w:val="20"/>
                <w:szCs w:val="20"/>
              </w:rPr>
              <w:t>Cotiza en bolsa si tiene oferta pública.</w:t>
            </w:r>
          </w:p>
        </w:tc>
      </w:tr>
    </w:tbl>
    <w:p w:rsidR="00FE06C1" w:rsidRPr="002B1DD9" w:rsidRDefault="00FE06C1" w:rsidP="00FE06C1">
      <w:pPr>
        <w:pStyle w:val="Prrafodelista"/>
        <w:numPr>
          <w:ilvl w:val="0"/>
          <w:numId w:val="78"/>
        </w:numPr>
        <w:spacing w:before="120" w:after="120"/>
        <w:ind w:hanging="357"/>
        <w:contextualSpacing w:val="0"/>
        <w:rPr>
          <w:rFonts w:ascii="Times New Roman" w:eastAsia="Times New Roman" w:hAnsi="Times New Roman" w:cs="Times New Roman"/>
          <w:sz w:val="20"/>
          <w:szCs w:val="20"/>
        </w:rPr>
      </w:pPr>
      <w:r w:rsidRPr="002B1DD9">
        <w:rPr>
          <w:b/>
          <w:i/>
          <w:color w:val="CC0066"/>
          <w:sz w:val="20"/>
          <w:szCs w:val="20"/>
          <w:u w:val="single"/>
        </w:rPr>
        <w:t>Calificadoras de riesgo:</w:t>
      </w:r>
      <w:r w:rsidRPr="002B1DD9">
        <w:rPr>
          <w:color w:val="FF0066"/>
          <w:sz w:val="20"/>
          <w:szCs w:val="20"/>
        </w:rPr>
        <w:t xml:space="preserve"> </w:t>
      </w:r>
      <w:r w:rsidRPr="002B1DD9">
        <w:rPr>
          <w:sz w:val="20"/>
          <w:szCs w:val="20"/>
        </w:rPr>
        <w:t>Instituciones que tienen el objetivo de evaluar la capacidad de pago de una empresa, para facilitar la toma de decisiones de los inversores.</w:t>
      </w:r>
    </w:p>
    <w:p w:rsidR="00FE06C1" w:rsidRPr="002B1DD9" w:rsidRDefault="00FE06C1" w:rsidP="00FE06C1">
      <w:pPr>
        <w:pStyle w:val="Prrafodelista"/>
        <w:numPr>
          <w:ilvl w:val="0"/>
          <w:numId w:val="79"/>
        </w:numPr>
        <w:spacing w:before="120" w:after="120"/>
        <w:ind w:hanging="357"/>
        <w:contextualSpacing w:val="0"/>
        <w:rPr>
          <w:color w:val="FF0066"/>
          <w:sz w:val="20"/>
          <w:szCs w:val="20"/>
        </w:rPr>
      </w:pPr>
      <w:r w:rsidRPr="002B1DD9">
        <w:rPr>
          <w:sz w:val="20"/>
          <w:szCs w:val="20"/>
        </w:rPr>
        <w:t xml:space="preserve">Nacen en un contexto en el cual se estaba dando una desintermediación financiera (Los bancos salen a vender títulos al mercado), la titularización de activos y autorregulación de mercados (Poca intervención del estado). </w:t>
      </w:r>
    </w:p>
    <w:p w:rsidR="00FE06C1" w:rsidRPr="008619D4" w:rsidRDefault="00FE06C1" w:rsidP="008619D4">
      <w:pPr>
        <w:pStyle w:val="Prrafodelista"/>
        <w:numPr>
          <w:ilvl w:val="0"/>
          <w:numId w:val="77"/>
        </w:numPr>
        <w:spacing w:before="120" w:after="120"/>
        <w:ind w:hanging="357"/>
        <w:contextualSpacing w:val="0"/>
        <w:rPr>
          <w:b/>
          <w:i/>
          <w:color w:val="FF0066"/>
          <w:sz w:val="20"/>
          <w:szCs w:val="20"/>
        </w:rPr>
      </w:pPr>
      <w:r w:rsidRPr="002B1DD9">
        <w:rPr>
          <w:b/>
          <w:i/>
          <w:color w:val="FF0066"/>
          <w:sz w:val="20"/>
          <w:szCs w:val="20"/>
        </w:rPr>
        <w:t>Funciones:</w:t>
      </w:r>
      <w:r w:rsidR="008619D4">
        <w:rPr>
          <w:color w:val="FF0066"/>
          <w:sz w:val="20"/>
          <w:szCs w:val="20"/>
        </w:rPr>
        <w:t xml:space="preserve"> </w:t>
      </w:r>
      <w:r w:rsidR="008619D4" w:rsidRPr="008619D4">
        <w:rPr>
          <w:sz w:val="20"/>
          <w:szCs w:val="20"/>
          <w:u w:val="single"/>
        </w:rPr>
        <w:t>Calificar las emisiones de títulos y elaborar un rating (</w:t>
      </w:r>
      <w:r w:rsidR="008619D4" w:rsidRPr="008619D4">
        <w:rPr>
          <w:sz w:val="20"/>
          <w:szCs w:val="20"/>
        </w:rPr>
        <w:t>Posibilidad</w:t>
      </w:r>
      <w:r w:rsidR="008619D4">
        <w:rPr>
          <w:color w:val="FF0066"/>
          <w:sz w:val="20"/>
          <w:szCs w:val="20"/>
        </w:rPr>
        <w:t xml:space="preserve"> </w:t>
      </w:r>
      <w:r w:rsidRPr="008619D4">
        <w:rPr>
          <w:sz w:val="20"/>
          <w:szCs w:val="20"/>
        </w:rPr>
        <w:t>de que el inversor reciba lo pactado en el titulo</w:t>
      </w:r>
      <w:r w:rsidR="008619D4">
        <w:rPr>
          <w:sz w:val="20"/>
          <w:szCs w:val="20"/>
        </w:rPr>
        <w:t>.</w:t>
      </w:r>
      <w:r w:rsidRPr="008619D4">
        <w:rPr>
          <w:sz w:val="20"/>
          <w:szCs w:val="20"/>
        </w:rPr>
        <w:t xml:space="preserve"> </w:t>
      </w:r>
      <w:r w:rsidR="008619D4">
        <w:rPr>
          <w:sz w:val="20"/>
          <w:szCs w:val="20"/>
        </w:rPr>
        <w:t>N</w:t>
      </w:r>
      <w:r w:rsidRPr="008619D4">
        <w:rPr>
          <w:sz w:val="20"/>
          <w:szCs w:val="20"/>
        </w:rPr>
        <w:t>o constituye una recomendación de compra – venta, pretende evaluar la capacidad de pago del deudor</w:t>
      </w:r>
      <w:r w:rsidR="008619D4">
        <w:rPr>
          <w:sz w:val="20"/>
          <w:szCs w:val="20"/>
        </w:rPr>
        <w:t>).</w:t>
      </w:r>
    </w:p>
    <w:p w:rsidR="00FE06C1" w:rsidRPr="008619D4" w:rsidRDefault="00FE06C1" w:rsidP="008619D4">
      <w:pPr>
        <w:pStyle w:val="Prrafodelista"/>
        <w:numPr>
          <w:ilvl w:val="0"/>
          <w:numId w:val="77"/>
        </w:numPr>
        <w:spacing w:before="120" w:after="120"/>
        <w:ind w:hanging="357"/>
        <w:contextualSpacing w:val="0"/>
        <w:rPr>
          <w:sz w:val="20"/>
          <w:szCs w:val="20"/>
        </w:rPr>
      </w:pPr>
      <w:r w:rsidRPr="002B1DD9">
        <w:rPr>
          <w:sz w:val="20"/>
          <w:szCs w:val="20"/>
        </w:rPr>
        <w:t>La solicitud de calificación del título es efectuada por los emisores</w:t>
      </w:r>
      <w:r w:rsidR="008619D4">
        <w:rPr>
          <w:sz w:val="20"/>
          <w:szCs w:val="20"/>
        </w:rPr>
        <w:t xml:space="preserve"> e i</w:t>
      </w:r>
      <w:r w:rsidRPr="008619D4">
        <w:rPr>
          <w:sz w:val="20"/>
          <w:szCs w:val="20"/>
        </w:rPr>
        <w:t>nfluye en el mercado en cuanto a los plazos y tasas</w:t>
      </w:r>
      <w:r w:rsidR="008619D4">
        <w:rPr>
          <w:sz w:val="20"/>
          <w:szCs w:val="20"/>
        </w:rPr>
        <w:t>.</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sz w:val="20"/>
          <w:szCs w:val="20"/>
        </w:rPr>
        <w:t>Facilita el desarrollo de emisiones internacionales.</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b/>
          <w:i/>
          <w:color w:val="FF0066"/>
          <w:sz w:val="20"/>
          <w:szCs w:val="20"/>
        </w:rPr>
        <w:t>Normativa:</w:t>
      </w:r>
      <w:r w:rsidRPr="002B1DD9">
        <w:rPr>
          <w:sz w:val="20"/>
          <w:szCs w:val="20"/>
        </w:rPr>
        <w:t xml:space="preserve"> Requisito excluyente para determinados inversores –fondos de pensión, compañías de seguro, bancos</w:t>
      </w:r>
      <w:r w:rsidR="008619D4">
        <w:rPr>
          <w:sz w:val="20"/>
          <w:szCs w:val="20"/>
        </w:rPr>
        <w:t>.</w:t>
      </w:r>
    </w:p>
    <w:p w:rsidR="00FE06C1" w:rsidRPr="008619D4" w:rsidRDefault="00FE06C1" w:rsidP="008619D4">
      <w:pPr>
        <w:pStyle w:val="Prrafodelista"/>
        <w:numPr>
          <w:ilvl w:val="0"/>
          <w:numId w:val="77"/>
        </w:numPr>
        <w:spacing w:before="120" w:after="120"/>
        <w:ind w:hanging="357"/>
        <w:contextualSpacing w:val="0"/>
        <w:rPr>
          <w:sz w:val="20"/>
          <w:szCs w:val="20"/>
        </w:rPr>
      </w:pPr>
      <w:r w:rsidRPr="002B1DD9">
        <w:rPr>
          <w:b/>
          <w:i/>
          <w:color w:val="FF0066"/>
          <w:sz w:val="20"/>
          <w:szCs w:val="20"/>
        </w:rPr>
        <w:t>Niveles de calificación:</w:t>
      </w:r>
      <w:r w:rsidRPr="002B1DD9">
        <w:rPr>
          <w:sz w:val="20"/>
          <w:szCs w:val="20"/>
        </w:rPr>
        <w:t xml:space="preserve"> Grado inversión y grado especulativo.</w:t>
      </w:r>
      <w:r>
        <w:rPr>
          <w:sz w:val="20"/>
          <w:szCs w:val="20"/>
        </w:rPr>
        <w:t xml:space="preserve"> La mejor calificación es AAA y la peor es D (Default). A mejor calificación crediticia, menor tasa de interés paga el emisor.</w:t>
      </w:r>
      <w:r w:rsidR="008619D4" w:rsidRPr="008619D4">
        <w:rPr>
          <w:sz w:val="20"/>
          <w:szCs w:val="20"/>
        </w:rPr>
        <w:t xml:space="preserve"> </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b/>
          <w:i/>
          <w:color w:val="FF0066"/>
          <w:sz w:val="20"/>
          <w:szCs w:val="20"/>
        </w:rPr>
        <w:t>Dictamen:</w:t>
      </w:r>
      <w:r w:rsidRPr="002B1DD9">
        <w:rPr>
          <w:sz w:val="20"/>
          <w:szCs w:val="20"/>
        </w:rPr>
        <w:t xml:space="preserve"> Se hace en base a</w:t>
      </w:r>
      <w:r w:rsidR="008619D4">
        <w:rPr>
          <w:sz w:val="20"/>
          <w:szCs w:val="20"/>
        </w:rPr>
        <w:t xml:space="preserve"> la</w:t>
      </w:r>
      <w:r w:rsidRPr="002B1DD9">
        <w:rPr>
          <w:sz w:val="20"/>
          <w:szCs w:val="20"/>
        </w:rPr>
        <w:t xml:space="preserve"> información de la emisora, compo</w:t>
      </w:r>
      <w:r w:rsidR="008619D4">
        <w:rPr>
          <w:sz w:val="20"/>
          <w:szCs w:val="20"/>
        </w:rPr>
        <w:t>sición societaria y del sector. Gerenciamiento</w:t>
      </w:r>
      <w:r w:rsidRPr="002B1DD9">
        <w:rPr>
          <w:sz w:val="20"/>
          <w:szCs w:val="20"/>
        </w:rPr>
        <w:t>, riesgo del sector, características de la industria, indicadores financieros y económicos</w:t>
      </w:r>
      <w:r w:rsidR="008619D4">
        <w:rPr>
          <w:sz w:val="20"/>
          <w:szCs w:val="20"/>
        </w:rPr>
        <w:t xml:space="preserve">. </w:t>
      </w:r>
      <w:r w:rsidRPr="002B1DD9">
        <w:rPr>
          <w:sz w:val="20"/>
          <w:szCs w:val="20"/>
        </w:rPr>
        <w:t>No es lo mismo que una auditoria.</w:t>
      </w:r>
    </w:p>
    <w:p w:rsidR="00FE06C1" w:rsidRPr="002B1DD9" w:rsidRDefault="00FE06C1" w:rsidP="00FE06C1">
      <w:pPr>
        <w:pStyle w:val="Ttulo2"/>
        <w:rPr>
          <w:color w:val="FF0066"/>
          <w:u w:val="single"/>
        </w:rPr>
      </w:pPr>
      <w:r w:rsidRPr="002B1DD9">
        <w:rPr>
          <w:color w:val="FF0066"/>
          <w:u w:val="single"/>
        </w:rPr>
        <w:lastRenderedPageBreak/>
        <w:t>ACCIONES</w:t>
      </w:r>
    </w:p>
    <w:p w:rsidR="00FE06C1" w:rsidRPr="004A06E8" w:rsidRDefault="00FE06C1" w:rsidP="004A06E8">
      <w:pPr>
        <w:tabs>
          <w:tab w:val="left" w:pos="1053"/>
        </w:tabs>
        <w:spacing w:before="120" w:after="120"/>
        <w:rPr>
          <w:sz w:val="20"/>
          <w:szCs w:val="20"/>
        </w:rPr>
      </w:pPr>
      <w:r w:rsidRPr="004A06E8">
        <w:rPr>
          <w:sz w:val="20"/>
          <w:szCs w:val="20"/>
        </w:rPr>
        <w:t>Activos financieros de renta variable. Se clasifican según el otorgamiento de derechos en ordinarias y preferidas.</w:t>
      </w:r>
    </w:p>
    <w:p w:rsidR="00FE06C1" w:rsidRPr="007614E4" w:rsidRDefault="00FE06C1" w:rsidP="00FE06C1">
      <w:pPr>
        <w:pStyle w:val="Prrafodelista"/>
        <w:numPr>
          <w:ilvl w:val="0"/>
          <w:numId w:val="82"/>
        </w:numPr>
        <w:tabs>
          <w:tab w:val="left" w:pos="1053"/>
        </w:tabs>
        <w:spacing w:before="120" w:after="120"/>
        <w:ind w:hanging="357"/>
        <w:contextualSpacing w:val="0"/>
        <w:rPr>
          <w:sz w:val="20"/>
          <w:szCs w:val="20"/>
        </w:rPr>
      </w:pPr>
      <w:r w:rsidRPr="007614E4">
        <w:rPr>
          <w:sz w:val="20"/>
          <w:szCs w:val="20"/>
        </w:rPr>
        <w:t xml:space="preserve">Las </w:t>
      </w:r>
      <w:r w:rsidRPr="007614E4">
        <w:rPr>
          <w:b/>
          <w:i/>
          <w:color w:val="FF0066"/>
          <w:sz w:val="20"/>
          <w:szCs w:val="20"/>
        </w:rPr>
        <w:t>ordinarias</w:t>
      </w:r>
      <w:r w:rsidRPr="007614E4">
        <w:rPr>
          <w:sz w:val="20"/>
          <w:szCs w:val="20"/>
        </w:rPr>
        <w:t xml:space="preserve"> otorgan derecho económ</w:t>
      </w:r>
      <w:r w:rsidR="006E4747">
        <w:rPr>
          <w:sz w:val="20"/>
          <w:szCs w:val="20"/>
        </w:rPr>
        <w:t xml:space="preserve">ico y político (Tienen derecho </w:t>
      </w:r>
      <w:r w:rsidRPr="007614E4">
        <w:rPr>
          <w:sz w:val="20"/>
          <w:szCs w:val="20"/>
        </w:rPr>
        <w:t xml:space="preserve">a cobrar dividendos y a votar). </w:t>
      </w:r>
    </w:p>
    <w:p w:rsidR="00FE06C1" w:rsidRPr="007614E4" w:rsidRDefault="00FE06C1" w:rsidP="00FE06C1">
      <w:pPr>
        <w:pStyle w:val="Prrafodelista"/>
        <w:numPr>
          <w:ilvl w:val="0"/>
          <w:numId w:val="82"/>
        </w:numPr>
        <w:tabs>
          <w:tab w:val="left" w:pos="1053"/>
        </w:tabs>
        <w:spacing w:before="120" w:after="120"/>
        <w:ind w:hanging="357"/>
        <w:contextualSpacing w:val="0"/>
        <w:rPr>
          <w:sz w:val="20"/>
          <w:szCs w:val="20"/>
        </w:rPr>
      </w:pPr>
      <w:r w:rsidRPr="007614E4">
        <w:rPr>
          <w:sz w:val="20"/>
          <w:szCs w:val="20"/>
        </w:rPr>
        <w:t xml:space="preserve">Las </w:t>
      </w:r>
      <w:r w:rsidRPr="007614E4">
        <w:rPr>
          <w:b/>
          <w:i/>
          <w:color w:val="FF0066"/>
          <w:sz w:val="20"/>
          <w:szCs w:val="20"/>
        </w:rPr>
        <w:t xml:space="preserve">preferidas </w:t>
      </w:r>
      <w:r w:rsidRPr="007614E4">
        <w:rPr>
          <w:sz w:val="20"/>
          <w:szCs w:val="20"/>
        </w:rPr>
        <w:t>tienen un derecho preferencial al cobro de dividendos y pueden carecer de derecho a voto</w:t>
      </w:r>
      <w:r w:rsidR="006E4747">
        <w:rPr>
          <w:sz w:val="20"/>
          <w:szCs w:val="20"/>
        </w:rPr>
        <w:t>,</w:t>
      </w:r>
    </w:p>
    <w:p w:rsidR="00FE06C1" w:rsidRPr="007614E4" w:rsidRDefault="00FE06C1" w:rsidP="00FE06C1">
      <w:pPr>
        <w:pStyle w:val="Prrafodelista"/>
        <w:numPr>
          <w:ilvl w:val="0"/>
          <w:numId w:val="82"/>
        </w:numPr>
        <w:tabs>
          <w:tab w:val="left" w:pos="1053"/>
        </w:tabs>
        <w:spacing w:before="120" w:after="120"/>
        <w:ind w:hanging="357"/>
        <w:contextualSpacing w:val="0"/>
        <w:rPr>
          <w:b/>
          <w:i/>
          <w:color w:val="FF0066"/>
          <w:sz w:val="20"/>
          <w:szCs w:val="20"/>
        </w:rPr>
      </w:pPr>
      <w:r w:rsidRPr="007614E4">
        <w:rPr>
          <w:b/>
          <w:i/>
          <w:color w:val="FF0066"/>
          <w:sz w:val="20"/>
          <w:szCs w:val="20"/>
        </w:rPr>
        <w:t>Características del mercado accionario, analizadas por los inversores:</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Tamaño de mercado:</w:t>
      </w:r>
      <w:r w:rsidRPr="007614E4">
        <w:rPr>
          <w:sz w:val="20"/>
          <w:szCs w:val="20"/>
        </w:rPr>
        <w:t xml:space="preserve"> Se mide por su capitalización que es el valor de mercado de las acciones en circulación. Conviene que </w:t>
      </w:r>
      <w:r w:rsidR="004A06E8">
        <w:rPr>
          <w:sz w:val="20"/>
          <w:szCs w:val="20"/>
        </w:rPr>
        <w:t xml:space="preserve">el mercado sea grande; </w:t>
      </w:r>
      <w:r w:rsidRPr="007614E4">
        <w:rPr>
          <w:sz w:val="20"/>
          <w:szCs w:val="20"/>
        </w:rPr>
        <w:t xml:space="preserve">cuantas más acciones haya en circulación, </w:t>
      </w:r>
      <w:r w:rsidR="004A06E8">
        <w:rPr>
          <w:sz w:val="20"/>
          <w:szCs w:val="20"/>
        </w:rPr>
        <w:t>hay</w:t>
      </w:r>
      <w:r w:rsidRPr="007614E4">
        <w:rPr>
          <w:sz w:val="20"/>
          <w:szCs w:val="20"/>
        </w:rPr>
        <w:t xml:space="preserve"> mayor variedad de activos para elegir.</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Liquidez:</w:t>
      </w:r>
      <w:r w:rsidRPr="007614E4">
        <w:rPr>
          <w:sz w:val="20"/>
          <w:szCs w:val="20"/>
        </w:rPr>
        <w:t xml:space="preserve"> Resulta de la razón entre volumen de transacciones y la capitalización total. </w:t>
      </w:r>
      <w:r w:rsidR="004A06E8">
        <w:rPr>
          <w:sz w:val="20"/>
          <w:szCs w:val="20"/>
        </w:rPr>
        <w:t xml:space="preserve">Tiene que ver con la negociación. </w:t>
      </w:r>
      <w:r w:rsidRPr="007614E4">
        <w:rPr>
          <w:sz w:val="20"/>
          <w:szCs w:val="20"/>
        </w:rPr>
        <w:t>Conviene que la liquidez del mercado sea alta porque hay mayor rapidez para salir a vender y comprar.</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 xml:space="preserve"> Concentración del mercad</w:t>
      </w:r>
      <w:r w:rsidR="004A06E8">
        <w:rPr>
          <w:i/>
          <w:color w:val="CC0066"/>
          <w:sz w:val="20"/>
          <w:szCs w:val="20"/>
        </w:rPr>
        <w:t xml:space="preserve">o: </w:t>
      </w:r>
      <w:r w:rsidR="004A06E8">
        <w:rPr>
          <w:sz w:val="20"/>
          <w:szCs w:val="20"/>
        </w:rPr>
        <w:t>P</w:t>
      </w:r>
      <w:r w:rsidRPr="007614E4">
        <w:rPr>
          <w:sz w:val="20"/>
          <w:szCs w:val="20"/>
        </w:rPr>
        <w:t>articipación porcentual que tienen las 10 empresas más grandes de ese mercado en relación a la capitalización total. Conviene que sea baja, que no esté concentrada en pocas empresas ya que existe un menor riesgo. Si le pasa algo a una empresa con alta participación cae el mercado.</w:t>
      </w:r>
    </w:p>
    <w:p w:rsidR="004A06E8" w:rsidRPr="004A06E8" w:rsidRDefault="00FE06C1" w:rsidP="00F72701">
      <w:pPr>
        <w:pStyle w:val="Prrafodelista"/>
        <w:numPr>
          <w:ilvl w:val="0"/>
          <w:numId w:val="83"/>
        </w:numPr>
        <w:tabs>
          <w:tab w:val="left" w:pos="1053"/>
        </w:tabs>
        <w:spacing w:before="120" w:after="120"/>
        <w:ind w:hanging="357"/>
        <w:contextualSpacing w:val="0"/>
        <w:rPr>
          <w:b/>
          <w:i/>
          <w:color w:val="FF0066"/>
          <w:sz w:val="20"/>
          <w:szCs w:val="20"/>
        </w:rPr>
      </w:pPr>
      <w:r w:rsidRPr="004A06E8">
        <w:rPr>
          <w:b/>
          <w:i/>
          <w:color w:val="FF0066"/>
          <w:sz w:val="20"/>
          <w:szCs w:val="20"/>
        </w:rPr>
        <w:t xml:space="preserve">Se pueden emitir acciones en el mercado local e internacional. </w:t>
      </w:r>
      <w:r w:rsidRPr="004A06E8">
        <w:rPr>
          <w:sz w:val="20"/>
          <w:szCs w:val="20"/>
        </w:rPr>
        <w:t>En el mercado local, el emisor vende sus acciones listadas en la bolsa local. En el mercado internacional podemos encontrar listado cruzado y ADR.</w:t>
      </w:r>
    </w:p>
    <w:p w:rsidR="00F72701" w:rsidRPr="00F72701" w:rsidRDefault="00FE06C1" w:rsidP="00F72701">
      <w:pPr>
        <w:pStyle w:val="Prrafodelista"/>
        <w:numPr>
          <w:ilvl w:val="0"/>
          <w:numId w:val="114"/>
        </w:numPr>
        <w:tabs>
          <w:tab w:val="left" w:pos="1053"/>
        </w:tabs>
        <w:spacing w:before="120" w:after="120"/>
        <w:ind w:left="788"/>
        <w:contextualSpacing w:val="0"/>
        <w:rPr>
          <w:color w:val="FF0066"/>
          <w:sz w:val="20"/>
          <w:szCs w:val="20"/>
        </w:rPr>
      </w:pPr>
      <w:r w:rsidRPr="004A06E8">
        <w:rPr>
          <w:b/>
          <w:i/>
          <w:color w:val="CC0066"/>
          <w:sz w:val="20"/>
          <w:szCs w:val="20"/>
          <w:u w:val="single"/>
        </w:rPr>
        <w:t>Listado cruzado:</w:t>
      </w:r>
      <w:r w:rsidRPr="004A06E8">
        <w:rPr>
          <w:i/>
          <w:sz w:val="20"/>
          <w:szCs w:val="20"/>
        </w:rPr>
        <w:t xml:space="preserve"> </w:t>
      </w:r>
      <w:r w:rsidR="004A06E8" w:rsidRPr="004A06E8">
        <w:rPr>
          <w:sz w:val="20"/>
          <w:szCs w:val="20"/>
        </w:rPr>
        <w:t xml:space="preserve">Muchas empresas transnacionales tienen sus acciones en varias bolsas de valores en diferentes países. </w:t>
      </w:r>
      <w:r w:rsidR="00F72701">
        <w:rPr>
          <w:sz w:val="20"/>
          <w:szCs w:val="20"/>
        </w:rPr>
        <w:t>Estas empresas,</w:t>
      </w:r>
      <w:r w:rsidR="004A06E8" w:rsidRPr="004A06E8">
        <w:rPr>
          <w:sz w:val="20"/>
          <w:szCs w:val="20"/>
        </w:rPr>
        <w:t xml:space="preserve"> tienen que cumplir con la reglamentación tanto del país de origen como del país huésped.</w:t>
      </w:r>
    </w:p>
    <w:p w:rsidR="004A06E8" w:rsidRPr="004A06E8" w:rsidRDefault="00FE06C1" w:rsidP="00F72701">
      <w:pPr>
        <w:pStyle w:val="Prrafodelista"/>
        <w:tabs>
          <w:tab w:val="left" w:pos="1053"/>
        </w:tabs>
        <w:spacing w:before="120" w:after="120"/>
        <w:ind w:left="788"/>
        <w:contextualSpacing w:val="0"/>
        <w:rPr>
          <w:b/>
          <w:i/>
          <w:color w:val="FF0066"/>
          <w:sz w:val="20"/>
          <w:szCs w:val="20"/>
        </w:rPr>
      </w:pPr>
      <w:r w:rsidRPr="004A06E8">
        <w:rPr>
          <w:sz w:val="20"/>
          <w:szCs w:val="20"/>
        </w:rPr>
        <w:t>Estos mercados son elegidos por la empresa emisora porque busca mejorar la liquidez de sus acciones y esto puede traducirse en un precio más elevado de las mismas. Obtener mayor visibilidad</w:t>
      </w:r>
      <w:r w:rsidR="00F72701">
        <w:rPr>
          <w:sz w:val="20"/>
          <w:szCs w:val="20"/>
        </w:rPr>
        <w:t xml:space="preserve"> e imagen</w:t>
      </w:r>
      <w:r w:rsidRPr="004A06E8">
        <w:rPr>
          <w:sz w:val="20"/>
          <w:szCs w:val="20"/>
        </w:rPr>
        <w:t xml:space="preserve"> ante sus clientes y proveedores.</w:t>
      </w:r>
    </w:p>
    <w:p w:rsidR="00F72701" w:rsidRPr="00F72701" w:rsidRDefault="00FE06C1" w:rsidP="00F72701">
      <w:pPr>
        <w:pStyle w:val="Prrafodelista"/>
        <w:numPr>
          <w:ilvl w:val="0"/>
          <w:numId w:val="114"/>
        </w:numPr>
        <w:tabs>
          <w:tab w:val="left" w:pos="1053"/>
        </w:tabs>
        <w:spacing w:before="120" w:after="120"/>
        <w:contextualSpacing w:val="0"/>
        <w:rPr>
          <w:b/>
          <w:i/>
          <w:color w:val="FF0066"/>
          <w:sz w:val="20"/>
          <w:szCs w:val="20"/>
        </w:rPr>
      </w:pPr>
      <w:r w:rsidRPr="004A06E8">
        <w:rPr>
          <w:b/>
          <w:i/>
          <w:color w:val="CC0066"/>
          <w:sz w:val="20"/>
          <w:szCs w:val="20"/>
          <w:u w:val="single"/>
        </w:rPr>
        <w:t>ADR (American Depository Recipt):</w:t>
      </w:r>
      <w:r w:rsidRPr="004A06E8">
        <w:rPr>
          <w:sz w:val="20"/>
          <w:szCs w:val="20"/>
        </w:rPr>
        <w:t xml:space="preserve"> </w:t>
      </w:r>
    </w:p>
    <w:p w:rsidR="00F72701" w:rsidRPr="00F72701" w:rsidRDefault="00F72701" w:rsidP="00F72701">
      <w:pPr>
        <w:pStyle w:val="Prrafodelista"/>
        <w:tabs>
          <w:tab w:val="left" w:pos="1053"/>
        </w:tabs>
        <w:spacing w:before="120" w:after="120"/>
        <w:ind w:left="786"/>
        <w:contextualSpacing w:val="0"/>
        <w:rPr>
          <w:sz w:val="20"/>
          <w:szCs w:val="20"/>
        </w:rPr>
      </w:pPr>
      <w:r w:rsidRPr="00F72701">
        <w:rPr>
          <w:sz w:val="20"/>
          <w:szCs w:val="20"/>
        </w:rPr>
        <w:t xml:space="preserve">En respuesta a las necesidades </w:t>
      </w:r>
      <w:r>
        <w:rPr>
          <w:sz w:val="20"/>
          <w:szCs w:val="20"/>
        </w:rPr>
        <w:t>del mercado</w:t>
      </w:r>
      <w:r w:rsidRPr="00F72701">
        <w:rPr>
          <w:sz w:val="20"/>
          <w:szCs w:val="20"/>
        </w:rPr>
        <w:t>, los intermediarios financieros</w:t>
      </w:r>
      <w:r>
        <w:rPr>
          <w:sz w:val="20"/>
          <w:szCs w:val="20"/>
        </w:rPr>
        <w:t xml:space="preserve"> crearon un instrumento llamado ADR.</w:t>
      </w:r>
      <w:r w:rsidRPr="00F72701">
        <w:rPr>
          <w:i/>
          <w:sz w:val="20"/>
          <w:szCs w:val="20"/>
        </w:rPr>
        <w:t xml:space="preserve"> </w:t>
      </w:r>
    </w:p>
    <w:p w:rsidR="00F72701" w:rsidRDefault="00FE06C1" w:rsidP="00F72701">
      <w:pPr>
        <w:pStyle w:val="Prrafodelista"/>
        <w:tabs>
          <w:tab w:val="left" w:pos="1053"/>
        </w:tabs>
        <w:spacing w:before="120" w:after="120"/>
        <w:ind w:left="786"/>
        <w:contextualSpacing w:val="0"/>
        <w:rPr>
          <w:sz w:val="20"/>
          <w:szCs w:val="20"/>
        </w:rPr>
      </w:pPr>
      <w:r w:rsidRPr="00F72701">
        <w:rPr>
          <w:sz w:val="20"/>
          <w:szCs w:val="20"/>
        </w:rPr>
        <w:t xml:space="preserve">Un intermediario financiero, generalmente un banco de Estados Unidos; adquiere cierta cantidad de acciones de una empresa extranjera y contra este fondo emite los ADR. </w:t>
      </w:r>
    </w:p>
    <w:p w:rsidR="00F72701" w:rsidRDefault="00FE06C1" w:rsidP="00F72701">
      <w:pPr>
        <w:pStyle w:val="Prrafodelista"/>
        <w:tabs>
          <w:tab w:val="left" w:pos="1053"/>
        </w:tabs>
        <w:spacing w:before="120" w:after="120"/>
        <w:ind w:left="786"/>
        <w:contextualSpacing w:val="0"/>
        <w:rPr>
          <w:sz w:val="20"/>
          <w:szCs w:val="20"/>
        </w:rPr>
      </w:pPr>
      <w:r w:rsidRPr="00F72701">
        <w:rPr>
          <w:sz w:val="20"/>
          <w:szCs w:val="20"/>
        </w:rPr>
        <w:t xml:space="preserve">El ADR es un recibo que representa el derecho a una cantidad de acciones de una empresa extranjera. Dichas acciones quedan en custodia en un fideicomiso administrado por otro banco. </w:t>
      </w:r>
    </w:p>
    <w:p w:rsidR="00F72701" w:rsidRPr="00F72701" w:rsidRDefault="00FE06C1" w:rsidP="00F72701">
      <w:pPr>
        <w:pStyle w:val="Prrafodelista"/>
        <w:tabs>
          <w:tab w:val="left" w:pos="1053"/>
        </w:tabs>
        <w:spacing w:before="120" w:after="120"/>
        <w:ind w:left="786"/>
        <w:contextualSpacing w:val="0"/>
        <w:rPr>
          <w:sz w:val="20"/>
          <w:szCs w:val="20"/>
        </w:rPr>
      </w:pPr>
      <w:r w:rsidRPr="00F72701">
        <w:rPr>
          <w:sz w:val="20"/>
          <w:szCs w:val="20"/>
        </w:rPr>
        <w:t>S</w:t>
      </w:r>
      <w:r w:rsidR="00F72701">
        <w:rPr>
          <w:sz w:val="20"/>
          <w:szCs w:val="20"/>
        </w:rPr>
        <w:t>e negocian en el territorio de Estados U</w:t>
      </w:r>
      <w:r w:rsidRPr="00F72701">
        <w:rPr>
          <w:sz w:val="20"/>
          <w:szCs w:val="20"/>
        </w:rPr>
        <w:t>nidos y se intercambian por acciones o viceversa</w:t>
      </w:r>
      <w:r w:rsidR="00F72701">
        <w:rPr>
          <w:sz w:val="20"/>
          <w:szCs w:val="20"/>
        </w:rPr>
        <w:t>.</w:t>
      </w:r>
      <w:r w:rsidRPr="00F72701">
        <w:rPr>
          <w:sz w:val="20"/>
          <w:szCs w:val="20"/>
        </w:rPr>
        <w:t xml:space="preserve"> </w:t>
      </w:r>
      <w:r w:rsidR="00F72701">
        <w:rPr>
          <w:sz w:val="20"/>
          <w:szCs w:val="20"/>
        </w:rPr>
        <w:t xml:space="preserve"> </w:t>
      </w:r>
      <w:r w:rsidR="00F72701" w:rsidRPr="00F72701">
        <w:rPr>
          <w:sz w:val="20"/>
          <w:szCs w:val="20"/>
        </w:rPr>
        <w:t>E</w:t>
      </w:r>
      <w:r w:rsidRPr="00F72701">
        <w:rPr>
          <w:sz w:val="20"/>
          <w:szCs w:val="20"/>
        </w:rPr>
        <w:t>l precio de la ADR y el precio de la acción deben estar arbitrados, es decir, sus precios deben ser equivalentes (1 ADR YPF = 1 ACCCION YPF)</w:t>
      </w:r>
      <w:r w:rsidR="00F72701">
        <w:rPr>
          <w:sz w:val="20"/>
          <w:szCs w:val="20"/>
        </w:rPr>
        <w:t>.</w:t>
      </w:r>
    </w:p>
    <w:p w:rsidR="00F72701" w:rsidRDefault="00FE06C1" w:rsidP="00F72701">
      <w:pPr>
        <w:pStyle w:val="Prrafodelista"/>
        <w:tabs>
          <w:tab w:val="left" w:pos="1053"/>
        </w:tabs>
        <w:spacing w:before="120" w:after="120"/>
        <w:ind w:left="786"/>
        <w:contextualSpacing w:val="0"/>
        <w:rPr>
          <w:i/>
          <w:color w:val="FF0066"/>
          <w:sz w:val="20"/>
          <w:szCs w:val="20"/>
        </w:rPr>
      </w:pPr>
      <w:r w:rsidRPr="00F72701">
        <w:rPr>
          <w:i/>
          <w:color w:val="FF0066"/>
          <w:sz w:val="20"/>
          <w:szCs w:val="20"/>
        </w:rPr>
        <w:t xml:space="preserve">Puede tener dos modalidades: </w:t>
      </w:r>
      <w:r w:rsidR="00F72701" w:rsidRPr="00F72701">
        <w:rPr>
          <w:sz w:val="20"/>
          <w:szCs w:val="20"/>
        </w:rPr>
        <w:t>Hay que presentar toda la documentación y cumplir con la regulación de la SEC.</w:t>
      </w:r>
    </w:p>
    <w:p w:rsidR="00F72701" w:rsidRDefault="00FE06C1" w:rsidP="00F72701">
      <w:pPr>
        <w:pStyle w:val="Prrafodelista"/>
        <w:tabs>
          <w:tab w:val="left" w:pos="1053"/>
        </w:tabs>
        <w:spacing w:before="120" w:after="120"/>
        <w:ind w:left="786"/>
        <w:contextualSpacing w:val="0"/>
        <w:rPr>
          <w:sz w:val="20"/>
          <w:szCs w:val="20"/>
        </w:rPr>
      </w:pPr>
      <w:r w:rsidRPr="00F72701">
        <w:rPr>
          <w:i/>
          <w:color w:val="CC0066"/>
          <w:sz w:val="20"/>
          <w:szCs w:val="20"/>
        </w:rPr>
        <w:t>Régimen patrocinado:</w:t>
      </w:r>
      <w:r w:rsidRPr="00F72701">
        <w:rPr>
          <w:sz w:val="20"/>
          <w:szCs w:val="20"/>
        </w:rPr>
        <w:t xml:space="preserve"> Los ADR los crea un banco estadounidense a pedido de la empresa extranjera emisora de las acciones. El banco proporciona al inversionista una serie de servicios</w:t>
      </w:r>
      <w:r w:rsidR="00F72701">
        <w:rPr>
          <w:sz w:val="20"/>
          <w:szCs w:val="20"/>
        </w:rPr>
        <w:t xml:space="preserve"> a los inversionistas y paga los honorarios. </w:t>
      </w:r>
    </w:p>
    <w:p w:rsidR="00F96C86" w:rsidRPr="00F72701" w:rsidRDefault="00FE06C1" w:rsidP="00F72701">
      <w:pPr>
        <w:pStyle w:val="Prrafodelista"/>
        <w:tabs>
          <w:tab w:val="left" w:pos="1053"/>
        </w:tabs>
        <w:spacing w:before="120" w:after="120"/>
        <w:ind w:left="786"/>
        <w:contextualSpacing w:val="0"/>
        <w:rPr>
          <w:b/>
          <w:i/>
          <w:color w:val="FF0066"/>
          <w:sz w:val="20"/>
          <w:szCs w:val="20"/>
        </w:rPr>
      </w:pPr>
      <w:r w:rsidRPr="00F72701">
        <w:rPr>
          <w:color w:val="CC0066"/>
          <w:sz w:val="20"/>
          <w:szCs w:val="20"/>
        </w:rPr>
        <w:t>Sin patrocinio:</w:t>
      </w:r>
      <w:r w:rsidRPr="00F72701">
        <w:rPr>
          <w:sz w:val="20"/>
          <w:szCs w:val="20"/>
        </w:rPr>
        <w:t xml:space="preserve"> </w:t>
      </w:r>
      <w:r w:rsidR="00F72701">
        <w:rPr>
          <w:sz w:val="20"/>
          <w:szCs w:val="20"/>
        </w:rPr>
        <w:t>S</w:t>
      </w:r>
      <w:r w:rsidRPr="00F72701">
        <w:rPr>
          <w:sz w:val="20"/>
          <w:szCs w:val="20"/>
        </w:rPr>
        <w:t xml:space="preserve">e crean por iniciativa de un banco estadounidense y la empresa extranjera emisora no tiene la obligación de proporcionar sus estados financieros ni a pagar honorarios. El banco busca a la empresa emisora porque tiene alta demanda/interés por parte de sus inversores. </w:t>
      </w:r>
    </w:p>
    <w:sectPr w:rsidR="00F96C86" w:rsidRPr="00F72701" w:rsidSect="00C04BD7">
      <w:footerReference w:type="default" r:id="rId10"/>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154" w:rsidRDefault="00F35154" w:rsidP="00C04BD7">
      <w:pPr>
        <w:spacing w:after="0" w:line="240" w:lineRule="auto"/>
      </w:pPr>
      <w:r>
        <w:separator/>
      </w:r>
    </w:p>
  </w:endnote>
  <w:endnote w:type="continuationSeparator" w:id="0">
    <w:p w:rsidR="00F35154" w:rsidRDefault="00F35154" w:rsidP="00C0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6059"/>
      <w:docPartObj>
        <w:docPartGallery w:val="Page Numbers (Bottom of Page)"/>
        <w:docPartUnique/>
      </w:docPartObj>
    </w:sdtPr>
    <w:sdtEndPr/>
    <w:sdtContent>
      <w:p w:rsidR="006F6DE2" w:rsidRDefault="006F6DE2">
        <w:pPr>
          <w:pStyle w:val="Piedepgina"/>
          <w:jc w:val="right"/>
        </w:pPr>
        <w:r w:rsidRPr="006F354F">
          <w:rPr>
            <w:i/>
            <w:sz w:val="20"/>
            <w:szCs w:val="20"/>
          </w:rPr>
          <w:fldChar w:fldCharType="begin"/>
        </w:r>
        <w:r w:rsidRPr="006F354F">
          <w:rPr>
            <w:i/>
            <w:sz w:val="20"/>
            <w:szCs w:val="20"/>
          </w:rPr>
          <w:instrText xml:space="preserve"> PAGE   \* MERGEFORMAT </w:instrText>
        </w:r>
        <w:r w:rsidRPr="006F354F">
          <w:rPr>
            <w:i/>
            <w:sz w:val="20"/>
            <w:szCs w:val="20"/>
          </w:rPr>
          <w:fldChar w:fldCharType="separate"/>
        </w:r>
        <w:r w:rsidR="00F72701">
          <w:rPr>
            <w:i/>
            <w:noProof/>
            <w:sz w:val="20"/>
            <w:szCs w:val="20"/>
          </w:rPr>
          <w:t>9</w:t>
        </w:r>
        <w:r w:rsidRPr="006F354F">
          <w:rPr>
            <w:i/>
            <w:sz w:val="20"/>
            <w:szCs w:val="20"/>
          </w:rPr>
          <w:fldChar w:fldCharType="end"/>
        </w:r>
      </w:p>
    </w:sdtContent>
  </w:sdt>
  <w:p w:rsidR="006F6DE2" w:rsidRDefault="006F6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154" w:rsidRDefault="00F35154" w:rsidP="00C04BD7">
      <w:pPr>
        <w:spacing w:after="0" w:line="240" w:lineRule="auto"/>
      </w:pPr>
      <w:r>
        <w:separator/>
      </w:r>
    </w:p>
  </w:footnote>
  <w:footnote w:type="continuationSeparator" w:id="0">
    <w:p w:rsidR="00F35154" w:rsidRDefault="00F35154" w:rsidP="00C04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249"/>
    <w:multiLevelType w:val="hybridMultilevel"/>
    <w:tmpl w:val="B2144B9A"/>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 w15:restartNumberingAfterBreak="0">
    <w:nsid w:val="010D7B65"/>
    <w:multiLevelType w:val="hybridMultilevel"/>
    <w:tmpl w:val="3C5C10D6"/>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 w15:restartNumberingAfterBreak="0">
    <w:nsid w:val="01567DFB"/>
    <w:multiLevelType w:val="hybridMultilevel"/>
    <w:tmpl w:val="A524C1EC"/>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 w15:restartNumberingAfterBreak="0">
    <w:nsid w:val="018E4F8C"/>
    <w:multiLevelType w:val="hybridMultilevel"/>
    <w:tmpl w:val="21AA0056"/>
    <w:lvl w:ilvl="0" w:tplc="5F8A8F6A">
      <w:start w:val="1"/>
      <w:numFmt w:val="decimal"/>
      <w:lvlText w:val="%1."/>
      <w:lvlJc w:val="left"/>
      <w:pPr>
        <w:ind w:left="644" w:hanging="360"/>
      </w:pPr>
      <w:rPr>
        <w:b/>
        <w:color w:val="CC0066"/>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01A70973"/>
    <w:multiLevelType w:val="hybridMultilevel"/>
    <w:tmpl w:val="F9C6AE70"/>
    <w:lvl w:ilvl="0" w:tplc="AB72A4A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 w15:restartNumberingAfterBreak="0">
    <w:nsid w:val="045B4EC2"/>
    <w:multiLevelType w:val="hybridMultilevel"/>
    <w:tmpl w:val="A9C44EAA"/>
    <w:lvl w:ilvl="0" w:tplc="343A2330">
      <w:start w:val="1"/>
      <w:numFmt w:val="bullet"/>
      <w:lvlText w:val="­"/>
      <w:lvlJc w:val="left"/>
      <w:pPr>
        <w:ind w:left="360" w:hanging="360"/>
      </w:pPr>
      <w:rPr>
        <w:rFonts w:ascii="Courier New" w:hAnsi="Courier New"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05500D56"/>
    <w:multiLevelType w:val="hybridMultilevel"/>
    <w:tmpl w:val="DACC7DCA"/>
    <w:lvl w:ilvl="0" w:tplc="4612798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064657C3"/>
    <w:multiLevelType w:val="hybridMultilevel"/>
    <w:tmpl w:val="41D04FEC"/>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8" w15:restartNumberingAfterBreak="0">
    <w:nsid w:val="06EF1CB9"/>
    <w:multiLevelType w:val="hybridMultilevel"/>
    <w:tmpl w:val="38184296"/>
    <w:lvl w:ilvl="0" w:tplc="9FEE0390">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9" w15:restartNumberingAfterBreak="0">
    <w:nsid w:val="08636D5C"/>
    <w:multiLevelType w:val="hybridMultilevel"/>
    <w:tmpl w:val="62AA90C2"/>
    <w:lvl w:ilvl="0" w:tplc="DF06A53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 w15:restartNumberingAfterBreak="0">
    <w:nsid w:val="0E8F28C9"/>
    <w:multiLevelType w:val="hybridMultilevel"/>
    <w:tmpl w:val="E558E838"/>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1" w15:restartNumberingAfterBreak="0">
    <w:nsid w:val="0FFD033A"/>
    <w:multiLevelType w:val="hybridMultilevel"/>
    <w:tmpl w:val="D31093C2"/>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2" w15:restartNumberingAfterBreak="0">
    <w:nsid w:val="10EF466D"/>
    <w:multiLevelType w:val="hybridMultilevel"/>
    <w:tmpl w:val="C5BAEE30"/>
    <w:lvl w:ilvl="0" w:tplc="30E05C12">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3" w15:restartNumberingAfterBreak="0">
    <w:nsid w:val="11093F3C"/>
    <w:multiLevelType w:val="hybridMultilevel"/>
    <w:tmpl w:val="760C3F6C"/>
    <w:lvl w:ilvl="0" w:tplc="70782D68">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4" w15:restartNumberingAfterBreak="0">
    <w:nsid w:val="12020E67"/>
    <w:multiLevelType w:val="hybridMultilevel"/>
    <w:tmpl w:val="27C89CF4"/>
    <w:lvl w:ilvl="0" w:tplc="7E1A2C68">
      <w:start w:val="1"/>
      <w:numFmt w:val="bullet"/>
      <w:lvlText w:val=""/>
      <w:lvlJc w:val="left"/>
      <w:pPr>
        <w:ind w:left="786" w:hanging="360"/>
      </w:pPr>
      <w:rPr>
        <w:rFonts w:ascii="Wingdings" w:hAnsi="Wingdings"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5" w15:restartNumberingAfterBreak="0">
    <w:nsid w:val="12EB05B2"/>
    <w:multiLevelType w:val="hybridMultilevel"/>
    <w:tmpl w:val="6486CC92"/>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6" w15:restartNumberingAfterBreak="0">
    <w:nsid w:val="139621B1"/>
    <w:multiLevelType w:val="hybridMultilevel"/>
    <w:tmpl w:val="880CB386"/>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141177C6"/>
    <w:multiLevelType w:val="hybridMultilevel"/>
    <w:tmpl w:val="46A6A5A0"/>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14523F1B"/>
    <w:multiLevelType w:val="hybridMultilevel"/>
    <w:tmpl w:val="6CE86134"/>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9" w15:restartNumberingAfterBreak="0">
    <w:nsid w:val="15906402"/>
    <w:multiLevelType w:val="hybridMultilevel"/>
    <w:tmpl w:val="F0045F42"/>
    <w:lvl w:ilvl="0" w:tplc="9752D0F8">
      <w:start w:val="1"/>
      <w:numFmt w:val="bullet"/>
      <w:lvlText w:val="­"/>
      <w:lvlJc w:val="left"/>
      <w:pPr>
        <w:ind w:left="720" w:hanging="360"/>
      </w:pPr>
      <w:rPr>
        <w:rFonts w:ascii="Courier New" w:hAnsi="Courier New" w:hint="default"/>
        <w:color w:val="CC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9592B73"/>
    <w:multiLevelType w:val="hybridMultilevel"/>
    <w:tmpl w:val="147C4758"/>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19BC6C7C"/>
    <w:multiLevelType w:val="hybridMultilevel"/>
    <w:tmpl w:val="50261AA4"/>
    <w:lvl w:ilvl="0" w:tplc="1E3AF216">
      <w:start w:val="1"/>
      <w:numFmt w:val="bullet"/>
      <w:lvlText w:val="­"/>
      <w:lvlJc w:val="left"/>
      <w:pPr>
        <w:ind w:left="720"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AD91ED0"/>
    <w:multiLevelType w:val="hybridMultilevel"/>
    <w:tmpl w:val="6ADABFD2"/>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1B350893"/>
    <w:multiLevelType w:val="hybridMultilevel"/>
    <w:tmpl w:val="563C9EA8"/>
    <w:lvl w:ilvl="0" w:tplc="859AF5EA">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24" w15:restartNumberingAfterBreak="0">
    <w:nsid w:val="1B4842CA"/>
    <w:multiLevelType w:val="hybridMultilevel"/>
    <w:tmpl w:val="DA4E679A"/>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1BFF46C7"/>
    <w:multiLevelType w:val="hybridMultilevel"/>
    <w:tmpl w:val="D2E2E9FC"/>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1C297FAB"/>
    <w:multiLevelType w:val="hybridMultilevel"/>
    <w:tmpl w:val="C30679C0"/>
    <w:lvl w:ilvl="0" w:tplc="2F6CB1C8">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1D0E557B"/>
    <w:multiLevelType w:val="hybridMultilevel"/>
    <w:tmpl w:val="F432EA22"/>
    <w:lvl w:ilvl="0" w:tplc="DB2011FE">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1EB07A95"/>
    <w:multiLevelType w:val="hybridMultilevel"/>
    <w:tmpl w:val="277E5C1E"/>
    <w:lvl w:ilvl="0" w:tplc="53BE2EC4">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9" w15:restartNumberingAfterBreak="0">
    <w:nsid w:val="20965C28"/>
    <w:multiLevelType w:val="hybridMultilevel"/>
    <w:tmpl w:val="CF80F7A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20D84794"/>
    <w:multiLevelType w:val="hybridMultilevel"/>
    <w:tmpl w:val="F1DE68A8"/>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1" w15:restartNumberingAfterBreak="0">
    <w:nsid w:val="218366EB"/>
    <w:multiLevelType w:val="hybridMultilevel"/>
    <w:tmpl w:val="9D36B914"/>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2" w15:restartNumberingAfterBreak="0">
    <w:nsid w:val="22512BB5"/>
    <w:multiLevelType w:val="hybridMultilevel"/>
    <w:tmpl w:val="1BF0395C"/>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3" w15:restartNumberingAfterBreak="0">
    <w:nsid w:val="239C420E"/>
    <w:multiLevelType w:val="hybridMultilevel"/>
    <w:tmpl w:val="F77C0D26"/>
    <w:lvl w:ilvl="0" w:tplc="AB72A4A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4" w15:restartNumberingAfterBreak="0">
    <w:nsid w:val="25206AF4"/>
    <w:multiLevelType w:val="hybridMultilevel"/>
    <w:tmpl w:val="9470313A"/>
    <w:lvl w:ilvl="0" w:tplc="C9925C52">
      <w:start w:val="1"/>
      <w:numFmt w:val="bullet"/>
      <w:lvlText w:val="­"/>
      <w:lvlJc w:val="left"/>
      <w:pPr>
        <w:ind w:left="720" w:hanging="360"/>
      </w:pPr>
      <w:rPr>
        <w:rFonts w:ascii="Courier New" w:hAnsi="Courier New" w:hint="default"/>
        <w:color w:val="CC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5DF1030"/>
    <w:multiLevelType w:val="hybridMultilevel"/>
    <w:tmpl w:val="B18A683E"/>
    <w:lvl w:ilvl="0" w:tplc="A1CEFB5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6" w15:restartNumberingAfterBreak="0">
    <w:nsid w:val="2670541D"/>
    <w:multiLevelType w:val="hybridMultilevel"/>
    <w:tmpl w:val="AF3AD81C"/>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15:restartNumberingAfterBreak="0">
    <w:nsid w:val="281C7731"/>
    <w:multiLevelType w:val="hybridMultilevel"/>
    <w:tmpl w:val="D810653C"/>
    <w:lvl w:ilvl="0" w:tplc="9FEE0390">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38" w15:restartNumberingAfterBreak="0">
    <w:nsid w:val="28BC6F72"/>
    <w:multiLevelType w:val="hybridMultilevel"/>
    <w:tmpl w:val="92FA0594"/>
    <w:lvl w:ilvl="0" w:tplc="3B6E3F5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9" w15:restartNumberingAfterBreak="0">
    <w:nsid w:val="2AE85311"/>
    <w:multiLevelType w:val="hybridMultilevel"/>
    <w:tmpl w:val="FE10586A"/>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40" w15:restartNumberingAfterBreak="0">
    <w:nsid w:val="2DAA0FD0"/>
    <w:multiLevelType w:val="hybridMultilevel"/>
    <w:tmpl w:val="857C4FAA"/>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1" w15:restartNumberingAfterBreak="0">
    <w:nsid w:val="2ECE4EA1"/>
    <w:multiLevelType w:val="hybridMultilevel"/>
    <w:tmpl w:val="107227B4"/>
    <w:lvl w:ilvl="0" w:tplc="9C9458A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2" w15:restartNumberingAfterBreak="0">
    <w:nsid w:val="2F0B6CB3"/>
    <w:multiLevelType w:val="hybridMultilevel"/>
    <w:tmpl w:val="97BECA40"/>
    <w:lvl w:ilvl="0" w:tplc="BD5CF41C">
      <w:start w:val="1"/>
      <w:numFmt w:val="bullet"/>
      <w:lvlText w:val=""/>
      <w:lvlJc w:val="left"/>
      <w:pPr>
        <w:ind w:left="624" w:hanging="198"/>
      </w:pPr>
      <w:rPr>
        <w:rFonts w:ascii="Wingdings" w:hAnsi="Wingdings" w:hint="default"/>
        <w:color w:val="FF0066"/>
      </w:rPr>
    </w:lvl>
    <w:lvl w:ilvl="1" w:tplc="2C0A0003" w:tentative="1">
      <w:start w:val="1"/>
      <w:numFmt w:val="bullet"/>
      <w:lvlText w:val="o"/>
      <w:lvlJc w:val="left"/>
      <w:pPr>
        <w:ind w:left="2356" w:hanging="360"/>
      </w:pPr>
      <w:rPr>
        <w:rFonts w:ascii="Courier New" w:hAnsi="Courier New" w:cs="Courier New" w:hint="default"/>
      </w:rPr>
    </w:lvl>
    <w:lvl w:ilvl="2" w:tplc="2C0A0005" w:tentative="1">
      <w:start w:val="1"/>
      <w:numFmt w:val="bullet"/>
      <w:lvlText w:val=""/>
      <w:lvlJc w:val="left"/>
      <w:pPr>
        <w:ind w:left="3076" w:hanging="360"/>
      </w:pPr>
      <w:rPr>
        <w:rFonts w:ascii="Wingdings" w:hAnsi="Wingdings" w:hint="default"/>
      </w:rPr>
    </w:lvl>
    <w:lvl w:ilvl="3" w:tplc="2C0A0001" w:tentative="1">
      <w:start w:val="1"/>
      <w:numFmt w:val="bullet"/>
      <w:lvlText w:val=""/>
      <w:lvlJc w:val="left"/>
      <w:pPr>
        <w:ind w:left="3796" w:hanging="360"/>
      </w:pPr>
      <w:rPr>
        <w:rFonts w:ascii="Symbol" w:hAnsi="Symbol" w:hint="default"/>
      </w:rPr>
    </w:lvl>
    <w:lvl w:ilvl="4" w:tplc="2C0A0003" w:tentative="1">
      <w:start w:val="1"/>
      <w:numFmt w:val="bullet"/>
      <w:lvlText w:val="o"/>
      <w:lvlJc w:val="left"/>
      <w:pPr>
        <w:ind w:left="4516" w:hanging="360"/>
      </w:pPr>
      <w:rPr>
        <w:rFonts w:ascii="Courier New" w:hAnsi="Courier New" w:cs="Courier New" w:hint="default"/>
      </w:rPr>
    </w:lvl>
    <w:lvl w:ilvl="5" w:tplc="2C0A0005" w:tentative="1">
      <w:start w:val="1"/>
      <w:numFmt w:val="bullet"/>
      <w:lvlText w:val=""/>
      <w:lvlJc w:val="left"/>
      <w:pPr>
        <w:ind w:left="5236" w:hanging="360"/>
      </w:pPr>
      <w:rPr>
        <w:rFonts w:ascii="Wingdings" w:hAnsi="Wingdings" w:hint="default"/>
      </w:rPr>
    </w:lvl>
    <w:lvl w:ilvl="6" w:tplc="2C0A0001" w:tentative="1">
      <w:start w:val="1"/>
      <w:numFmt w:val="bullet"/>
      <w:lvlText w:val=""/>
      <w:lvlJc w:val="left"/>
      <w:pPr>
        <w:ind w:left="5956" w:hanging="360"/>
      </w:pPr>
      <w:rPr>
        <w:rFonts w:ascii="Symbol" w:hAnsi="Symbol" w:hint="default"/>
      </w:rPr>
    </w:lvl>
    <w:lvl w:ilvl="7" w:tplc="2C0A0003" w:tentative="1">
      <w:start w:val="1"/>
      <w:numFmt w:val="bullet"/>
      <w:lvlText w:val="o"/>
      <w:lvlJc w:val="left"/>
      <w:pPr>
        <w:ind w:left="6676" w:hanging="360"/>
      </w:pPr>
      <w:rPr>
        <w:rFonts w:ascii="Courier New" w:hAnsi="Courier New" w:cs="Courier New" w:hint="default"/>
      </w:rPr>
    </w:lvl>
    <w:lvl w:ilvl="8" w:tplc="2C0A0005" w:tentative="1">
      <w:start w:val="1"/>
      <w:numFmt w:val="bullet"/>
      <w:lvlText w:val=""/>
      <w:lvlJc w:val="left"/>
      <w:pPr>
        <w:ind w:left="7396" w:hanging="360"/>
      </w:pPr>
      <w:rPr>
        <w:rFonts w:ascii="Wingdings" w:hAnsi="Wingdings" w:hint="default"/>
      </w:rPr>
    </w:lvl>
  </w:abstractNum>
  <w:abstractNum w:abstractNumId="43" w15:restartNumberingAfterBreak="0">
    <w:nsid w:val="2F796E98"/>
    <w:multiLevelType w:val="hybridMultilevel"/>
    <w:tmpl w:val="0D827BD4"/>
    <w:lvl w:ilvl="0" w:tplc="9C1448B6">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44" w15:restartNumberingAfterBreak="0">
    <w:nsid w:val="3094534E"/>
    <w:multiLevelType w:val="hybridMultilevel"/>
    <w:tmpl w:val="B7888D68"/>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5" w15:restartNumberingAfterBreak="0">
    <w:nsid w:val="32F46771"/>
    <w:multiLevelType w:val="hybridMultilevel"/>
    <w:tmpl w:val="A31CF672"/>
    <w:lvl w:ilvl="0" w:tplc="BDCE0EA0">
      <w:start w:val="1"/>
      <w:numFmt w:val="bullet"/>
      <w:lvlText w:val=""/>
      <w:lvlJc w:val="left"/>
      <w:pPr>
        <w:ind w:left="1636" w:hanging="360"/>
      </w:pPr>
      <w:rPr>
        <w:rFonts w:ascii="Wingdings" w:hAnsi="Wingdings" w:hint="default"/>
        <w:color w:val="CC3399"/>
      </w:rPr>
    </w:lvl>
    <w:lvl w:ilvl="1" w:tplc="2C0A0003" w:tentative="1">
      <w:start w:val="1"/>
      <w:numFmt w:val="bullet"/>
      <w:lvlText w:val="o"/>
      <w:lvlJc w:val="left"/>
      <w:pPr>
        <w:ind w:left="3076" w:hanging="360"/>
      </w:pPr>
      <w:rPr>
        <w:rFonts w:ascii="Courier New" w:hAnsi="Courier New" w:cs="Courier New" w:hint="default"/>
      </w:rPr>
    </w:lvl>
    <w:lvl w:ilvl="2" w:tplc="2C0A0005" w:tentative="1">
      <w:start w:val="1"/>
      <w:numFmt w:val="bullet"/>
      <w:lvlText w:val=""/>
      <w:lvlJc w:val="left"/>
      <w:pPr>
        <w:ind w:left="3796" w:hanging="360"/>
      </w:pPr>
      <w:rPr>
        <w:rFonts w:ascii="Wingdings" w:hAnsi="Wingdings" w:hint="default"/>
      </w:rPr>
    </w:lvl>
    <w:lvl w:ilvl="3" w:tplc="2C0A0001" w:tentative="1">
      <w:start w:val="1"/>
      <w:numFmt w:val="bullet"/>
      <w:lvlText w:val=""/>
      <w:lvlJc w:val="left"/>
      <w:pPr>
        <w:ind w:left="4516" w:hanging="360"/>
      </w:pPr>
      <w:rPr>
        <w:rFonts w:ascii="Symbol" w:hAnsi="Symbol" w:hint="default"/>
      </w:rPr>
    </w:lvl>
    <w:lvl w:ilvl="4" w:tplc="2C0A0003" w:tentative="1">
      <w:start w:val="1"/>
      <w:numFmt w:val="bullet"/>
      <w:lvlText w:val="o"/>
      <w:lvlJc w:val="left"/>
      <w:pPr>
        <w:ind w:left="5236" w:hanging="360"/>
      </w:pPr>
      <w:rPr>
        <w:rFonts w:ascii="Courier New" w:hAnsi="Courier New" w:cs="Courier New" w:hint="default"/>
      </w:rPr>
    </w:lvl>
    <w:lvl w:ilvl="5" w:tplc="2C0A0005" w:tentative="1">
      <w:start w:val="1"/>
      <w:numFmt w:val="bullet"/>
      <w:lvlText w:val=""/>
      <w:lvlJc w:val="left"/>
      <w:pPr>
        <w:ind w:left="5956" w:hanging="360"/>
      </w:pPr>
      <w:rPr>
        <w:rFonts w:ascii="Wingdings" w:hAnsi="Wingdings" w:hint="default"/>
      </w:rPr>
    </w:lvl>
    <w:lvl w:ilvl="6" w:tplc="2C0A0001" w:tentative="1">
      <w:start w:val="1"/>
      <w:numFmt w:val="bullet"/>
      <w:lvlText w:val=""/>
      <w:lvlJc w:val="left"/>
      <w:pPr>
        <w:ind w:left="6676" w:hanging="360"/>
      </w:pPr>
      <w:rPr>
        <w:rFonts w:ascii="Symbol" w:hAnsi="Symbol" w:hint="default"/>
      </w:rPr>
    </w:lvl>
    <w:lvl w:ilvl="7" w:tplc="2C0A0003" w:tentative="1">
      <w:start w:val="1"/>
      <w:numFmt w:val="bullet"/>
      <w:lvlText w:val="o"/>
      <w:lvlJc w:val="left"/>
      <w:pPr>
        <w:ind w:left="7396" w:hanging="360"/>
      </w:pPr>
      <w:rPr>
        <w:rFonts w:ascii="Courier New" w:hAnsi="Courier New" w:cs="Courier New" w:hint="default"/>
      </w:rPr>
    </w:lvl>
    <w:lvl w:ilvl="8" w:tplc="2C0A0005" w:tentative="1">
      <w:start w:val="1"/>
      <w:numFmt w:val="bullet"/>
      <w:lvlText w:val=""/>
      <w:lvlJc w:val="left"/>
      <w:pPr>
        <w:ind w:left="8116" w:hanging="360"/>
      </w:pPr>
      <w:rPr>
        <w:rFonts w:ascii="Wingdings" w:hAnsi="Wingdings" w:hint="default"/>
      </w:rPr>
    </w:lvl>
  </w:abstractNum>
  <w:abstractNum w:abstractNumId="46" w15:restartNumberingAfterBreak="0">
    <w:nsid w:val="347C26ED"/>
    <w:multiLevelType w:val="hybridMultilevel"/>
    <w:tmpl w:val="94668940"/>
    <w:lvl w:ilvl="0" w:tplc="C8F04C40">
      <w:start w:val="1"/>
      <w:numFmt w:val="bullet"/>
      <w:lvlText w:val=""/>
      <w:lvlJc w:val="left"/>
      <w:pPr>
        <w:ind w:left="703" w:hanging="136"/>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352224FF"/>
    <w:multiLevelType w:val="hybridMultilevel"/>
    <w:tmpl w:val="219CE8C6"/>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8" w15:restartNumberingAfterBreak="0">
    <w:nsid w:val="367E4C0F"/>
    <w:multiLevelType w:val="hybridMultilevel"/>
    <w:tmpl w:val="583C80F2"/>
    <w:lvl w:ilvl="0" w:tplc="49ACB25E">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9" w15:restartNumberingAfterBreak="0">
    <w:nsid w:val="37CD6CFC"/>
    <w:multiLevelType w:val="hybridMultilevel"/>
    <w:tmpl w:val="DB62EB30"/>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0" w15:restartNumberingAfterBreak="0">
    <w:nsid w:val="37FC7193"/>
    <w:multiLevelType w:val="hybridMultilevel"/>
    <w:tmpl w:val="9D2AFD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1" w15:restartNumberingAfterBreak="0">
    <w:nsid w:val="389445A0"/>
    <w:multiLevelType w:val="hybridMultilevel"/>
    <w:tmpl w:val="6172CC7E"/>
    <w:lvl w:ilvl="0" w:tplc="AD1CB45E">
      <w:start w:val="1"/>
      <w:numFmt w:val="bullet"/>
      <w:lvlText w:val=""/>
      <w:lvlJc w:val="left"/>
      <w:pPr>
        <w:ind w:left="360" w:hanging="360"/>
      </w:pPr>
      <w:rPr>
        <w:rFonts w:ascii="Symbol" w:hAnsi="Symbol" w:hint="default"/>
        <w:color w:val="CC0066"/>
        <w:sz w:val="20"/>
        <w:szCs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2" w15:restartNumberingAfterBreak="0">
    <w:nsid w:val="38AA07D0"/>
    <w:multiLevelType w:val="hybridMultilevel"/>
    <w:tmpl w:val="A3A2EDBC"/>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3" w15:restartNumberingAfterBreak="0">
    <w:nsid w:val="39F70222"/>
    <w:multiLevelType w:val="hybridMultilevel"/>
    <w:tmpl w:val="E8D4D4FA"/>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4" w15:restartNumberingAfterBreak="0">
    <w:nsid w:val="3B6C5153"/>
    <w:multiLevelType w:val="hybridMultilevel"/>
    <w:tmpl w:val="2B60725C"/>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5" w15:restartNumberingAfterBreak="0">
    <w:nsid w:val="3FE272C3"/>
    <w:multiLevelType w:val="hybridMultilevel"/>
    <w:tmpl w:val="DC6CD838"/>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56" w15:restartNumberingAfterBreak="0">
    <w:nsid w:val="40BC3B78"/>
    <w:multiLevelType w:val="hybridMultilevel"/>
    <w:tmpl w:val="9B581962"/>
    <w:lvl w:ilvl="0" w:tplc="233C3B2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7" w15:restartNumberingAfterBreak="0">
    <w:nsid w:val="434154A4"/>
    <w:multiLevelType w:val="hybridMultilevel"/>
    <w:tmpl w:val="6ADA99C0"/>
    <w:lvl w:ilvl="0" w:tplc="FDBA7E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8" w15:restartNumberingAfterBreak="0">
    <w:nsid w:val="441E6885"/>
    <w:multiLevelType w:val="hybridMultilevel"/>
    <w:tmpl w:val="892E44D4"/>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59" w15:restartNumberingAfterBreak="0">
    <w:nsid w:val="4486026F"/>
    <w:multiLevelType w:val="hybridMultilevel"/>
    <w:tmpl w:val="3FA27F60"/>
    <w:lvl w:ilvl="0" w:tplc="25F23020">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0" w15:restartNumberingAfterBreak="0">
    <w:nsid w:val="450755B6"/>
    <w:multiLevelType w:val="hybridMultilevel"/>
    <w:tmpl w:val="EE1C678A"/>
    <w:lvl w:ilvl="0" w:tplc="859AF5EA">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1" w15:restartNumberingAfterBreak="0">
    <w:nsid w:val="45BA2C7D"/>
    <w:multiLevelType w:val="hybridMultilevel"/>
    <w:tmpl w:val="B2CCEED2"/>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2" w15:restartNumberingAfterBreak="0">
    <w:nsid w:val="47815522"/>
    <w:multiLevelType w:val="hybridMultilevel"/>
    <w:tmpl w:val="4C664F20"/>
    <w:lvl w:ilvl="0" w:tplc="DF5EA25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3" w15:restartNumberingAfterBreak="0">
    <w:nsid w:val="47C502B8"/>
    <w:multiLevelType w:val="hybridMultilevel"/>
    <w:tmpl w:val="457C0F9C"/>
    <w:lvl w:ilvl="0" w:tplc="55CA8E1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4" w15:restartNumberingAfterBreak="0">
    <w:nsid w:val="48D4329E"/>
    <w:multiLevelType w:val="hybridMultilevel"/>
    <w:tmpl w:val="252087E6"/>
    <w:lvl w:ilvl="0" w:tplc="2BBAE43E">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65" w15:restartNumberingAfterBreak="0">
    <w:nsid w:val="49F90C3B"/>
    <w:multiLevelType w:val="hybridMultilevel"/>
    <w:tmpl w:val="D2D0EC02"/>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6" w15:restartNumberingAfterBreak="0">
    <w:nsid w:val="4ADC1D97"/>
    <w:multiLevelType w:val="hybridMultilevel"/>
    <w:tmpl w:val="A7F287A4"/>
    <w:lvl w:ilvl="0" w:tplc="61F434E4">
      <w:start w:val="1"/>
      <w:numFmt w:val="bullet"/>
      <w:lvlText w:val=""/>
      <w:lvlJc w:val="left"/>
      <w:pPr>
        <w:ind w:left="1134" w:hanging="283"/>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67" w15:restartNumberingAfterBreak="0">
    <w:nsid w:val="4C145548"/>
    <w:multiLevelType w:val="hybridMultilevel"/>
    <w:tmpl w:val="72DA8B58"/>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8" w15:restartNumberingAfterBreak="0">
    <w:nsid w:val="4DAA33C9"/>
    <w:multiLevelType w:val="hybridMultilevel"/>
    <w:tmpl w:val="8DB6083C"/>
    <w:lvl w:ilvl="0" w:tplc="4036AE68">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9" w15:restartNumberingAfterBreak="0">
    <w:nsid w:val="4E3350A3"/>
    <w:multiLevelType w:val="hybridMultilevel"/>
    <w:tmpl w:val="829AE92E"/>
    <w:lvl w:ilvl="0" w:tplc="AB72A4AE">
      <w:start w:val="1"/>
      <w:numFmt w:val="bullet"/>
      <w:lvlText w:val="­"/>
      <w:lvlJc w:val="left"/>
      <w:pPr>
        <w:ind w:left="360" w:hanging="360"/>
      </w:pPr>
      <w:rPr>
        <w:rFonts w:ascii="Courier New" w:hAnsi="Courier New"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0" w15:restartNumberingAfterBreak="0">
    <w:nsid w:val="4E443B17"/>
    <w:multiLevelType w:val="hybridMultilevel"/>
    <w:tmpl w:val="486A683C"/>
    <w:lvl w:ilvl="0" w:tplc="29784F82">
      <w:start w:val="1"/>
      <w:numFmt w:val="bullet"/>
      <w:lvlText w:val=""/>
      <w:lvlJc w:val="left"/>
      <w:pPr>
        <w:ind w:left="624" w:hanging="264"/>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71" w15:restartNumberingAfterBreak="0">
    <w:nsid w:val="4F412C9A"/>
    <w:multiLevelType w:val="hybridMultilevel"/>
    <w:tmpl w:val="3AB22B1C"/>
    <w:lvl w:ilvl="0" w:tplc="1FDA4D74">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2" w15:restartNumberingAfterBreak="0">
    <w:nsid w:val="4FCF6C97"/>
    <w:multiLevelType w:val="hybridMultilevel"/>
    <w:tmpl w:val="73BA3752"/>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3" w15:restartNumberingAfterBreak="0">
    <w:nsid w:val="4FEB3341"/>
    <w:multiLevelType w:val="hybridMultilevel"/>
    <w:tmpl w:val="9462FB90"/>
    <w:lvl w:ilvl="0" w:tplc="5D48F08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4" w15:restartNumberingAfterBreak="0">
    <w:nsid w:val="50075CBB"/>
    <w:multiLevelType w:val="hybridMultilevel"/>
    <w:tmpl w:val="94C4CAC6"/>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5" w15:restartNumberingAfterBreak="0">
    <w:nsid w:val="531E7293"/>
    <w:multiLevelType w:val="hybridMultilevel"/>
    <w:tmpl w:val="1F1033DC"/>
    <w:lvl w:ilvl="0" w:tplc="F98E4EAC">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6" w15:restartNumberingAfterBreak="0">
    <w:nsid w:val="5345364E"/>
    <w:multiLevelType w:val="hybridMultilevel"/>
    <w:tmpl w:val="48DEBB40"/>
    <w:lvl w:ilvl="0" w:tplc="38D84044">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7" w15:restartNumberingAfterBreak="0">
    <w:nsid w:val="546A24E5"/>
    <w:multiLevelType w:val="hybridMultilevel"/>
    <w:tmpl w:val="A81E3B32"/>
    <w:lvl w:ilvl="0" w:tplc="37681FAC">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2792" w:hanging="360"/>
      </w:pPr>
      <w:rPr>
        <w:rFonts w:ascii="Courier New" w:hAnsi="Courier New" w:cs="Courier New" w:hint="default"/>
      </w:rPr>
    </w:lvl>
    <w:lvl w:ilvl="2" w:tplc="2C0A0005" w:tentative="1">
      <w:start w:val="1"/>
      <w:numFmt w:val="bullet"/>
      <w:lvlText w:val=""/>
      <w:lvlJc w:val="left"/>
      <w:pPr>
        <w:ind w:left="3512" w:hanging="360"/>
      </w:pPr>
      <w:rPr>
        <w:rFonts w:ascii="Wingdings" w:hAnsi="Wingdings" w:hint="default"/>
      </w:rPr>
    </w:lvl>
    <w:lvl w:ilvl="3" w:tplc="2C0A0001" w:tentative="1">
      <w:start w:val="1"/>
      <w:numFmt w:val="bullet"/>
      <w:lvlText w:val=""/>
      <w:lvlJc w:val="left"/>
      <w:pPr>
        <w:ind w:left="4232" w:hanging="360"/>
      </w:pPr>
      <w:rPr>
        <w:rFonts w:ascii="Symbol" w:hAnsi="Symbol" w:hint="default"/>
      </w:rPr>
    </w:lvl>
    <w:lvl w:ilvl="4" w:tplc="2C0A0003" w:tentative="1">
      <w:start w:val="1"/>
      <w:numFmt w:val="bullet"/>
      <w:lvlText w:val="o"/>
      <w:lvlJc w:val="left"/>
      <w:pPr>
        <w:ind w:left="4952" w:hanging="360"/>
      </w:pPr>
      <w:rPr>
        <w:rFonts w:ascii="Courier New" w:hAnsi="Courier New" w:cs="Courier New" w:hint="default"/>
      </w:rPr>
    </w:lvl>
    <w:lvl w:ilvl="5" w:tplc="2C0A0005" w:tentative="1">
      <w:start w:val="1"/>
      <w:numFmt w:val="bullet"/>
      <w:lvlText w:val=""/>
      <w:lvlJc w:val="left"/>
      <w:pPr>
        <w:ind w:left="5672" w:hanging="360"/>
      </w:pPr>
      <w:rPr>
        <w:rFonts w:ascii="Wingdings" w:hAnsi="Wingdings" w:hint="default"/>
      </w:rPr>
    </w:lvl>
    <w:lvl w:ilvl="6" w:tplc="2C0A0001" w:tentative="1">
      <w:start w:val="1"/>
      <w:numFmt w:val="bullet"/>
      <w:lvlText w:val=""/>
      <w:lvlJc w:val="left"/>
      <w:pPr>
        <w:ind w:left="6392" w:hanging="360"/>
      </w:pPr>
      <w:rPr>
        <w:rFonts w:ascii="Symbol" w:hAnsi="Symbol" w:hint="default"/>
      </w:rPr>
    </w:lvl>
    <w:lvl w:ilvl="7" w:tplc="2C0A0003" w:tentative="1">
      <w:start w:val="1"/>
      <w:numFmt w:val="bullet"/>
      <w:lvlText w:val="o"/>
      <w:lvlJc w:val="left"/>
      <w:pPr>
        <w:ind w:left="7112" w:hanging="360"/>
      </w:pPr>
      <w:rPr>
        <w:rFonts w:ascii="Courier New" w:hAnsi="Courier New" w:cs="Courier New" w:hint="default"/>
      </w:rPr>
    </w:lvl>
    <w:lvl w:ilvl="8" w:tplc="2C0A0005" w:tentative="1">
      <w:start w:val="1"/>
      <w:numFmt w:val="bullet"/>
      <w:lvlText w:val=""/>
      <w:lvlJc w:val="left"/>
      <w:pPr>
        <w:ind w:left="7832" w:hanging="360"/>
      </w:pPr>
      <w:rPr>
        <w:rFonts w:ascii="Wingdings" w:hAnsi="Wingdings" w:hint="default"/>
      </w:rPr>
    </w:lvl>
  </w:abstractNum>
  <w:abstractNum w:abstractNumId="78" w15:restartNumberingAfterBreak="0">
    <w:nsid w:val="556549F8"/>
    <w:multiLevelType w:val="hybridMultilevel"/>
    <w:tmpl w:val="68ACE950"/>
    <w:lvl w:ilvl="0" w:tplc="6886362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9" w15:restartNumberingAfterBreak="0">
    <w:nsid w:val="55FA1549"/>
    <w:multiLevelType w:val="hybridMultilevel"/>
    <w:tmpl w:val="8A707F8A"/>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0" w15:restartNumberingAfterBreak="0">
    <w:nsid w:val="56AD7DA6"/>
    <w:multiLevelType w:val="hybridMultilevel"/>
    <w:tmpl w:val="56FC54F8"/>
    <w:lvl w:ilvl="0" w:tplc="1A9E8F78">
      <w:start w:val="1"/>
      <w:numFmt w:val="bullet"/>
      <w:lvlText w:val="­"/>
      <w:lvlJc w:val="left"/>
      <w:pPr>
        <w:ind w:left="720" w:hanging="360"/>
      </w:pPr>
      <w:rPr>
        <w:rFonts w:ascii="Courier New" w:hAnsi="Courier New" w:hint="default"/>
        <w:color w:val="CC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58AE66D7"/>
    <w:multiLevelType w:val="hybridMultilevel"/>
    <w:tmpl w:val="CCA807F6"/>
    <w:lvl w:ilvl="0" w:tplc="D25CBBB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2" w15:restartNumberingAfterBreak="0">
    <w:nsid w:val="59DC173E"/>
    <w:multiLevelType w:val="hybridMultilevel"/>
    <w:tmpl w:val="68EE0C60"/>
    <w:lvl w:ilvl="0" w:tplc="44E2F0E4">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3" w15:restartNumberingAfterBreak="0">
    <w:nsid w:val="5C5D1742"/>
    <w:multiLevelType w:val="hybridMultilevel"/>
    <w:tmpl w:val="FFE6BBB6"/>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4" w15:restartNumberingAfterBreak="0">
    <w:nsid w:val="61776C9F"/>
    <w:multiLevelType w:val="hybridMultilevel"/>
    <w:tmpl w:val="CDE453F4"/>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5" w15:restartNumberingAfterBreak="0">
    <w:nsid w:val="62A810A6"/>
    <w:multiLevelType w:val="hybridMultilevel"/>
    <w:tmpl w:val="902ECA4A"/>
    <w:lvl w:ilvl="0" w:tplc="F08CAD9C">
      <w:start w:val="1"/>
      <w:numFmt w:val="bullet"/>
      <w:lvlText w:val="­"/>
      <w:lvlJc w:val="left"/>
      <w:pPr>
        <w:ind w:left="360" w:hanging="360"/>
      </w:pPr>
      <w:rPr>
        <w:rFonts w:ascii="Courier New" w:hAnsi="Courier New"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6" w15:restartNumberingAfterBreak="0">
    <w:nsid w:val="646005AC"/>
    <w:multiLevelType w:val="hybridMultilevel"/>
    <w:tmpl w:val="8D2A29AA"/>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7" w15:restartNumberingAfterBreak="0">
    <w:nsid w:val="6545450C"/>
    <w:multiLevelType w:val="hybridMultilevel"/>
    <w:tmpl w:val="431AA1F4"/>
    <w:lvl w:ilvl="0" w:tplc="8018950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8" w15:restartNumberingAfterBreak="0">
    <w:nsid w:val="674217DA"/>
    <w:multiLevelType w:val="hybridMultilevel"/>
    <w:tmpl w:val="63A65F64"/>
    <w:lvl w:ilvl="0" w:tplc="041CE5B6">
      <w:start w:val="1"/>
      <w:numFmt w:val="bullet"/>
      <w:lvlText w:val="­"/>
      <w:lvlJc w:val="left"/>
      <w:pPr>
        <w:ind w:left="360" w:hanging="360"/>
      </w:pPr>
      <w:rPr>
        <w:rFonts w:ascii="Courier New" w:hAnsi="Courier New"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9" w15:restartNumberingAfterBreak="0">
    <w:nsid w:val="694C53D6"/>
    <w:multiLevelType w:val="hybridMultilevel"/>
    <w:tmpl w:val="F41434CC"/>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0" w15:restartNumberingAfterBreak="0">
    <w:nsid w:val="6B95054B"/>
    <w:multiLevelType w:val="hybridMultilevel"/>
    <w:tmpl w:val="918AF178"/>
    <w:lvl w:ilvl="0" w:tplc="1E3AF216">
      <w:start w:val="1"/>
      <w:numFmt w:val="bullet"/>
      <w:lvlText w:val="­"/>
      <w:lvlJc w:val="left"/>
      <w:pPr>
        <w:ind w:left="720"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6D7E37E6"/>
    <w:multiLevelType w:val="hybridMultilevel"/>
    <w:tmpl w:val="B00C6458"/>
    <w:lvl w:ilvl="0" w:tplc="E176F00E">
      <w:start w:val="1"/>
      <w:numFmt w:val="bullet"/>
      <w:lvlText w:val="­"/>
      <w:lvlJc w:val="left"/>
      <w:pPr>
        <w:ind w:left="786" w:hanging="360"/>
      </w:pPr>
      <w:rPr>
        <w:rFonts w:ascii="Courier New" w:hAnsi="Courier New" w:hint="default"/>
        <w:color w:val="FF0066"/>
      </w:rPr>
    </w:lvl>
    <w:lvl w:ilvl="1" w:tplc="2C0A0003">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2" w15:restartNumberingAfterBreak="0">
    <w:nsid w:val="6DAE0E21"/>
    <w:multiLevelType w:val="hybridMultilevel"/>
    <w:tmpl w:val="9994642A"/>
    <w:lvl w:ilvl="0" w:tplc="2A6E411E">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3" w15:restartNumberingAfterBreak="0">
    <w:nsid w:val="70762DDF"/>
    <w:multiLevelType w:val="hybridMultilevel"/>
    <w:tmpl w:val="ADECA32A"/>
    <w:lvl w:ilvl="0" w:tplc="32901E0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4" w15:restartNumberingAfterBreak="0">
    <w:nsid w:val="70F36AFF"/>
    <w:multiLevelType w:val="hybridMultilevel"/>
    <w:tmpl w:val="8DD21ECA"/>
    <w:lvl w:ilvl="0" w:tplc="A4F48F76">
      <w:start w:val="1"/>
      <w:numFmt w:val="decimal"/>
      <w:lvlText w:val="%1."/>
      <w:lvlJc w:val="left"/>
      <w:pPr>
        <w:ind w:left="720" w:hanging="360"/>
      </w:pPr>
      <w:rPr>
        <w:rFonts w:hint="default"/>
        <w:b/>
        <w:color w:val="FF006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5" w15:restartNumberingAfterBreak="0">
    <w:nsid w:val="70F40392"/>
    <w:multiLevelType w:val="hybridMultilevel"/>
    <w:tmpl w:val="AEF8DB40"/>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6" w15:restartNumberingAfterBreak="0">
    <w:nsid w:val="721F51CB"/>
    <w:multiLevelType w:val="hybridMultilevel"/>
    <w:tmpl w:val="3CFCE436"/>
    <w:lvl w:ilvl="0" w:tplc="AACA987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7" w15:restartNumberingAfterBreak="0">
    <w:nsid w:val="72463D3B"/>
    <w:multiLevelType w:val="hybridMultilevel"/>
    <w:tmpl w:val="8434275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8" w15:restartNumberingAfterBreak="0">
    <w:nsid w:val="7396089C"/>
    <w:multiLevelType w:val="hybridMultilevel"/>
    <w:tmpl w:val="CB38B0F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9" w15:restartNumberingAfterBreak="0">
    <w:nsid w:val="73E90116"/>
    <w:multiLevelType w:val="hybridMultilevel"/>
    <w:tmpl w:val="2C983F9E"/>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0" w15:restartNumberingAfterBreak="0">
    <w:nsid w:val="744B2383"/>
    <w:multiLevelType w:val="hybridMultilevel"/>
    <w:tmpl w:val="FDF2DCB4"/>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1" w15:restartNumberingAfterBreak="0">
    <w:nsid w:val="750F1506"/>
    <w:multiLevelType w:val="hybridMultilevel"/>
    <w:tmpl w:val="AF48E078"/>
    <w:lvl w:ilvl="0" w:tplc="F01AC67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2" w15:restartNumberingAfterBreak="0">
    <w:nsid w:val="78040010"/>
    <w:multiLevelType w:val="hybridMultilevel"/>
    <w:tmpl w:val="FB267AC4"/>
    <w:lvl w:ilvl="0" w:tplc="577E02DC">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3" w15:restartNumberingAfterBreak="0">
    <w:nsid w:val="78342C1A"/>
    <w:multiLevelType w:val="hybridMultilevel"/>
    <w:tmpl w:val="064C0476"/>
    <w:lvl w:ilvl="0" w:tplc="73783FD2">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4" w15:restartNumberingAfterBreak="0">
    <w:nsid w:val="783E4511"/>
    <w:multiLevelType w:val="hybridMultilevel"/>
    <w:tmpl w:val="92ECF6D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5" w15:restartNumberingAfterBreak="0">
    <w:nsid w:val="78FF224D"/>
    <w:multiLevelType w:val="hybridMultilevel"/>
    <w:tmpl w:val="4BC2DF0A"/>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A241255"/>
    <w:multiLevelType w:val="hybridMultilevel"/>
    <w:tmpl w:val="FD9A94C0"/>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7" w15:restartNumberingAfterBreak="0">
    <w:nsid w:val="7A573AEC"/>
    <w:multiLevelType w:val="hybridMultilevel"/>
    <w:tmpl w:val="A4084C70"/>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8" w15:restartNumberingAfterBreak="0">
    <w:nsid w:val="7ADC1187"/>
    <w:multiLevelType w:val="hybridMultilevel"/>
    <w:tmpl w:val="A8C2ACC0"/>
    <w:lvl w:ilvl="0" w:tplc="E24E6432">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9" w15:restartNumberingAfterBreak="0">
    <w:nsid w:val="7AED166B"/>
    <w:multiLevelType w:val="hybridMultilevel"/>
    <w:tmpl w:val="70062DEA"/>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0" w15:restartNumberingAfterBreak="0">
    <w:nsid w:val="7CBC0568"/>
    <w:multiLevelType w:val="hybridMultilevel"/>
    <w:tmpl w:val="41EEAAFE"/>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11" w15:restartNumberingAfterBreak="0">
    <w:nsid w:val="7CEF2268"/>
    <w:multiLevelType w:val="hybridMultilevel"/>
    <w:tmpl w:val="8C1ECE94"/>
    <w:lvl w:ilvl="0" w:tplc="B1860158">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2" w15:restartNumberingAfterBreak="0">
    <w:nsid w:val="7F385862"/>
    <w:multiLevelType w:val="hybridMultilevel"/>
    <w:tmpl w:val="17627FA0"/>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3" w15:restartNumberingAfterBreak="0">
    <w:nsid w:val="7FED754A"/>
    <w:multiLevelType w:val="hybridMultilevel"/>
    <w:tmpl w:val="2F264DA4"/>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031" w:hanging="180"/>
      </w:pPr>
    </w:lvl>
    <w:lvl w:ilvl="3" w:tplc="2C0A000F">
      <w:start w:val="1"/>
      <w:numFmt w:val="decimal"/>
      <w:lvlText w:val="%4."/>
      <w:lvlJc w:val="left"/>
      <w:pPr>
        <w:ind w:left="1636"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25"/>
  </w:num>
  <w:num w:numId="2">
    <w:abstractNumId w:val="27"/>
  </w:num>
  <w:num w:numId="3">
    <w:abstractNumId w:val="26"/>
  </w:num>
  <w:num w:numId="4">
    <w:abstractNumId w:val="74"/>
  </w:num>
  <w:num w:numId="5">
    <w:abstractNumId w:val="4"/>
  </w:num>
  <w:num w:numId="6">
    <w:abstractNumId w:val="29"/>
  </w:num>
  <w:num w:numId="7">
    <w:abstractNumId w:val="20"/>
  </w:num>
  <w:num w:numId="8">
    <w:abstractNumId w:val="41"/>
  </w:num>
  <w:num w:numId="9">
    <w:abstractNumId w:val="33"/>
  </w:num>
  <w:num w:numId="10">
    <w:abstractNumId w:val="112"/>
  </w:num>
  <w:num w:numId="11">
    <w:abstractNumId w:val="82"/>
  </w:num>
  <w:num w:numId="12">
    <w:abstractNumId w:val="17"/>
  </w:num>
  <w:num w:numId="13">
    <w:abstractNumId w:val="53"/>
  </w:num>
  <w:num w:numId="14">
    <w:abstractNumId w:val="61"/>
  </w:num>
  <w:num w:numId="15">
    <w:abstractNumId w:val="54"/>
  </w:num>
  <w:num w:numId="16">
    <w:abstractNumId w:val="99"/>
  </w:num>
  <w:num w:numId="17">
    <w:abstractNumId w:val="91"/>
  </w:num>
  <w:num w:numId="18">
    <w:abstractNumId w:val="11"/>
  </w:num>
  <w:num w:numId="19">
    <w:abstractNumId w:val="101"/>
  </w:num>
  <w:num w:numId="20">
    <w:abstractNumId w:val="87"/>
  </w:num>
  <w:num w:numId="21">
    <w:abstractNumId w:val="9"/>
  </w:num>
  <w:num w:numId="22">
    <w:abstractNumId w:val="57"/>
  </w:num>
  <w:num w:numId="23">
    <w:abstractNumId w:val="103"/>
  </w:num>
  <w:num w:numId="24">
    <w:abstractNumId w:val="81"/>
  </w:num>
  <w:num w:numId="25">
    <w:abstractNumId w:val="85"/>
  </w:num>
  <w:num w:numId="26">
    <w:abstractNumId w:val="96"/>
  </w:num>
  <w:num w:numId="27">
    <w:abstractNumId w:val="18"/>
  </w:num>
  <w:num w:numId="28">
    <w:abstractNumId w:val="104"/>
  </w:num>
  <w:num w:numId="29">
    <w:abstractNumId w:val="30"/>
  </w:num>
  <w:num w:numId="30">
    <w:abstractNumId w:val="113"/>
  </w:num>
  <w:num w:numId="31">
    <w:abstractNumId w:val="23"/>
  </w:num>
  <w:num w:numId="32">
    <w:abstractNumId w:val="55"/>
  </w:num>
  <w:num w:numId="33">
    <w:abstractNumId w:val="108"/>
  </w:num>
  <w:num w:numId="34">
    <w:abstractNumId w:val="52"/>
  </w:num>
  <w:num w:numId="35">
    <w:abstractNumId w:val="49"/>
  </w:num>
  <w:num w:numId="36">
    <w:abstractNumId w:val="83"/>
  </w:num>
  <w:num w:numId="37">
    <w:abstractNumId w:val="15"/>
  </w:num>
  <w:num w:numId="38">
    <w:abstractNumId w:val="100"/>
  </w:num>
  <w:num w:numId="39">
    <w:abstractNumId w:val="109"/>
  </w:num>
  <w:num w:numId="40">
    <w:abstractNumId w:val="16"/>
  </w:num>
  <w:num w:numId="41">
    <w:abstractNumId w:val="2"/>
  </w:num>
  <w:num w:numId="42">
    <w:abstractNumId w:val="1"/>
  </w:num>
  <w:num w:numId="43">
    <w:abstractNumId w:val="86"/>
  </w:num>
  <w:num w:numId="44">
    <w:abstractNumId w:val="32"/>
  </w:num>
  <w:num w:numId="45">
    <w:abstractNumId w:val="64"/>
  </w:num>
  <w:num w:numId="46">
    <w:abstractNumId w:val="21"/>
  </w:num>
  <w:num w:numId="47">
    <w:abstractNumId w:val="90"/>
  </w:num>
  <w:num w:numId="48">
    <w:abstractNumId w:val="89"/>
  </w:num>
  <w:num w:numId="49">
    <w:abstractNumId w:val="69"/>
  </w:num>
  <w:num w:numId="50">
    <w:abstractNumId w:val="37"/>
  </w:num>
  <w:num w:numId="51">
    <w:abstractNumId w:val="8"/>
  </w:num>
  <w:num w:numId="52">
    <w:abstractNumId w:val="44"/>
  </w:num>
  <w:num w:numId="53">
    <w:abstractNumId w:val="111"/>
  </w:num>
  <w:num w:numId="54">
    <w:abstractNumId w:val="12"/>
  </w:num>
  <w:num w:numId="55">
    <w:abstractNumId w:val="76"/>
  </w:num>
  <w:num w:numId="56">
    <w:abstractNumId w:val="93"/>
  </w:num>
  <w:num w:numId="57">
    <w:abstractNumId w:val="6"/>
  </w:num>
  <w:num w:numId="58">
    <w:abstractNumId w:val="92"/>
  </w:num>
  <w:num w:numId="59">
    <w:abstractNumId w:val="79"/>
  </w:num>
  <w:num w:numId="60">
    <w:abstractNumId w:val="94"/>
  </w:num>
  <w:num w:numId="61">
    <w:abstractNumId w:val="98"/>
  </w:num>
  <w:num w:numId="62">
    <w:abstractNumId w:val="72"/>
  </w:num>
  <w:num w:numId="63">
    <w:abstractNumId w:val="36"/>
  </w:num>
  <w:num w:numId="64">
    <w:abstractNumId w:val="107"/>
  </w:num>
  <w:num w:numId="65">
    <w:abstractNumId w:val="80"/>
  </w:num>
  <w:num w:numId="66">
    <w:abstractNumId w:val="106"/>
  </w:num>
  <w:num w:numId="67">
    <w:abstractNumId w:val="102"/>
  </w:num>
  <w:num w:numId="68">
    <w:abstractNumId w:val="3"/>
  </w:num>
  <w:num w:numId="69">
    <w:abstractNumId w:val="13"/>
  </w:num>
  <w:num w:numId="70">
    <w:abstractNumId w:val="35"/>
  </w:num>
  <w:num w:numId="71">
    <w:abstractNumId w:val="84"/>
  </w:num>
  <w:num w:numId="72">
    <w:abstractNumId w:val="50"/>
  </w:num>
  <w:num w:numId="73">
    <w:abstractNumId w:val="75"/>
  </w:num>
  <w:num w:numId="74">
    <w:abstractNumId w:val="77"/>
  </w:num>
  <w:num w:numId="75">
    <w:abstractNumId w:val="78"/>
  </w:num>
  <w:num w:numId="76">
    <w:abstractNumId w:val="28"/>
  </w:num>
  <w:num w:numId="77">
    <w:abstractNumId w:val="38"/>
  </w:num>
  <w:num w:numId="78">
    <w:abstractNumId w:val="51"/>
  </w:num>
  <w:num w:numId="79">
    <w:abstractNumId w:val="110"/>
  </w:num>
  <w:num w:numId="80">
    <w:abstractNumId w:val="43"/>
  </w:num>
  <w:num w:numId="81">
    <w:abstractNumId w:val="97"/>
  </w:num>
  <w:num w:numId="82">
    <w:abstractNumId w:val="5"/>
  </w:num>
  <w:num w:numId="83">
    <w:abstractNumId w:val="88"/>
  </w:num>
  <w:num w:numId="84">
    <w:abstractNumId w:val="42"/>
  </w:num>
  <w:num w:numId="85">
    <w:abstractNumId w:val="24"/>
  </w:num>
  <w:num w:numId="86">
    <w:abstractNumId w:val="59"/>
  </w:num>
  <w:num w:numId="87">
    <w:abstractNumId w:val="67"/>
  </w:num>
  <w:num w:numId="88">
    <w:abstractNumId w:val="22"/>
  </w:num>
  <w:num w:numId="89">
    <w:abstractNumId w:val="73"/>
  </w:num>
  <w:num w:numId="90">
    <w:abstractNumId w:val="40"/>
  </w:num>
  <w:num w:numId="91">
    <w:abstractNumId w:val="47"/>
  </w:num>
  <w:num w:numId="92">
    <w:abstractNumId w:val="0"/>
  </w:num>
  <w:num w:numId="93">
    <w:abstractNumId w:val="45"/>
  </w:num>
  <w:num w:numId="94">
    <w:abstractNumId w:val="58"/>
  </w:num>
  <w:num w:numId="95">
    <w:abstractNumId w:val="10"/>
  </w:num>
  <w:num w:numId="96">
    <w:abstractNumId w:val="95"/>
  </w:num>
  <w:num w:numId="97">
    <w:abstractNumId w:val="19"/>
  </w:num>
  <w:num w:numId="98">
    <w:abstractNumId w:val="65"/>
  </w:num>
  <w:num w:numId="99">
    <w:abstractNumId w:val="68"/>
  </w:num>
  <w:num w:numId="100">
    <w:abstractNumId w:val="34"/>
  </w:num>
  <w:num w:numId="101">
    <w:abstractNumId w:val="63"/>
  </w:num>
  <w:num w:numId="102">
    <w:abstractNumId w:val="56"/>
  </w:num>
  <w:num w:numId="103">
    <w:abstractNumId w:val="62"/>
  </w:num>
  <w:num w:numId="104">
    <w:abstractNumId w:val="48"/>
  </w:num>
  <w:num w:numId="105">
    <w:abstractNumId w:val="71"/>
  </w:num>
  <w:num w:numId="106">
    <w:abstractNumId w:val="60"/>
  </w:num>
  <w:num w:numId="107">
    <w:abstractNumId w:val="7"/>
  </w:num>
  <w:num w:numId="108">
    <w:abstractNumId w:val="39"/>
  </w:num>
  <w:num w:numId="109">
    <w:abstractNumId w:val="105"/>
  </w:num>
  <w:num w:numId="110">
    <w:abstractNumId w:val="31"/>
  </w:num>
  <w:num w:numId="111">
    <w:abstractNumId w:val="66"/>
  </w:num>
  <w:num w:numId="112">
    <w:abstractNumId w:val="70"/>
  </w:num>
  <w:num w:numId="113">
    <w:abstractNumId w:val="46"/>
  </w:num>
  <w:num w:numId="114">
    <w:abstractNumId w:val="1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1299"/>
    <w:rsid w:val="00007851"/>
    <w:rsid w:val="00021C55"/>
    <w:rsid w:val="0002205E"/>
    <w:rsid w:val="00041D24"/>
    <w:rsid w:val="000654BA"/>
    <w:rsid w:val="00073B2D"/>
    <w:rsid w:val="000863AC"/>
    <w:rsid w:val="00090283"/>
    <w:rsid w:val="000F472C"/>
    <w:rsid w:val="000F6932"/>
    <w:rsid w:val="00115CAB"/>
    <w:rsid w:val="001517EE"/>
    <w:rsid w:val="00167221"/>
    <w:rsid w:val="00177B54"/>
    <w:rsid w:val="00185618"/>
    <w:rsid w:val="001859B1"/>
    <w:rsid w:val="001876B9"/>
    <w:rsid w:val="00187DC6"/>
    <w:rsid w:val="001909D1"/>
    <w:rsid w:val="00194337"/>
    <w:rsid w:val="001A3305"/>
    <w:rsid w:val="001B4335"/>
    <w:rsid w:val="001C5034"/>
    <w:rsid w:val="0022507A"/>
    <w:rsid w:val="0025787B"/>
    <w:rsid w:val="00265BCE"/>
    <w:rsid w:val="0027508E"/>
    <w:rsid w:val="002B27E0"/>
    <w:rsid w:val="002F0265"/>
    <w:rsid w:val="002F33F8"/>
    <w:rsid w:val="003035FB"/>
    <w:rsid w:val="003443FB"/>
    <w:rsid w:val="00394F96"/>
    <w:rsid w:val="003B51FF"/>
    <w:rsid w:val="003B5E7F"/>
    <w:rsid w:val="003F08CB"/>
    <w:rsid w:val="004070E3"/>
    <w:rsid w:val="00457A36"/>
    <w:rsid w:val="00462C61"/>
    <w:rsid w:val="00465528"/>
    <w:rsid w:val="00472224"/>
    <w:rsid w:val="004A06E8"/>
    <w:rsid w:val="004A46E4"/>
    <w:rsid w:val="004A55BC"/>
    <w:rsid w:val="004A5605"/>
    <w:rsid w:val="004B008A"/>
    <w:rsid w:val="004B6ACA"/>
    <w:rsid w:val="004D1A13"/>
    <w:rsid w:val="004E203B"/>
    <w:rsid w:val="00516B5D"/>
    <w:rsid w:val="005611E6"/>
    <w:rsid w:val="00572F67"/>
    <w:rsid w:val="005B02F2"/>
    <w:rsid w:val="005D5648"/>
    <w:rsid w:val="005D7282"/>
    <w:rsid w:val="005E5F01"/>
    <w:rsid w:val="005F0D1D"/>
    <w:rsid w:val="005F7ECC"/>
    <w:rsid w:val="0061146D"/>
    <w:rsid w:val="006148F4"/>
    <w:rsid w:val="00635699"/>
    <w:rsid w:val="006442F8"/>
    <w:rsid w:val="00645F3C"/>
    <w:rsid w:val="00672B03"/>
    <w:rsid w:val="00675590"/>
    <w:rsid w:val="00675B63"/>
    <w:rsid w:val="006819AA"/>
    <w:rsid w:val="006A6E05"/>
    <w:rsid w:val="006A78ED"/>
    <w:rsid w:val="006C07EE"/>
    <w:rsid w:val="006C1299"/>
    <w:rsid w:val="006C441E"/>
    <w:rsid w:val="006E4747"/>
    <w:rsid w:val="006F354F"/>
    <w:rsid w:val="006F5021"/>
    <w:rsid w:val="006F6DE2"/>
    <w:rsid w:val="00706E62"/>
    <w:rsid w:val="0071096D"/>
    <w:rsid w:val="00730669"/>
    <w:rsid w:val="00736990"/>
    <w:rsid w:val="007732C4"/>
    <w:rsid w:val="00773FDD"/>
    <w:rsid w:val="007D7B39"/>
    <w:rsid w:val="0081495B"/>
    <w:rsid w:val="008327C4"/>
    <w:rsid w:val="008359BA"/>
    <w:rsid w:val="00836C9E"/>
    <w:rsid w:val="00841720"/>
    <w:rsid w:val="008529F6"/>
    <w:rsid w:val="00854C97"/>
    <w:rsid w:val="008619D4"/>
    <w:rsid w:val="00861DAE"/>
    <w:rsid w:val="0089571C"/>
    <w:rsid w:val="008A4049"/>
    <w:rsid w:val="008C43DF"/>
    <w:rsid w:val="008E7535"/>
    <w:rsid w:val="008E76BD"/>
    <w:rsid w:val="00951C8D"/>
    <w:rsid w:val="00955E19"/>
    <w:rsid w:val="009A1B6B"/>
    <w:rsid w:val="00A163A3"/>
    <w:rsid w:val="00A166ED"/>
    <w:rsid w:val="00A66D41"/>
    <w:rsid w:val="00A72696"/>
    <w:rsid w:val="00A81F53"/>
    <w:rsid w:val="00A965BF"/>
    <w:rsid w:val="00AA78EE"/>
    <w:rsid w:val="00AB26A7"/>
    <w:rsid w:val="00B06DF0"/>
    <w:rsid w:val="00B16A93"/>
    <w:rsid w:val="00B23173"/>
    <w:rsid w:val="00B62573"/>
    <w:rsid w:val="00B63CFA"/>
    <w:rsid w:val="00B6620B"/>
    <w:rsid w:val="00BA3ECA"/>
    <w:rsid w:val="00BE6C46"/>
    <w:rsid w:val="00C04BD7"/>
    <w:rsid w:val="00C211F5"/>
    <w:rsid w:val="00C44052"/>
    <w:rsid w:val="00C4795D"/>
    <w:rsid w:val="00C51DE8"/>
    <w:rsid w:val="00C6700C"/>
    <w:rsid w:val="00C801D2"/>
    <w:rsid w:val="00CA4809"/>
    <w:rsid w:val="00CA4FE5"/>
    <w:rsid w:val="00CB3FD5"/>
    <w:rsid w:val="00CB4CFD"/>
    <w:rsid w:val="00CE3B47"/>
    <w:rsid w:val="00CE5493"/>
    <w:rsid w:val="00CE7100"/>
    <w:rsid w:val="00D03F7A"/>
    <w:rsid w:val="00D047C2"/>
    <w:rsid w:val="00D32780"/>
    <w:rsid w:val="00D351BC"/>
    <w:rsid w:val="00D57466"/>
    <w:rsid w:val="00D57B46"/>
    <w:rsid w:val="00D61F09"/>
    <w:rsid w:val="00D633F8"/>
    <w:rsid w:val="00D63AA0"/>
    <w:rsid w:val="00D758E0"/>
    <w:rsid w:val="00DB041A"/>
    <w:rsid w:val="00DD2C1D"/>
    <w:rsid w:val="00DF431A"/>
    <w:rsid w:val="00DF533C"/>
    <w:rsid w:val="00DF6FF0"/>
    <w:rsid w:val="00E1360C"/>
    <w:rsid w:val="00E14B9E"/>
    <w:rsid w:val="00E16473"/>
    <w:rsid w:val="00E25705"/>
    <w:rsid w:val="00E46CE7"/>
    <w:rsid w:val="00E61F0D"/>
    <w:rsid w:val="00EE18B6"/>
    <w:rsid w:val="00EE5BB6"/>
    <w:rsid w:val="00F35154"/>
    <w:rsid w:val="00F35DB9"/>
    <w:rsid w:val="00F4659B"/>
    <w:rsid w:val="00F51B8E"/>
    <w:rsid w:val="00F5466B"/>
    <w:rsid w:val="00F72701"/>
    <w:rsid w:val="00F93BDA"/>
    <w:rsid w:val="00F96C86"/>
    <w:rsid w:val="00FA50EB"/>
    <w:rsid w:val="00FB108A"/>
    <w:rsid w:val="00FC3EEC"/>
    <w:rsid w:val="00FE06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AECD"/>
  <w15:docId w15:val="{A929F716-8146-594F-AB61-CB432149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35"/>
  </w:style>
  <w:style w:type="paragraph" w:styleId="Ttulo2">
    <w:name w:val="heading 2"/>
    <w:basedOn w:val="Normal"/>
    <w:next w:val="Normal"/>
    <w:link w:val="Ttulo2Car"/>
    <w:uiPriority w:val="9"/>
    <w:unhideWhenUsed/>
    <w:qFormat/>
    <w:rsid w:val="00B16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04B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04BD7"/>
  </w:style>
  <w:style w:type="paragraph" w:styleId="Piedepgina">
    <w:name w:val="footer"/>
    <w:basedOn w:val="Normal"/>
    <w:link w:val="PiedepginaCar"/>
    <w:uiPriority w:val="99"/>
    <w:unhideWhenUsed/>
    <w:rsid w:val="00C04B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BD7"/>
  </w:style>
  <w:style w:type="paragraph" w:styleId="Prrafodelista">
    <w:name w:val="List Paragraph"/>
    <w:basedOn w:val="Normal"/>
    <w:uiPriority w:val="34"/>
    <w:qFormat/>
    <w:rsid w:val="001B4335"/>
    <w:pPr>
      <w:ind w:left="720"/>
      <w:contextualSpacing/>
    </w:pPr>
  </w:style>
  <w:style w:type="table" w:styleId="Tablaconcuadrcula">
    <w:name w:val="Table Grid"/>
    <w:basedOn w:val="Tablanormal"/>
    <w:uiPriority w:val="59"/>
    <w:rsid w:val="001B4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A6E05"/>
    <w:rPr>
      <w:b/>
      <w:bCs/>
    </w:rPr>
  </w:style>
  <w:style w:type="character" w:styleId="Hipervnculo">
    <w:name w:val="Hyperlink"/>
    <w:basedOn w:val="Fuentedeprrafopredeter"/>
    <w:uiPriority w:val="99"/>
    <w:semiHidden/>
    <w:unhideWhenUsed/>
    <w:rsid w:val="006A6E05"/>
    <w:rPr>
      <w:color w:val="0000FF"/>
      <w:u w:val="single"/>
    </w:rPr>
  </w:style>
  <w:style w:type="character" w:customStyle="1" w:styleId="Ttulo2Car">
    <w:name w:val="Título 2 Car"/>
    <w:basedOn w:val="Fuentedeprrafopredeter"/>
    <w:link w:val="Ttulo2"/>
    <w:uiPriority w:val="9"/>
    <w:rsid w:val="00B16A9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73B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B2D"/>
    <w:rPr>
      <w:rFonts w:ascii="Tahoma" w:hAnsi="Tahoma" w:cs="Tahoma"/>
      <w:sz w:val="16"/>
      <w:szCs w:val="16"/>
    </w:rPr>
  </w:style>
  <w:style w:type="paragraph" w:customStyle="1" w:styleId="Default">
    <w:name w:val="Default"/>
    <w:rsid w:val="0067559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aconcuadrcula1">
    <w:name w:val="Tabla con cuadrícula1"/>
    <w:basedOn w:val="Tablanormal"/>
    <w:uiPriority w:val="59"/>
    <w:rsid w:val="00D351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240617">
      <w:bodyDiv w:val="1"/>
      <w:marLeft w:val="0"/>
      <w:marRight w:val="0"/>
      <w:marTop w:val="0"/>
      <w:marBottom w:val="0"/>
      <w:divBdr>
        <w:top w:val="none" w:sz="0" w:space="0" w:color="auto"/>
        <w:left w:val="none" w:sz="0" w:space="0" w:color="auto"/>
        <w:bottom w:val="none" w:sz="0" w:space="0" w:color="auto"/>
        <w:right w:val="none" w:sz="0" w:space="0" w:color="auto"/>
      </w:divBdr>
    </w:div>
    <w:div w:id="206008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pedia.com/definiciones/cartera-de-invers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conomipedia.com/definiciones/activo-financier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man\AppData\Roaming\Microsoft\Plantillas\Dot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D2E18-0171-47D6-AFD1-6FE4FA82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C:\Users\German\AppData\Roaming\Microsoft\Plantillas\Dot1.dotx</Template>
  <TotalTime>618</TotalTime>
  <Pages>9</Pages>
  <Words>5048</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LEVY MARTIN JAIME</cp:lastModifiedBy>
  <cp:revision>42</cp:revision>
  <dcterms:created xsi:type="dcterms:W3CDTF">2018-11-30T15:17:00Z</dcterms:created>
  <dcterms:modified xsi:type="dcterms:W3CDTF">2020-05-11T19:13:00Z</dcterms:modified>
</cp:coreProperties>
</file>