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98" w:rsidRDefault="00D73B98" w:rsidP="00D73B98">
      <w:pPr>
        <w:pStyle w:val="Ttulo2"/>
        <w:spacing w:before="0" w:after="120"/>
        <w:rPr>
          <w:i/>
          <w:color w:val="auto"/>
        </w:rPr>
      </w:pPr>
      <w:r w:rsidRPr="00D73B98">
        <w:rPr>
          <w:i/>
          <w:color w:val="auto"/>
        </w:rPr>
        <w:t>BONO ACE 17</w:t>
      </w:r>
    </w:p>
    <w:p w:rsidR="00CB3FD5" w:rsidRDefault="00D73B98" w:rsidP="00D73B98">
      <w:r>
        <w:t xml:space="preserve">Bono </w:t>
      </w:r>
      <w:proofErr w:type="spellStart"/>
      <w:r>
        <w:t>Bullet</w:t>
      </w:r>
      <w:proofErr w:type="spellEnd"/>
      <w:r>
        <w:t xml:space="preserve"> con amortización al vencimiento. Paga cupones semestrales, a 100 años son 200 semestres. Amortiza el capital al vencimiento.</w:t>
      </w:r>
    </w:p>
    <w:p w:rsidR="00D73B98" w:rsidRDefault="00D73B98" w:rsidP="00D73B98">
      <w:r>
        <w:t>Es un BONO BAJO LA PAR – su precio es menor a su valor según las condiciones de emisión. Su TIR es mayor a la tasa cupón (Tasa de emisión).</w:t>
      </w:r>
    </w:p>
    <w:p w:rsidR="00E070D0" w:rsidRDefault="00E070D0" w:rsidP="00D73B98">
      <w:r>
        <w:t>EUROBONO.</w:t>
      </w:r>
    </w:p>
    <w:p w:rsidR="00D73B98" w:rsidRDefault="00D73B98" w:rsidP="00D73B98"/>
    <w:p w:rsidR="00D73B98" w:rsidRDefault="00404913" w:rsidP="00D73B9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20.9pt;margin-top:15.4pt;width:277.25pt;height:0;z-index:251658240" o:connectortype="straight"/>
        </w:pict>
      </w:r>
    </w:p>
    <w:p w:rsidR="00D73B98" w:rsidRPr="00D73B98" w:rsidRDefault="00D73B98" w:rsidP="00D73B98"/>
    <w:p w:rsidR="00D73B98" w:rsidRPr="00D73B98" w:rsidRDefault="00D73B98" w:rsidP="00D73B98">
      <w:pPr>
        <w:pStyle w:val="Prrafodelista"/>
        <w:spacing w:before="120" w:after="120"/>
        <w:ind w:left="360"/>
        <w:contextualSpacing w:val="0"/>
        <w:rPr>
          <w:sz w:val="20"/>
          <w:szCs w:val="20"/>
        </w:rPr>
      </w:pPr>
    </w:p>
    <w:p w:rsidR="00D73B98" w:rsidRDefault="00D73B98" w:rsidP="00125378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D73B98">
        <w:rPr>
          <w:b/>
          <w:i/>
          <w:sz w:val="20"/>
          <w:szCs w:val="20"/>
          <w:u w:val="single"/>
        </w:rPr>
        <w:t>Precio de mercado:</w:t>
      </w:r>
      <w:r w:rsidRPr="00D73B98">
        <w:rPr>
          <w:sz w:val="20"/>
          <w:szCs w:val="20"/>
        </w:rPr>
        <w:t xml:space="preserve"> </w:t>
      </w:r>
      <w:r>
        <w:rPr>
          <w:sz w:val="20"/>
          <w:szCs w:val="20"/>
        </w:rPr>
        <w:t>Cotización</w:t>
      </w:r>
      <w:r w:rsidRPr="00D73B98">
        <w:rPr>
          <w:sz w:val="20"/>
          <w:szCs w:val="20"/>
        </w:rPr>
        <w:t xml:space="preserve"> en el mercado. A lo que lo compré/vendo el bono.</w:t>
      </w:r>
    </w:p>
    <w:p w:rsidR="00D73B98" w:rsidRPr="00D73B98" w:rsidRDefault="00D73B98" w:rsidP="00125378">
      <w:pPr>
        <w:pStyle w:val="Prrafodelista"/>
        <w:spacing w:before="120" w:after="120"/>
        <w:ind w:left="360"/>
        <w:contextualSpacing w:val="0"/>
        <w:jc w:val="center"/>
        <w:rPr>
          <w:sz w:val="20"/>
          <w:szCs w:val="20"/>
        </w:rPr>
      </w:pPr>
      <w:r w:rsidRPr="00D73B98">
        <w:rPr>
          <w:b/>
          <w:sz w:val="20"/>
          <w:szCs w:val="20"/>
        </w:rPr>
        <w:t>$93</w:t>
      </w:r>
    </w:p>
    <w:p w:rsidR="00D73B98" w:rsidRDefault="00D73B98" w:rsidP="00125378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D73B98">
        <w:rPr>
          <w:b/>
          <w:i/>
          <w:sz w:val="20"/>
          <w:szCs w:val="20"/>
          <w:u w:val="single"/>
        </w:rPr>
        <w:t>Valor nominal:</w:t>
      </w:r>
      <w:r w:rsidRPr="00D73B98">
        <w:rPr>
          <w:sz w:val="20"/>
          <w:szCs w:val="20"/>
        </w:rPr>
        <w:t xml:space="preserve"> Lo que dice el documento.</w:t>
      </w:r>
    </w:p>
    <w:p w:rsidR="00D73B98" w:rsidRPr="00D73B98" w:rsidRDefault="00D73B98" w:rsidP="00125378">
      <w:pPr>
        <w:pStyle w:val="Prrafodelista"/>
        <w:spacing w:before="120" w:after="120"/>
        <w:ind w:left="360"/>
        <w:contextualSpacing w:val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$100</w:t>
      </w:r>
    </w:p>
    <w:p w:rsidR="00125378" w:rsidRDefault="00125378" w:rsidP="00125378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D73B98">
        <w:rPr>
          <w:b/>
          <w:i/>
          <w:sz w:val="20"/>
          <w:szCs w:val="20"/>
          <w:u w:val="single"/>
        </w:rPr>
        <w:t>Intereses corridos no pagados (Devengados):</w:t>
      </w:r>
      <w:r w:rsidRPr="00D73B98">
        <w:rPr>
          <w:sz w:val="20"/>
          <w:szCs w:val="20"/>
        </w:rPr>
        <w:t xml:space="preserve"> Reconocimiento de un resultado independientemente del cobro o del pago. </w:t>
      </w:r>
    </w:p>
    <w:p w:rsidR="00125378" w:rsidRPr="00125378" w:rsidRDefault="00404913" w:rsidP="00125378">
      <w:pPr>
        <w:pStyle w:val="Prrafodelista"/>
        <w:spacing w:before="120" w:after="120"/>
        <w:ind w:left="360"/>
        <w:contextualSpacing w:val="0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i ×quiero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tengo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0,02 ×95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=1,06</m:t>
          </m:r>
        </m:oMath>
      </m:oMathPara>
    </w:p>
    <w:p w:rsidR="00D73B98" w:rsidRDefault="00D73B98" w:rsidP="00125378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D73B98">
        <w:rPr>
          <w:b/>
          <w:i/>
          <w:sz w:val="20"/>
          <w:szCs w:val="20"/>
          <w:u w:val="single"/>
        </w:rPr>
        <w:t>Valor residual:</w:t>
      </w:r>
      <w:r w:rsidRPr="00D73B98">
        <w:rPr>
          <w:sz w:val="20"/>
          <w:szCs w:val="20"/>
        </w:rPr>
        <w:t xml:space="preserve"> Es el valor de origen (VN) – amortizaciones de capital</w:t>
      </w:r>
      <w:r w:rsidR="00125378">
        <w:rPr>
          <w:sz w:val="20"/>
          <w:szCs w:val="20"/>
        </w:rPr>
        <w:t xml:space="preserve"> (</w:t>
      </w:r>
      <w:r w:rsidR="00D655EF">
        <w:rPr>
          <w:sz w:val="20"/>
          <w:szCs w:val="20"/>
        </w:rPr>
        <w:t>Cupón</w:t>
      </w:r>
      <w:r w:rsidR="00125378">
        <w:rPr>
          <w:sz w:val="20"/>
          <w:szCs w:val="20"/>
        </w:rPr>
        <w:t>)</w:t>
      </w:r>
      <w:r w:rsidRPr="00D73B98">
        <w:rPr>
          <w:sz w:val="20"/>
          <w:szCs w:val="20"/>
        </w:rPr>
        <w:t xml:space="preserve">. </w:t>
      </w:r>
    </w:p>
    <w:p w:rsidR="00D73B98" w:rsidRPr="00125378" w:rsidRDefault="00125378" w:rsidP="00125378">
      <w:pPr>
        <w:pStyle w:val="Prrafodelista"/>
        <w:spacing w:before="120" w:after="120"/>
        <w:ind w:left="360"/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$</w:t>
      </w:r>
      <w:r w:rsidRPr="00D73B98">
        <w:rPr>
          <w:b/>
          <w:sz w:val="20"/>
          <w:szCs w:val="20"/>
        </w:rPr>
        <w:t xml:space="preserve">100 – 0 = </w:t>
      </w:r>
      <w:r>
        <w:rPr>
          <w:b/>
          <w:sz w:val="20"/>
          <w:szCs w:val="20"/>
        </w:rPr>
        <w:t>$</w:t>
      </w:r>
      <w:r w:rsidRPr="00D73B98">
        <w:rPr>
          <w:b/>
          <w:sz w:val="20"/>
          <w:szCs w:val="20"/>
        </w:rPr>
        <w:t>100</w:t>
      </w:r>
    </w:p>
    <w:p w:rsidR="00125378" w:rsidRPr="00125378" w:rsidRDefault="00125378" w:rsidP="00125378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125378">
        <w:rPr>
          <w:b/>
          <w:i/>
          <w:sz w:val="20"/>
          <w:szCs w:val="20"/>
          <w:u w:val="single"/>
        </w:rPr>
        <w:t>Valor técnico de un bono:</w:t>
      </w:r>
      <w:r w:rsidRPr="00125378">
        <w:rPr>
          <w:sz w:val="20"/>
          <w:szCs w:val="20"/>
        </w:rPr>
        <w:t xml:space="preserve"> Valor residual + Intereses corridos no pagados. Valor del bono en un determinado momento.</w:t>
      </w:r>
    </w:p>
    <w:p w:rsidR="00125378" w:rsidRDefault="00125378" w:rsidP="00125378">
      <w:pPr>
        <w:spacing w:before="120" w:after="120"/>
        <w:ind w:firstLine="708"/>
        <w:jc w:val="center"/>
        <w:rPr>
          <w:b/>
          <w:sz w:val="20"/>
          <w:szCs w:val="20"/>
        </w:rPr>
      </w:pPr>
      <w:r w:rsidRPr="00125378">
        <w:rPr>
          <w:b/>
          <w:sz w:val="20"/>
          <w:szCs w:val="20"/>
        </w:rPr>
        <w:t>100 + 1,06 = 101,06 %</w:t>
      </w:r>
    </w:p>
    <w:p w:rsidR="00D73B98" w:rsidRDefault="00125378" w:rsidP="00125378">
      <w:pPr>
        <w:pStyle w:val="Prrafodelista"/>
        <w:numPr>
          <w:ilvl w:val="0"/>
          <w:numId w:val="3"/>
        </w:numPr>
        <w:spacing w:before="120" w:after="120"/>
        <w:contextualSpacing w:val="0"/>
        <w:rPr>
          <w:sz w:val="20"/>
          <w:szCs w:val="20"/>
        </w:rPr>
      </w:pPr>
      <w:r>
        <w:rPr>
          <w:b/>
          <w:i/>
          <w:sz w:val="20"/>
          <w:szCs w:val="20"/>
          <w:u w:val="single"/>
        </w:rPr>
        <w:t>Relación de paridad:</w:t>
      </w:r>
      <w:r>
        <w:rPr>
          <w:sz w:val="20"/>
          <w:szCs w:val="20"/>
        </w:rPr>
        <w:t xml:space="preserve"> Relación entre el p</w:t>
      </w:r>
      <w:r w:rsidRPr="00125378">
        <w:rPr>
          <w:sz w:val="20"/>
          <w:szCs w:val="20"/>
        </w:rPr>
        <w:t>recio</w:t>
      </w:r>
      <w:r>
        <w:rPr>
          <w:sz w:val="20"/>
          <w:szCs w:val="20"/>
        </w:rPr>
        <w:t xml:space="preserve"> del bono en el mercado y el valor técnico del mismo. (VM/VT)</w:t>
      </w:r>
    </w:p>
    <w:p w:rsidR="00125378" w:rsidRDefault="00125378" w:rsidP="00125378">
      <w:pPr>
        <w:pStyle w:val="Prrafodelista"/>
        <w:spacing w:before="120" w:after="120"/>
        <w:ind w:left="360"/>
        <w:contextualSpacing w:val="0"/>
        <w:jc w:val="center"/>
        <w:rPr>
          <w:b/>
          <w:sz w:val="20"/>
          <w:szCs w:val="20"/>
        </w:rPr>
      </w:pPr>
      <w:r w:rsidRPr="00125378">
        <w:rPr>
          <w:b/>
          <w:sz w:val="20"/>
          <w:szCs w:val="20"/>
        </w:rPr>
        <w:t>93/101,05 = 92% - El bono cotiza a un 92% de su VT, bajo la par.</w:t>
      </w:r>
    </w:p>
    <w:p w:rsidR="00125378" w:rsidRPr="00125378" w:rsidRDefault="00125378" w:rsidP="00125378"/>
    <w:p w:rsidR="00125378" w:rsidRPr="00125378" w:rsidRDefault="00125378" w:rsidP="00125378"/>
    <w:p w:rsidR="00125378" w:rsidRPr="00125378" w:rsidRDefault="00125378" w:rsidP="00125378"/>
    <w:p w:rsidR="00125378" w:rsidRPr="00125378" w:rsidRDefault="00125378" w:rsidP="00125378"/>
    <w:p w:rsidR="00125378" w:rsidRPr="00125378" w:rsidRDefault="00125378" w:rsidP="00125378"/>
    <w:p w:rsidR="00125378" w:rsidRDefault="00125378" w:rsidP="00125378"/>
    <w:p w:rsidR="00125378" w:rsidRDefault="00125378" w:rsidP="00125378">
      <w:pPr>
        <w:tabs>
          <w:tab w:val="left" w:pos="6125"/>
        </w:tabs>
      </w:pPr>
      <w:r>
        <w:tab/>
      </w:r>
    </w:p>
    <w:p w:rsidR="00125378" w:rsidRDefault="00125378" w:rsidP="00125378">
      <w:pPr>
        <w:tabs>
          <w:tab w:val="left" w:pos="6125"/>
        </w:tabs>
      </w:pPr>
    </w:p>
    <w:p w:rsidR="00125378" w:rsidRDefault="00125378" w:rsidP="00125378">
      <w:pPr>
        <w:tabs>
          <w:tab w:val="left" w:pos="6125"/>
        </w:tabs>
      </w:pPr>
    </w:p>
    <w:p w:rsidR="00125378" w:rsidRPr="006B0BEA" w:rsidRDefault="00125378" w:rsidP="006B0BEA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  <w:u w:val="single"/>
        </w:rPr>
        <w:lastRenderedPageBreak/>
        <w:t>Precio de mercado:</w:t>
      </w:r>
      <w:r w:rsidRPr="006B0BEA">
        <w:rPr>
          <w:sz w:val="20"/>
          <w:szCs w:val="20"/>
        </w:rPr>
        <w:t xml:space="preserve"> Cotización en el mercado. A lo que lo compré/vendo el bono.</w:t>
      </w:r>
    </w:p>
    <w:p w:rsidR="00125378" w:rsidRPr="006B0BEA" w:rsidRDefault="00125378" w:rsidP="006B0BEA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  <w:u w:val="single"/>
        </w:rPr>
        <w:t>Valor nominal:</w:t>
      </w:r>
      <w:r w:rsidRPr="006B0BEA">
        <w:rPr>
          <w:sz w:val="20"/>
          <w:szCs w:val="20"/>
        </w:rPr>
        <w:t xml:space="preserve"> Lo que dice el documento.</w:t>
      </w:r>
    </w:p>
    <w:p w:rsidR="00125378" w:rsidRPr="006B0BEA" w:rsidRDefault="00125378" w:rsidP="006B0BEA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  <w:u w:val="single"/>
        </w:rPr>
        <w:t>Intereses corridos no pagados (Devengados):</w:t>
      </w:r>
      <w:r w:rsidRPr="006B0BEA">
        <w:rPr>
          <w:sz w:val="20"/>
          <w:szCs w:val="20"/>
        </w:rPr>
        <w:t xml:space="preserve"> Reconocimiento de un resultado independientemente del cobro o del pago. </w:t>
      </w:r>
    </w:p>
    <w:p w:rsidR="00125378" w:rsidRPr="006B0BEA" w:rsidRDefault="00404913" w:rsidP="006B0BEA">
      <w:pPr>
        <w:pStyle w:val="Prrafodelista"/>
        <w:spacing w:before="120" w:after="120"/>
        <w:ind w:left="360"/>
        <w:contextualSpacing w:val="0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i ×quiero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tengo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=Tasa de interes a los dias que la quiero</m:t>
          </m:r>
        </m:oMath>
      </m:oMathPara>
    </w:p>
    <w:p w:rsidR="00125378" w:rsidRPr="006B0BEA" w:rsidRDefault="00125378" w:rsidP="006B0BEA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  <w:u w:val="single"/>
        </w:rPr>
        <w:t>Valor residual:</w:t>
      </w:r>
      <w:r w:rsidRPr="006B0BEA">
        <w:rPr>
          <w:sz w:val="20"/>
          <w:szCs w:val="20"/>
        </w:rPr>
        <w:t xml:space="preserve"> Es el valor de origen (VN) – amortizaciones de capital (Cupón). </w:t>
      </w:r>
    </w:p>
    <w:p w:rsidR="00125378" w:rsidRPr="006B0BEA" w:rsidRDefault="00125378" w:rsidP="006B0BEA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  <w:u w:val="single"/>
        </w:rPr>
        <w:t>Valor técnico de un bono:</w:t>
      </w:r>
      <w:r w:rsidRPr="006B0BEA">
        <w:rPr>
          <w:sz w:val="20"/>
          <w:szCs w:val="20"/>
        </w:rPr>
        <w:t xml:space="preserve"> Valor residual + Intereses corridos no pagados. Valor del bono en un determinado momento.</w:t>
      </w:r>
    </w:p>
    <w:p w:rsidR="00125378" w:rsidRPr="006B0BEA" w:rsidRDefault="00125378" w:rsidP="006B0BEA">
      <w:pPr>
        <w:pStyle w:val="Prrafodelista"/>
        <w:numPr>
          <w:ilvl w:val="0"/>
          <w:numId w:val="3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  <w:u w:val="single"/>
        </w:rPr>
        <w:t>Relación de paridad:</w:t>
      </w:r>
      <w:r w:rsidRPr="006B0BEA">
        <w:rPr>
          <w:sz w:val="20"/>
          <w:szCs w:val="20"/>
        </w:rPr>
        <w:t xml:space="preserve"> Relación entre el precio del bono en el mercado y el valor técnico del mismo. (VM/VT)</w:t>
      </w:r>
    </w:p>
    <w:p w:rsidR="00125378" w:rsidRPr="006B0BEA" w:rsidRDefault="00125378" w:rsidP="006B0BEA">
      <w:pPr>
        <w:pStyle w:val="Prrafodelista"/>
        <w:numPr>
          <w:ilvl w:val="0"/>
          <w:numId w:val="5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</w:rPr>
        <w:t xml:space="preserve">Bono sobre la par: </w:t>
      </w:r>
      <w:r w:rsidRPr="006B0BEA">
        <w:rPr>
          <w:sz w:val="20"/>
          <w:szCs w:val="20"/>
        </w:rPr>
        <w:t>El precio del mercado P(o) es &gt; al VN.</w:t>
      </w:r>
      <w:r w:rsidR="00D655EF" w:rsidRPr="006B0BEA">
        <w:rPr>
          <w:b/>
          <w:sz w:val="20"/>
          <w:szCs w:val="20"/>
        </w:rPr>
        <w:t xml:space="preserve"> TIR &lt; Tasa cupón. </w:t>
      </w:r>
    </w:p>
    <w:p w:rsidR="00125378" w:rsidRPr="006B0BEA" w:rsidRDefault="00125378" w:rsidP="006B0BEA">
      <w:pPr>
        <w:pStyle w:val="Prrafodelista"/>
        <w:numPr>
          <w:ilvl w:val="0"/>
          <w:numId w:val="5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</w:rPr>
        <w:t xml:space="preserve">Bono bajo la par: </w:t>
      </w:r>
      <w:r w:rsidRPr="006B0BEA">
        <w:rPr>
          <w:sz w:val="20"/>
          <w:szCs w:val="20"/>
        </w:rPr>
        <w:t xml:space="preserve">El precio del mercado P(o) es &lt; VN. </w:t>
      </w:r>
      <w:r w:rsidRPr="006B0BEA">
        <w:rPr>
          <w:b/>
          <w:sz w:val="20"/>
          <w:szCs w:val="20"/>
        </w:rPr>
        <w:t>TIR &gt; Tasa cupón.</w:t>
      </w:r>
    </w:p>
    <w:p w:rsidR="00125378" w:rsidRPr="006B0BEA" w:rsidRDefault="00125378" w:rsidP="006B0BEA">
      <w:pPr>
        <w:pStyle w:val="Prrafodelista"/>
        <w:numPr>
          <w:ilvl w:val="0"/>
          <w:numId w:val="5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</w:rPr>
        <w:t xml:space="preserve">Bono a la par: </w:t>
      </w:r>
      <w:r w:rsidRPr="006B0BEA">
        <w:rPr>
          <w:sz w:val="20"/>
          <w:szCs w:val="20"/>
        </w:rPr>
        <w:t>El precio del mercado es igual al valor nominal.</w:t>
      </w:r>
      <w:r w:rsidR="00D655EF" w:rsidRPr="006B0BEA">
        <w:rPr>
          <w:sz w:val="20"/>
          <w:szCs w:val="20"/>
        </w:rPr>
        <w:t xml:space="preserve"> </w:t>
      </w:r>
      <w:r w:rsidR="00D655EF" w:rsidRPr="006B0BEA">
        <w:rPr>
          <w:b/>
          <w:sz w:val="20"/>
          <w:szCs w:val="20"/>
        </w:rPr>
        <w:t>TIR = Tasa cupón.</w:t>
      </w:r>
    </w:p>
    <w:p w:rsidR="006B0BEA" w:rsidRPr="006B0BEA" w:rsidRDefault="006B0BEA" w:rsidP="006B0BEA">
      <w:pPr>
        <w:pStyle w:val="Ttulo2"/>
        <w:rPr>
          <w:b w:val="0"/>
          <w:color w:val="auto"/>
          <w:u w:val="single"/>
        </w:rPr>
      </w:pPr>
      <w:r w:rsidRPr="006B0BEA">
        <w:rPr>
          <w:b w:val="0"/>
          <w:color w:val="auto"/>
          <w:u w:val="single"/>
        </w:rPr>
        <w:t>BONOS</w:t>
      </w:r>
    </w:p>
    <w:p w:rsidR="006B0BEA" w:rsidRPr="006B0BEA" w:rsidRDefault="006B0BEA" w:rsidP="006B0BEA">
      <w:pPr>
        <w:spacing w:before="120" w:after="120"/>
        <w:rPr>
          <w:sz w:val="20"/>
          <w:szCs w:val="20"/>
        </w:rPr>
      </w:pPr>
      <w:r w:rsidRPr="006B0BEA">
        <w:rPr>
          <w:b/>
          <w:i/>
          <w:sz w:val="20"/>
          <w:szCs w:val="20"/>
          <w:u w:val="single"/>
        </w:rPr>
        <w:t>Emisiones de deuda – bonos:</w:t>
      </w:r>
      <w:r w:rsidRPr="006B0BEA">
        <w:rPr>
          <w:sz w:val="20"/>
          <w:szCs w:val="20"/>
        </w:rPr>
        <w:t xml:space="preserve"> Pasivos financieros, generan una deuda para financiarse. Son activos financieros de renta fija. Generación de deuda en busca de financiación.</w:t>
      </w:r>
    </w:p>
    <w:p w:rsidR="006B0BEA" w:rsidRPr="006B0BEA" w:rsidRDefault="006B0BEA" w:rsidP="006B0BEA">
      <w:pPr>
        <w:pStyle w:val="Prrafodelista"/>
        <w:numPr>
          <w:ilvl w:val="0"/>
          <w:numId w:val="7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b/>
          <w:i/>
          <w:sz w:val="20"/>
          <w:szCs w:val="20"/>
        </w:rPr>
        <w:t>Por como amortizan el capital se clasifican en:</w:t>
      </w:r>
      <w:r w:rsidRPr="006B0BEA">
        <w:rPr>
          <w:sz w:val="20"/>
          <w:szCs w:val="20"/>
        </w:rPr>
        <w:t xml:space="preserve"> </w:t>
      </w:r>
    </w:p>
    <w:p w:rsidR="006B0BEA" w:rsidRPr="006B0BEA" w:rsidRDefault="006B0BEA" w:rsidP="006B0BEA">
      <w:pPr>
        <w:pStyle w:val="Prrafodelista"/>
        <w:numPr>
          <w:ilvl w:val="0"/>
          <w:numId w:val="8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i/>
          <w:sz w:val="20"/>
          <w:szCs w:val="20"/>
          <w:u w:val="single"/>
        </w:rPr>
        <w:t>Bonos cupón cero:</w:t>
      </w:r>
      <w:r w:rsidRPr="006B0BEA">
        <w:rPr>
          <w:sz w:val="20"/>
          <w:szCs w:val="20"/>
        </w:rPr>
        <w:t xml:space="preserve"> Negociado a descuento, amortiza al vencimiento.</w:t>
      </w:r>
    </w:p>
    <w:p w:rsidR="006B0BEA" w:rsidRPr="006B0BEA" w:rsidRDefault="006B0BEA" w:rsidP="006B0BEA">
      <w:pPr>
        <w:pStyle w:val="Prrafodelista"/>
        <w:numPr>
          <w:ilvl w:val="0"/>
          <w:numId w:val="8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i/>
          <w:sz w:val="20"/>
          <w:szCs w:val="20"/>
          <w:u w:val="single"/>
        </w:rPr>
        <w:t xml:space="preserve">Bono </w:t>
      </w:r>
      <w:proofErr w:type="spellStart"/>
      <w:r w:rsidRPr="006B0BEA">
        <w:rPr>
          <w:i/>
          <w:sz w:val="20"/>
          <w:szCs w:val="20"/>
          <w:u w:val="single"/>
        </w:rPr>
        <w:t>Bullet</w:t>
      </w:r>
      <w:proofErr w:type="spellEnd"/>
      <w:r w:rsidRPr="006B0BEA">
        <w:rPr>
          <w:i/>
          <w:sz w:val="20"/>
          <w:szCs w:val="20"/>
          <w:u w:val="single"/>
        </w:rPr>
        <w:t xml:space="preserve"> con pagos periódicos de interés:</w:t>
      </w:r>
      <w:r w:rsidRPr="006B0BEA">
        <w:rPr>
          <w:sz w:val="20"/>
          <w:szCs w:val="20"/>
        </w:rPr>
        <w:t xml:space="preserve"> Cupones periódicos con amortización el capital.</w:t>
      </w:r>
    </w:p>
    <w:p w:rsidR="006B0BEA" w:rsidRPr="006B0BEA" w:rsidRDefault="006B0BEA" w:rsidP="006B0BEA">
      <w:pPr>
        <w:pStyle w:val="Prrafodelista"/>
        <w:numPr>
          <w:ilvl w:val="0"/>
          <w:numId w:val="8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i/>
          <w:sz w:val="20"/>
          <w:szCs w:val="20"/>
          <w:u w:val="single"/>
        </w:rPr>
        <w:t xml:space="preserve">Bono </w:t>
      </w:r>
      <w:proofErr w:type="spellStart"/>
      <w:r w:rsidRPr="006B0BEA">
        <w:rPr>
          <w:i/>
          <w:sz w:val="20"/>
          <w:szCs w:val="20"/>
          <w:u w:val="single"/>
        </w:rPr>
        <w:t>Bullet</w:t>
      </w:r>
      <w:proofErr w:type="spellEnd"/>
      <w:r w:rsidRPr="006B0BEA">
        <w:rPr>
          <w:i/>
          <w:sz w:val="20"/>
          <w:szCs w:val="20"/>
          <w:u w:val="single"/>
        </w:rPr>
        <w:t xml:space="preserve"> con reembolso único:</w:t>
      </w:r>
      <w:r w:rsidRPr="006B0BEA">
        <w:rPr>
          <w:sz w:val="20"/>
          <w:szCs w:val="20"/>
          <w:u w:val="single"/>
        </w:rPr>
        <w:t xml:space="preserve"> </w:t>
      </w:r>
      <w:r w:rsidRPr="006B0BEA">
        <w:rPr>
          <w:sz w:val="20"/>
          <w:szCs w:val="20"/>
        </w:rPr>
        <w:t>Amortización  al vencimiento (Cupones periódicos y capital al final). Bono de 100A.</w:t>
      </w:r>
    </w:p>
    <w:p w:rsidR="006B0BEA" w:rsidRPr="006B0BEA" w:rsidRDefault="006B0BEA" w:rsidP="006B0BEA">
      <w:pPr>
        <w:pStyle w:val="Prrafodelista"/>
        <w:numPr>
          <w:ilvl w:val="0"/>
          <w:numId w:val="8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i/>
          <w:sz w:val="20"/>
          <w:szCs w:val="20"/>
          <w:u w:val="single"/>
        </w:rPr>
        <w:t>Bono convertible:</w:t>
      </w:r>
      <w:r w:rsidRPr="006B0BEA">
        <w:rPr>
          <w:sz w:val="20"/>
          <w:szCs w:val="20"/>
        </w:rPr>
        <w:t xml:space="preserve"> Emisiones con opción de reconversión en </w:t>
      </w:r>
      <w:r w:rsidRPr="006B0BEA">
        <w:rPr>
          <w:sz w:val="20"/>
          <w:szCs w:val="20"/>
          <w:u w:val="single"/>
        </w:rPr>
        <w:t>acciones</w:t>
      </w:r>
      <w:r w:rsidRPr="006B0BEA">
        <w:rPr>
          <w:sz w:val="20"/>
          <w:szCs w:val="20"/>
        </w:rPr>
        <w:t xml:space="preserve"> a un precio de conversión escrito en el contrato. </w:t>
      </w:r>
    </w:p>
    <w:p w:rsidR="006B0BEA" w:rsidRPr="006B0BEA" w:rsidRDefault="006B0BEA" w:rsidP="006B0BEA">
      <w:pPr>
        <w:pStyle w:val="Prrafodelista"/>
        <w:numPr>
          <w:ilvl w:val="0"/>
          <w:numId w:val="8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i/>
          <w:sz w:val="20"/>
          <w:szCs w:val="20"/>
          <w:u w:val="single"/>
        </w:rPr>
        <w:t>Bonos con Warrants:</w:t>
      </w:r>
      <w:r w:rsidRPr="006B0BEA">
        <w:rPr>
          <w:sz w:val="20"/>
          <w:szCs w:val="20"/>
        </w:rPr>
        <w:t xml:space="preserve"> Emitidos con certificados de opción para adquirir otro activo.</w:t>
      </w:r>
    </w:p>
    <w:p w:rsidR="006B0BEA" w:rsidRPr="006B0BEA" w:rsidRDefault="006B0BEA" w:rsidP="006B0BEA">
      <w:pPr>
        <w:pStyle w:val="Prrafodelista"/>
        <w:numPr>
          <w:ilvl w:val="0"/>
          <w:numId w:val="9"/>
        </w:numPr>
        <w:spacing w:before="120" w:after="120"/>
        <w:contextualSpacing w:val="0"/>
        <w:rPr>
          <w:b/>
          <w:i/>
          <w:sz w:val="20"/>
          <w:szCs w:val="20"/>
        </w:rPr>
      </w:pPr>
      <w:r w:rsidRPr="006B0BEA">
        <w:rPr>
          <w:b/>
          <w:i/>
          <w:sz w:val="20"/>
          <w:szCs w:val="20"/>
        </w:rPr>
        <w:t>Por donde se colocan:</w:t>
      </w:r>
    </w:p>
    <w:p w:rsidR="006B0BEA" w:rsidRPr="006B0BEA" w:rsidRDefault="006B0BEA" w:rsidP="006B0BEA">
      <w:pPr>
        <w:pStyle w:val="Prrafodelista"/>
        <w:numPr>
          <w:ilvl w:val="0"/>
          <w:numId w:val="8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i/>
          <w:sz w:val="20"/>
          <w:szCs w:val="20"/>
          <w:u w:val="single"/>
        </w:rPr>
        <w:t>Bonos extranjeros:</w:t>
      </w:r>
      <w:r w:rsidRPr="006B0BEA">
        <w:rPr>
          <w:sz w:val="20"/>
          <w:szCs w:val="20"/>
        </w:rPr>
        <w:t xml:space="preserve"> Colocaciones en mercados externos distintos al país del prestatario y en moneda del país donde se coloca (</w:t>
      </w:r>
      <w:proofErr w:type="spellStart"/>
      <w:r w:rsidRPr="006B0BEA">
        <w:rPr>
          <w:sz w:val="20"/>
          <w:szCs w:val="20"/>
        </w:rPr>
        <w:t>Yankee</w:t>
      </w:r>
      <w:proofErr w:type="spellEnd"/>
      <w:r w:rsidRPr="006B0BEA">
        <w:rPr>
          <w:sz w:val="20"/>
          <w:szCs w:val="20"/>
        </w:rPr>
        <w:t xml:space="preserve">, Matador, Rembrandt). </w:t>
      </w:r>
    </w:p>
    <w:p w:rsidR="006B0BEA" w:rsidRPr="006B0BEA" w:rsidRDefault="006B0BEA" w:rsidP="006B0BEA">
      <w:pPr>
        <w:pStyle w:val="Prrafodelista"/>
        <w:numPr>
          <w:ilvl w:val="0"/>
          <w:numId w:val="8"/>
        </w:numPr>
        <w:spacing w:before="120" w:after="120"/>
        <w:contextualSpacing w:val="0"/>
        <w:rPr>
          <w:sz w:val="20"/>
          <w:szCs w:val="20"/>
        </w:rPr>
      </w:pPr>
      <w:r w:rsidRPr="006B0BEA">
        <w:rPr>
          <w:i/>
          <w:sz w:val="20"/>
          <w:szCs w:val="20"/>
          <w:u w:val="single"/>
        </w:rPr>
        <w:t>Eurobonos:</w:t>
      </w:r>
      <w:r w:rsidRPr="006B0BEA">
        <w:rPr>
          <w:sz w:val="20"/>
          <w:szCs w:val="20"/>
        </w:rPr>
        <w:t xml:space="preserve"> Emitidos en moneda distinta del país donde se coloca título (Bono de Telefónica en U$ GB).</w:t>
      </w:r>
    </w:p>
    <w:p w:rsidR="00125378" w:rsidRPr="00125378" w:rsidRDefault="00125378" w:rsidP="00125378">
      <w:pPr>
        <w:tabs>
          <w:tab w:val="left" w:pos="6125"/>
        </w:tabs>
      </w:pPr>
    </w:p>
    <w:sectPr w:rsidR="00125378" w:rsidRPr="00125378" w:rsidSect="00C04BD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2CF" w:rsidRDefault="00C522CF" w:rsidP="00C04BD7">
      <w:pPr>
        <w:spacing w:after="0" w:line="240" w:lineRule="auto"/>
      </w:pPr>
      <w:r>
        <w:separator/>
      </w:r>
    </w:p>
  </w:endnote>
  <w:endnote w:type="continuationSeparator" w:id="0">
    <w:p w:rsidR="00C522CF" w:rsidRDefault="00C522CF" w:rsidP="00C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2CF" w:rsidRDefault="00C522CF" w:rsidP="00C04BD7">
      <w:pPr>
        <w:spacing w:after="0" w:line="240" w:lineRule="auto"/>
      </w:pPr>
      <w:r>
        <w:separator/>
      </w:r>
    </w:p>
  </w:footnote>
  <w:footnote w:type="continuationSeparator" w:id="0">
    <w:p w:rsidR="00C522CF" w:rsidRDefault="00C522CF" w:rsidP="00C04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6A54"/>
    <w:multiLevelType w:val="hybridMultilevel"/>
    <w:tmpl w:val="CE44ADCA"/>
    <w:lvl w:ilvl="0" w:tplc="7E1A2C68">
      <w:start w:val="1"/>
      <w:numFmt w:val="bullet"/>
      <w:lvlText w:val=""/>
      <w:lvlJc w:val="left"/>
      <w:pPr>
        <w:ind w:left="7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1093F3C"/>
    <w:multiLevelType w:val="hybridMultilevel"/>
    <w:tmpl w:val="760C3F6C"/>
    <w:lvl w:ilvl="0" w:tplc="70782D68">
      <w:start w:val="1"/>
      <w:numFmt w:val="bullet"/>
      <w:lvlText w:val=""/>
      <w:lvlJc w:val="left"/>
      <w:pPr>
        <w:ind w:left="786" w:hanging="360"/>
      </w:pPr>
      <w:rPr>
        <w:rFonts w:ascii="Wingdings" w:hAnsi="Wingdings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83F5252"/>
    <w:multiLevelType w:val="hybridMultilevel"/>
    <w:tmpl w:val="CB9A614A"/>
    <w:lvl w:ilvl="0" w:tplc="6C08E502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2A2135"/>
    <w:multiLevelType w:val="hybridMultilevel"/>
    <w:tmpl w:val="6E12310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B07A95"/>
    <w:multiLevelType w:val="hybridMultilevel"/>
    <w:tmpl w:val="277E5C1E"/>
    <w:lvl w:ilvl="0" w:tplc="53BE2EC4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38AA00BD"/>
    <w:multiLevelType w:val="hybridMultilevel"/>
    <w:tmpl w:val="0C521442"/>
    <w:lvl w:ilvl="0" w:tplc="7E1A2C6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AD7DA6"/>
    <w:multiLevelType w:val="hybridMultilevel"/>
    <w:tmpl w:val="56FC54F8"/>
    <w:lvl w:ilvl="0" w:tplc="1A9E8F7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241255"/>
    <w:multiLevelType w:val="hybridMultilevel"/>
    <w:tmpl w:val="7B7A7030"/>
    <w:lvl w:ilvl="0" w:tplc="7B781A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573AEC"/>
    <w:multiLevelType w:val="hybridMultilevel"/>
    <w:tmpl w:val="A4084C70"/>
    <w:lvl w:ilvl="0" w:tplc="70503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5378"/>
    <w:rsid w:val="000A5040"/>
    <w:rsid w:val="00125378"/>
    <w:rsid w:val="001A3305"/>
    <w:rsid w:val="002725C0"/>
    <w:rsid w:val="00394F96"/>
    <w:rsid w:val="00404913"/>
    <w:rsid w:val="006B0BEA"/>
    <w:rsid w:val="00AB26A7"/>
    <w:rsid w:val="00C04BD7"/>
    <w:rsid w:val="00C2203D"/>
    <w:rsid w:val="00C522CF"/>
    <w:rsid w:val="00CB3FD5"/>
    <w:rsid w:val="00D36063"/>
    <w:rsid w:val="00D655EF"/>
    <w:rsid w:val="00D73B98"/>
    <w:rsid w:val="00E0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7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BD7"/>
  </w:style>
  <w:style w:type="paragraph" w:styleId="Piedepgina">
    <w:name w:val="footer"/>
    <w:basedOn w:val="Normal"/>
    <w:link w:val="Piedepgina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BD7"/>
  </w:style>
  <w:style w:type="character" w:customStyle="1" w:styleId="Ttulo2Car">
    <w:name w:val="Título 2 Car"/>
    <w:basedOn w:val="Fuentedeprrafopredeter"/>
    <w:link w:val="Ttulo2"/>
    <w:uiPriority w:val="9"/>
    <w:rsid w:val="00D73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73B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537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ot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25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4</cp:revision>
  <dcterms:created xsi:type="dcterms:W3CDTF">2018-12-03T17:22:00Z</dcterms:created>
  <dcterms:modified xsi:type="dcterms:W3CDTF">2018-12-03T21:17:00Z</dcterms:modified>
</cp:coreProperties>
</file>