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86" w:rsidRPr="00115C86" w:rsidRDefault="00115C86" w:rsidP="00115C86">
      <w:pPr>
        <w:pStyle w:val="Prrafodelista"/>
        <w:autoSpaceDE w:val="0"/>
        <w:autoSpaceDN w:val="0"/>
        <w:adjustRightInd w:val="0"/>
        <w:spacing w:after="0" w:line="240" w:lineRule="auto"/>
        <w:rPr>
          <w:rFonts w:cs="Times New Roman"/>
          <w:b/>
          <w:bCs/>
          <w:sz w:val="28"/>
          <w:szCs w:val="24"/>
        </w:rPr>
      </w:pPr>
      <w:r w:rsidRPr="00115C86">
        <w:rPr>
          <w:rFonts w:cs="Times New Roman"/>
          <w:b/>
          <w:bCs/>
          <w:color w:val="002060"/>
          <w:sz w:val="28"/>
          <w:szCs w:val="24"/>
        </w:rPr>
        <w:t>El mercado internacional de divisas</w:t>
      </w:r>
    </w:p>
    <w:p w:rsidR="00115C86" w:rsidRPr="009A1F1B" w:rsidRDefault="00115C86" w:rsidP="00115C86">
      <w:pPr>
        <w:pStyle w:val="Prrafodelista"/>
        <w:numPr>
          <w:ilvl w:val="0"/>
          <w:numId w:val="2"/>
        </w:numPr>
        <w:autoSpaceDE w:val="0"/>
        <w:autoSpaceDN w:val="0"/>
        <w:adjustRightInd w:val="0"/>
        <w:spacing w:after="0" w:line="240" w:lineRule="auto"/>
        <w:rPr>
          <w:rFonts w:cs="Times New Roman"/>
          <w:bCs/>
          <w:sz w:val="24"/>
          <w:szCs w:val="24"/>
        </w:rPr>
      </w:pPr>
      <w:r w:rsidRPr="009A1F1B">
        <w:rPr>
          <w:rFonts w:cs="Times New Roman"/>
          <w:sz w:val="24"/>
          <w:szCs w:val="24"/>
        </w:rPr>
        <w:t>Toda transacción en el mercado de divisas supone la compra o venta de una moneda nacional contra otra.</w:t>
      </w:r>
    </w:p>
    <w:p w:rsidR="00115C86" w:rsidRPr="009A1F1B" w:rsidRDefault="00115C86" w:rsidP="00115C86">
      <w:pPr>
        <w:pStyle w:val="Prrafodelista"/>
        <w:numPr>
          <w:ilvl w:val="0"/>
          <w:numId w:val="2"/>
        </w:numPr>
        <w:autoSpaceDE w:val="0"/>
        <w:autoSpaceDN w:val="0"/>
        <w:adjustRightInd w:val="0"/>
        <w:spacing w:after="0" w:line="240" w:lineRule="auto"/>
        <w:rPr>
          <w:rFonts w:cs="Times New Roman"/>
          <w:bCs/>
          <w:sz w:val="24"/>
          <w:szCs w:val="24"/>
        </w:rPr>
      </w:pPr>
      <w:r w:rsidRPr="009A1F1B">
        <w:rPr>
          <w:rFonts w:cs="Times New Roman"/>
          <w:sz w:val="24"/>
          <w:szCs w:val="24"/>
        </w:rPr>
        <w:t>Objeto de transacción: todo aquel dinero legal y medios de pago denominados en moneda extranjera: billetes extranjeros y depósitos bancarios denominados en moneda extranjera.</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u w:val="single"/>
        </w:rPr>
      </w:pPr>
      <w:r w:rsidRPr="009A1F1B">
        <w:rPr>
          <w:rFonts w:cs="Times New Roman"/>
          <w:bCs/>
          <w:iCs/>
          <w:sz w:val="24"/>
          <w:szCs w:val="24"/>
        </w:rPr>
        <w:t xml:space="preserve">divisa </w:t>
      </w:r>
      <w:r w:rsidRPr="009A1F1B">
        <w:rPr>
          <w:rFonts w:cs="Times New Roman"/>
          <w:sz w:val="24"/>
          <w:szCs w:val="24"/>
        </w:rPr>
        <w:t>: depósito de una cantidad de dinero en una institución financiera o a los documentos que dan derecho a disponer de esas cantidades. dichos depósitos deberán encontrarse en instituciones financieras situadas en países extranjeros.</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u w:val="single"/>
        </w:rPr>
      </w:pPr>
      <w:r w:rsidRPr="00484063">
        <w:rPr>
          <w:rFonts w:cs="Times New Roman"/>
        </w:rPr>
        <w:t xml:space="preserve">mercado </w:t>
      </w:r>
      <w:r w:rsidRPr="009A1F1B">
        <w:rPr>
          <w:rFonts w:cs="Times New Roman"/>
          <w:bCs/>
        </w:rPr>
        <w:t>over the counter</w:t>
      </w:r>
      <w:r w:rsidRPr="00484063">
        <w:rPr>
          <w:rFonts w:cs="Times New Roman"/>
          <w:b/>
          <w:bCs/>
        </w:rPr>
        <w:t xml:space="preserve">, </w:t>
      </w:r>
      <w:r w:rsidRPr="00484063">
        <w:rPr>
          <w:rFonts w:cs="Times New Roman"/>
        </w:rPr>
        <w:t>no dispone de un emplazamiento físico determinado.</w:t>
      </w:r>
    </w:p>
    <w:p w:rsidR="00115C86" w:rsidRPr="009A1F1B" w:rsidRDefault="00115C86" w:rsidP="00115C86">
      <w:pPr>
        <w:pStyle w:val="Prrafodelista"/>
        <w:autoSpaceDE w:val="0"/>
        <w:autoSpaceDN w:val="0"/>
        <w:adjustRightInd w:val="0"/>
        <w:spacing w:after="0" w:line="240" w:lineRule="auto"/>
        <w:rPr>
          <w:rFonts w:cs="TimesNewRomanPSMT"/>
          <w:color w:val="00B0F0"/>
          <w:sz w:val="24"/>
          <w:szCs w:val="24"/>
        </w:rPr>
      </w:pPr>
      <w:r w:rsidRPr="00115C86">
        <w:rPr>
          <w:rFonts w:cs="TimesNewRomanPSMT"/>
          <w:b/>
          <w:color w:val="000000" w:themeColor="text1"/>
          <w:sz w:val="24"/>
          <w:szCs w:val="24"/>
        </w:rPr>
        <w:t>Participantes</w:t>
      </w:r>
      <w:r w:rsidRPr="009A1F1B">
        <w:rPr>
          <w:rFonts w:cs="TimesNewRomanPSMT"/>
          <w:color w:val="00B0F0"/>
          <w:sz w:val="24"/>
          <w:szCs w:val="24"/>
        </w:rPr>
        <w:t>:</w:t>
      </w:r>
      <w:r w:rsidRPr="009A1F1B">
        <w:rPr>
          <w:rFonts w:cs="Times New Roman"/>
          <w:sz w:val="24"/>
          <w:szCs w:val="24"/>
        </w:rPr>
        <w:t xml:space="preserve"> cualquier agente económico que actúe como oferente o demandante de divisas.</w:t>
      </w:r>
    </w:p>
    <w:p w:rsidR="00115C86" w:rsidRPr="00B37E0C"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B37E0C">
        <w:rPr>
          <w:rFonts w:cs="Times New Roman"/>
          <w:bCs/>
          <w:sz w:val="24"/>
          <w:szCs w:val="24"/>
        </w:rPr>
        <w:t>Las empresas industriales y comerciales o los particulares</w:t>
      </w:r>
    </w:p>
    <w:p w:rsidR="00115C86" w:rsidRPr="00B37E0C"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B37E0C">
        <w:rPr>
          <w:rFonts w:cs="Times New Roman"/>
          <w:bCs/>
          <w:sz w:val="24"/>
          <w:szCs w:val="24"/>
        </w:rPr>
        <w:t>Bancos Comerciales</w:t>
      </w:r>
    </w:p>
    <w:p w:rsidR="00115C86" w:rsidRPr="00B37E0C"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B37E0C">
        <w:rPr>
          <w:rFonts w:cs="Times New Roman"/>
          <w:sz w:val="24"/>
          <w:szCs w:val="24"/>
        </w:rPr>
        <w:t>Bróker</w:t>
      </w:r>
    </w:p>
    <w:p w:rsidR="00115C86" w:rsidRPr="00B37E0C" w:rsidRDefault="00115C86" w:rsidP="00115C86">
      <w:pPr>
        <w:pStyle w:val="Prrafodelista"/>
        <w:numPr>
          <w:ilvl w:val="0"/>
          <w:numId w:val="2"/>
        </w:numPr>
        <w:autoSpaceDE w:val="0"/>
        <w:autoSpaceDN w:val="0"/>
        <w:adjustRightInd w:val="0"/>
        <w:spacing w:after="0" w:line="240" w:lineRule="auto"/>
        <w:rPr>
          <w:rFonts w:cs="Times New Roman"/>
          <w:sz w:val="24"/>
          <w:szCs w:val="24"/>
        </w:rPr>
      </w:pPr>
      <w:r w:rsidRPr="00B37E0C">
        <w:rPr>
          <w:rFonts w:cs="Times New Roman"/>
          <w:sz w:val="24"/>
          <w:szCs w:val="24"/>
        </w:rPr>
        <w:t xml:space="preserve">los </w:t>
      </w:r>
      <w:r w:rsidRPr="00B37E0C">
        <w:rPr>
          <w:rFonts w:cs="Times New Roman"/>
          <w:bCs/>
          <w:sz w:val="24"/>
          <w:szCs w:val="24"/>
        </w:rPr>
        <w:t>Bancos Centrales</w:t>
      </w:r>
      <w:r w:rsidRPr="00B37E0C">
        <w:rPr>
          <w:rFonts w:cs="Times New Roman"/>
          <w:b/>
          <w:bCs/>
          <w:sz w:val="24"/>
          <w:szCs w:val="24"/>
        </w:rPr>
        <w:t xml:space="preserve"> </w:t>
      </w:r>
      <w:r w:rsidRPr="00B37E0C">
        <w:rPr>
          <w:rFonts w:cs="Times New Roman"/>
          <w:bCs/>
          <w:sz w:val="24"/>
          <w:szCs w:val="24"/>
        </w:rPr>
        <w:t>que</w:t>
      </w:r>
      <w:r w:rsidRPr="00B37E0C">
        <w:rPr>
          <w:rFonts w:cs="Times New Roman"/>
          <w:b/>
          <w:bCs/>
          <w:sz w:val="24"/>
          <w:szCs w:val="24"/>
        </w:rPr>
        <w:t xml:space="preserve"> </w:t>
      </w:r>
      <w:r w:rsidRPr="00B37E0C">
        <w:rPr>
          <w:rFonts w:cs="Times New Roman"/>
          <w:sz w:val="24"/>
          <w:szCs w:val="24"/>
        </w:rPr>
        <w:t xml:space="preserve">realizan tres funciones principales: control del mercado, gestión de sus reservas e </w:t>
      </w:r>
      <w:r w:rsidRPr="00B37E0C">
        <w:rPr>
          <w:rFonts w:cs="Courier New"/>
          <w:sz w:val="24"/>
          <w:szCs w:val="24"/>
        </w:rPr>
        <w:t xml:space="preserve"> </w:t>
      </w:r>
      <w:r w:rsidRPr="00B37E0C">
        <w:rPr>
          <w:rFonts w:cs="Times New Roman"/>
          <w:sz w:val="24"/>
          <w:szCs w:val="24"/>
        </w:rPr>
        <w:t>intervención en el mismo de acuerdo con directrices políticas</w:t>
      </w:r>
    </w:p>
    <w:p w:rsidR="00115C86" w:rsidRPr="00115C86" w:rsidRDefault="00115C86" w:rsidP="00115C86">
      <w:pPr>
        <w:pStyle w:val="Prrafodelista"/>
        <w:autoSpaceDE w:val="0"/>
        <w:autoSpaceDN w:val="0"/>
        <w:adjustRightInd w:val="0"/>
        <w:spacing w:after="0" w:line="240" w:lineRule="auto"/>
        <w:rPr>
          <w:rFonts w:cs="Times New Roman"/>
          <w:b/>
          <w:color w:val="000000" w:themeColor="text1"/>
          <w:sz w:val="24"/>
          <w:szCs w:val="24"/>
        </w:rPr>
      </w:pPr>
      <w:r w:rsidRPr="00115C86">
        <w:rPr>
          <w:rFonts w:cs="Times New Roman"/>
          <w:b/>
          <w:color w:val="000000" w:themeColor="text1"/>
          <w:sz w:val="24"/>
          <w:szCs w:val="24"/>
        </w:rPr>
        <w:t>Funciones</w:t>
      </w:r>
    </w:p>
    <w:p w:rsidR="00115C86" w:rsidRPr="00B37E0C" w:rsidRDefault="00115C86" w:rsidP="00115C86">
      <w:pPr>
        <w:pStyle w:val="Prrafodelista"/>
        <w:numPr>
          <w:ilvl w:val="0"/>
          <w:numId w:val="2"/>
        </w:numPr>
        <w:autoSpaceDE w:val="0"/>
        <w:autoSpaceDN w:val="0"/>
        <w:adjustRightInd w:val="0"/>
        <w:spacing w:after="0" w:line="240" w:lineRule="auto"/>
        <w:rPr>
          <w:rFonts w:cs="Times New Roman"/>
          <w:iCs/>
          <w:sz w:val="24"/>
          <w:szCs w:val="24"/>
        </w:rPr>
      </w:pPr>
      <w:r w:rsidRPr="00B37E0C">
        <w:rPr>
          <w:rFonts w:cs="Times New Roman"/>
          <w:iCs/>
          <w:sz w:val="24"/>
          <w:szCs w:val="24"/>
        </w:rPr>
        <w:t>facilitar las transferencias de poder adquisitivo de un país a otro.</w:t>
      </w:r>
    </w:p>
    <w:p w:rsidR="00115C86" w:rsidRPr="00B37E0C" w:rsidRDefault="00115C86" w:rsidP="00115C86">
      <w:pPr>
        <w:pStyle w:val="Prrafodelista"/>
        <w:numPr>
          <w:ilvl w:val="0"/>
          <w:numId w:val="2"/>
        </w:numPr>
        <w:autoSpaceDE w:val="0"/>
        <w:autoSpaceDN w:val="0"/>
        <w:adjustRightInd w:val="0"/>
        <w:spacing w:after="0" w:line="240" w:lineRule="auto"/>
        <w:rPr>
          <w:rFonts w:cs="Times New Roman"/>
          <w:sz w:val="24"/>
          <w:szCs w:val="24"/>
        </w:rPr>
      </w:pPr>
      <w:r w:rsidRPr="00B37E0C">
        <w:rPr>
          <w:rFonts w:cs="Times New Roman"/>
          <w:iCs/>
          <w:sz w:val="24"/>
          <w:szCs w:val="24"/>
        </w:rPr>
        <w:t>proporcionar cobertura frente al riesgo cambiario,</w:t>
      </w:r>
      <w:r w:rsidRPr="00B37E0C">
        <w:rPr>
          <w:rFonts w:cs="Times New Roman"/>
          <w:sz w:val="24"/>
          <w:szCs w:val="24"/>
        </w:rPr>
        <w:t xml:space="preserve"> Tal exportador puede eliminar, si lo desea, este riego mediante la utilización del segmento "aplazo" del mercado de divisas</w:t>
      </w:r>
    </w:p>
    <w:p w:rsidR="00115C86" w:rsidRPr="006A2A4E" w:rsidRDefault="00115C86" w:rsidP="00115C86">
      <w:pPr>
        <w:pStyle w:val="Prrafodelista"/>
        <w:numPr>
          <w:ilvl w:val="0"/>
          <w:numId w:val="2"/>
        </w:numPr>
        <w:autoSpaceDE w:val="0"/>
        <w:autoSpaceDN w:val="0"/>
        <w:adjustRightInd w:val="0"/>
        <w:spacing w:after="0" w:line="240" w:lineRule="auto"/>
        <w:rPr>
          <w:rFonts w:cs="Times New Roman"/>
          <w:sz w:val="24"/>
          <w:szCs w:val="24"/>
        </w:rPr>
      </w:pPr>
      <w:r w:rsidRPr="006A2A4E">
        <w:rPr>
          <w:rFonts w:cs="Times New Roman"/>
          <w:iCs/>
          <w:sz w:val="24"/>
          <w:szCs w:val="24"/>
        </w:rPr>
        <w:t>financiación del comercio exterior</w:t>
      </w:r>
      <w:r w:rsidRPr="006A2A4E">
        <w:rPr>
          <w:rFonts w:cs="Times New Roman"/>
          <w:sz w:val="24"/>
          <w:szCs w:val="24"/>
        </w:rPr>
        <w:t>. Tal función se pone de manifiesto cuando la divisa toma la forma de algún efecto</w:t>
      </w:r>
      <w:r w:rsidRPr="006A2A4E">
        <w:rPr>
          <w:rFonts w:cs="Times New Roman"/>
          <w:iCs/>
          <w:sz w:val="24"/>
          <w:szCs w:val="24"/>
        </w:rPr>
        <w:t xml:space="preserve"> </w:t>
      </w:r>
      <w:r w:rsidRPr="006A2A4E">
        <w:rPr>
          <w:rFonts w:cs="Times New Roman"/>
          <w:sz w:val="24"/>
          <w:szCs w:val="24"/>
        </w:rPr>
        <w:t>comercial, pagaré, letra de cambio, etc</w:t>
      </w:r>
    </w:p>
    <w:p w:rsidR="00115C86" w:rsidRDefault="00115C86" w:rsidP="00115C86">
      <w:pPr>
        <w:pStyle w:val="Prrafodelista"/>
        <w:autoSpaceDE w:val="0"/>
        <w:autoSpaceDN w:val="0"/>
        <w:adjustRightInd w:val="0"/>
        <w:spacing w:after="0" w:line="240" w:lineRule="auto"/>
        <w:rPr>
          <w:rFonts w:cs="Times New Roman"/>
          <w:bCs/>
          <w:iCs/>
          <w:color w:val="00B0F0"/>
          <w:sz w:val="24"/>
          <w:szCs w:val="24"/>
        </w:rPr>
      </w:pPr>
    </w:p>
    <w:p w:rsidR="00115C86" w:rsidRDefault="00115C86" w:rsidP="00115C86">
      <w:pPr>
        <w:pStyle w:val="Prrafodelista"/>
        <w:autoSpaceDE w:val="0"/>
        <w:autoSpaceDN w:val="0"/>
        <w:adjustRightInd w:val="0"/>
        <w:spacing w:after="0" w:line="240" w:lineRule="auto"/>
        <w:rPr>
          <w:rFonts w:cs="Times New Roman"/>
          <w:bCs/>
          <w:iCs/>
          <w:color w:val="00B0F0"/>
          <w:sz w:val="24"/>
          <w:szCs w:val="24"/>
        </w:rPr>
      </w:pPr>
    </w:p>
    <w:p w:rsidR="00115C86" w:rsidRPr="005C2CC7" w:rsidRDefault="00115C86" w:rsidP="00115C86">
      <w:pPr>
        <w:pStyle w:val="Prrafodelista"/>
        <w:autoSpaceDE w:val="0"/>
        <w:autoSpaceDN w:val="0"/>
        <w:adjustRightInd w:val="0"/>
        <w:spacing w:after="0" w:line="240" w:lineRule="auto"/>
        <w:ind w:left="927"/>
        <w:rPr>
          <w:rFonts w:eastAsia="CIDFont+F2" w:cs="CIDFont+F2"/>
          <w:color w:val="000000"/>
          <w:sz w:val="24"/>
          <w:szCs w:val="24"/>
        </w:rPr>
      </w:pPr>
    </w:p>
    <w:p w:rsidR="00115C86" w:rsidRPr="00115C86" w:rsidRDefault="00115C86" w:rsidP="00115C86">
      <w:pPr>
        <w:autoSpaceDE w:val="0"/>
        <w:autoSpaceDN w:val="0"/>
        <w:adjustRightInd w:val="0"/>
        <w:ind w:left="360"/>
        <w:rPr>
          <w:rFonts w:eastAsia="CIDFont+F2" w:cs="CIDFont+F2"/>
          <w:b/>
          <w:color w:val="000000"/>
        </w:rPr>
      </w:pPr>
      <w:r w:rsidRPr="00115C86">
        <w:rPr>
          <w:rFonts w:cs="CIDFont+F8"/>
          <w:b/>
          <w:color w:val="002060"/>
          <w:sz w:val="28"/>
        </w:rPr>
        <w:t>Mercado del tesoro en EEUU</w:t>
      </w:r>
    </w:p>
    <w:p w:rsidR="00115C86" w:rsidRPr="00115C86" w:rsidRDefault="00115C86" w:rsidP="00115C86">
      <w:pPr>
        <w:pStyle w:val="Prrafodelista"/>
        <w:autoSpaceDE w:val="0"/>
        <w:autoSpaceDN w:val="0"/>
        <w:adjustRightInd w:val="0"/>
        <w:spacing w:after="0" w:line="240" w:lineRule="auto"/>
        <w:rPr>
          <w:rFonts w:eastAsia="CIDFont+F2" w:cs="CIDFont+F2"/>
          <w:b/>
          <w:color w:val="000000" w:themeColor="text1"/>
          <w:sz w:val="24"/>
          <w:szCs w:val="24"/>
        </w:rPr>
      </w:pPr>
      <w:r w:rsidRPr="00115C86">
        <w:rPr>
          <w:rFonts w:cs="CIDFont+F5"/>
          <w:b/>
          <w:color w:val="000000" w:themeColor="text1"/>
          <w:sz w:val="24"/>
          <w:szCs w:val="24"/>
        </w:rPr>
        <w:t xml:space="preserve">Departamento del Tesoro de EEUU </w:t>
      </w:r>
    </w:p>
    <w:p w:rsidR="00115C86" w:rsidRDefault="00115C86" w:rsidP="00115C86">
      <w:pPr>
        <w:pStyle w:val="Prrafodelista"/>
        <w:numPr>
          <w:ilvl w:val="0"/>
          <w:numId w:val="3"/>
        </w:numPr>
        <w:autoSpaceDE w:val="0"/>
        <w:autoSpaceDN w:val="0"/>
        <w:adjustRightInd w:val="0"/>
        <w:spacing w:after="0" w:line="240" w:lineRule="auto"/>
        <w:rPr>
          <w:rFonts w:eastAsia="CIDFont+F2" w:cs="CIDFont+F2"/>
          <w:sz w:val="24"/>
          <w:szCs w:val="24"/>
        </w:rPr>
      </w:pPr>
      <w:r>
        <w:rPr>
          <w:rFonts w:eastAsia="CIDFont+F2" w:cs="CIDFont+F2"/>
          <w:sz w:val="24"/>
          <w:szCs w:val="24"/>
        </w:rPr>
        <w:t>Control presupuesto: de ingresos y egresos.</w:t>
      </w:r>
    </w:p>
    <w:p w:rsidR="00115C86" w:rsidRDefault="00115C86" w:rsidP="00115C86">
      <w:pPr>
        <w:pStyle w:val="Prrafodelista"/>
        <w:numPr>
          <w:ilvl w:val="0"/>
          <w:numId w:val="3"/>
        </w:numPr>
        <w:autoSpaceDE w:val="0"/>
        <w:autoSpaceDN w:val="0"/>
        <w:adjustRightInd w:val="0"/>
        <w:spacing w:after="0" w:line="240" w:lineRule="auto"/>
        <w:rPr>
          <w:rFonts w:eastAsia="CIDFont+F2" w:cs="CIDFont+F2"/>
          <w:sz w:val="24"/>
          <w:szCs w:val="24"/>
        </w:rPr>
      </w:pPr>
      <w:r w:rsidRPr="007140F3">
        <w:rPr>
          <w:rFonts w:eastAsia="CIDFont+F2" w:cs="CIDFont+F2"/>
          <w:sz w:val="24"/>
          <w:szCs w:val="24"/>
        </w:rPr>
        <w:t>Autoriza emisión moneda,</w:t>
      </w:r>
      <w:r>
        <w:rPr>
          <w:rFonts w:eastAsia="CIDFont+F2" w:cs="CIDFont+F2"/>
          <w:sz w:val="24"/>
          <w:szCs w:val="24"/>
        </w:rPr>
        <w:t xml:space="preserve"> </w:t>
      </w:r>
      <w:r w:rsidRPr="007140F3">
        <w:rPr>
          <w:rFonts w:eastAsia="CIDFont+F2" w:cs="CIDFont+F2"/>
          <w:sz w:val="24"/>
          <w:szCs w:val="24"/>
        </w:rPr>
        <w:t>letras, pagarés y bonos</w:t>
      </w:r>
      <w:r>
        <w:rPr>
          <w:rFonts w:eastAsia="CIDFont+F2" w:cs="CIDFont+F2"/>
          <w:sz w:val="24"/>
          <w:szCs w:val="24"/>
        </w:rPr>
        <w:t>.</w:t>
      </w:r>
    </w:p>
    <w:p w:rsidR="00115C86" w:rsidRPr="007140F3" w:rsidRDefault="00115C86" w:rsidP="00115C86">
      <w:pPr>
        <w:pStyle w:val="Prrafodelista"/>
        <w:numPr>
          <w:ilvl w:val="0"/>
          <w:numId w:val="3"/>
        </w:numPr>
        <w:autoSpaceDE w:val="0"/>
        <w:autoSpaceDN w:val="0"/>
        <w:adjustRightInd w:val="0"/>
        <w:spacing w:after="0" w:line="240" w:lineRule="auto"/>
        <w:rPr>
          <w:rFonts w:cs="TimesNewRomanPSMT"/>
          <w:sz w:val="24"/>
          <w:szCs w:val="24"/>
        </w:rPr>
      </w:pPr>
      <w:r w:rsidRPr="007140F3">
        <w:rPr>
          <w:rFonts w:cs="TimesNewRomanPSMT"/>
          <w:sz w:val="24"/>
          <w:szCs w:val="24"/>
        </w:rPr>
        <w:t>emite tres tipos de instrumentos de deuda:</w:t>
      </w:r>
    </w:p>
    <w:p w:rsidR="00115C86" w:rsidRPr="007140F3" w:rsidRDefault="00115C86" w:rsidP="00115C86">
      <w:pPr>
        <w:pStyle w:val="Prrafodelista"/>
        <w:autoSpaceDE w:val="0"/>
        <w:autoSpaceDN w:val="0"/>
        <w:adjustRightInd w:val="0"/>
        <w:spacing w:after="0" w:line="240" w:lineRule="auto"/>
        <w:rPr>
          <w:rFonts w:cs="TimesNewRomanPSMT"/>
          <w:sz w:val="24"/>
          <w:szCs w:val="24"/>
        </w:rPr>
      </w:pPr>
      <w:r>
        <w:rPr>
          <w:rFonts w:cs="SymbolMT"/>
          <w:sz w:val="24"/>
          <w:szCs w:val="24"/>
        </w:rPr>
        <w:t>-</w:t>
      </w:r>
      <w:r w:rsidRPr="007140F3">
        <w:rPr>
          <w:rFonts w:cs="TimesNewRomanPSMT"/>
          <w:sz w:val="24"/>
          <w:szCs w:val="24"/>
        </w:rPr>
        <w:t>USTreasury Bills (LETRAS) con vencimientos a 1, 3, 6 y 12 MESES</w:t>
      </w:r>
    </w:p>
    <w:p w:rsidR="00115C86" w:rsidRPr="007140F3" w:rsidRDefault="00115C86" w:rsidP="00115C86">
      <w:pPr>
        <w:pStyle w:val="Prrafodelista"/>
        <w:autoSpaceDE w:val="0"/>
        <w:autoSpaceDN w:val="0"/>
        <w:adjustRightInd w:val="0"/>
        <w:spacing w:after="0" w:line="240" w:lineRule="auto"/>
        <w:rPr>
          <w:rFonts w:cs="TimesNewRomanPSMT"/>
          <w:sz w:val="24"/>
          <w:szCs w:val="24"/>
        </w:rPr>
      </w:pPr>
      <w:r>
        <w:rPr>
          <w:rFonts w:cs="SymbolMT"/>
          <w:sz w:val="24"/>
          <w:szCs w:val="24"/>
        </w:rPr>
        <w:t>-</w:t>
      </w:r>
      <w:r w:rsidRPr="007140F3">
        <w:rPr>
          <w:rFonts w:cs="TimesNewRomanPSMT"/>
          <w:sz w:val="24"/>
          <w:szCs w:val="24"/>
        </w:rPr>
        <w:t>USTreasury Notes (Obligaciones) con vencimientos a 2, 5 y 10 años y</w:t>
      </w:r>
    </w:p>
    <w:p w:rsidR="00115C86" w:rsidRPr="007140F3" w:rsidRDefault="00115C86" w:rsidP="00115C86">
      <w:pPr>
        <w:pStyle w:val="Prrafodelista"/>
        <w:autoSpaceDE w:val="0"/>
        <w:autoSpaceDN w:val="0"/>
        <w:adjustRightInd w:val="0"/>
        <w:spacing w:after="0" w:line="240" w:lineRule="auto"/>
        <w:rPr>
          <w:rFonts w:cs="TimesNewRomanPSMT"/>
          <w:sz w:val="24"/>
          <w:szCs w:val="24"/>
        </w:rPr>
      </w:pPr>
      <w:r>
        <w:rPr>
          <w:rFonts w:cs="SymbolMT"/>
          <w:sz w:val="24"/>
          <w:szCs w:val="24"/>
        </w:rPr>
        <w:t>-</w:t>
      </w:r>
      <w:r w:rsidRPr="007140F3">
        <w:rPr>
          <w:rFonts w:cs="TimesNewRomanPSMT"/>
          <w:sz w:val="24"/>
          <w:szCs w:val="24"/>
        </w:rPr>
        <w:t>USTreasury Bonds (Bonos) con vencimiento a 30 años</w:t>
      </w:r>
    </w:p>
    <w:p w:rsidR="00115C86" w:rsidRDefault="00115C86" w:rsidP="00115C86">
      <w:pPr>
        <w:pStyle w:val="Prrafodelista"/>
        <w:autoSpaceDE w:val="0"/>
        <w:autoSpaceDN w:val="0"/>
        <w:adjustRightInd w:val="0"/>
        <w:spacing w:after="0" w:line="240" w:lineRule="auto"/>
        <w:rPr>
          <w:rFonts w:cs="TimesNewRomanPSMT"/>
          <w:sz w:val="24"/>
          <w:szCs w:val="24"/>
        </w:rPr>
      </w:pPr>
      <w:r w:rsidRPr="007140F3">
        <w:rPr>
          <w:rFonts w:cs="TimesNewRomanPSMT"/>
          <w:sz w:val="24"/>
          <w:szCs w:val="24"/>
        </w:rPr>
        <w:t xml:space="preserve"> Su TIR, es considerada tasa libre de riesgo (RF) y es la base para determinar tasas de otras emisiones en dólares USA, agregando un margen según el riesgo del emisor.</w:t>
      </w:r>
    </w:p>
    <w:p w:rsidR="00115C86" w:rsidRPr="00115C86" w:rsidRDefault="00115C86" w:rsidP="00115C86">
      <w:pPr>
        <w:pStyle w:val="Prrafodelista"/>
        <w:autoSpaceDE w:val="0"/>
        <w:autoSpaceDN w:val="0"/>
        <w:adjustRightInd w:val="0"/>
        <w:spacing w:after="0" w:line="240" w:lineRule="auto"/>
        <w:rPr>
          <w:rFonts w:cs="TimesNewRomanPSMT"/>
          <w:b/>
          <w:color w:val="000000" w:themeColor="text1"/>
          <w:sz w:val="24"/>
          <w:szCs w:val="24"/>
        </w:rPr>
      </w:pPr>
      <w:r w:rsidRPr="00115C86">
        <w:rPr>
          <w:rFonts w:cs="CIDFont+F5"/>
          <w:b/>
          <w:color w:val="000000" w:themeColor="text1"/>
          <w:sz w:val="24"/>
          <w:szCs w:val="24"/>
        </w:rPr>
        <w:t xml:space="preserve">Reserva Federal </w:t>
      </w:r>
      <w:r w:rsidRPr="00115C86">
        <w:rPr>
          <w:rFonts w:eastAsia="CIDFont+F2" w:cs="CIDFont+F2"/>
          <w:b/>
          <w:color w:val="000000" w:themeColor="text1"/>
          <w:sz w:val="24"/>
          <w:szCs w:val="24"/>
        </w:rPr>
        <w:t xml:space="preserve"> </w:t>
      </w:r>
    </w:p>
    <w:p w:rsidR="00115C86" w:rsidRDefault="00115C86" w:rsidP="00115C86">
      <w:pPr>
        <w:pStyle w:val="Prrafodelista"/>
        <w:numPr>
          <w:ilvl w:val="0"/>
          <w:numId w:val="3"/>
        </w:numPr>
        <w:autoSpaceDE w:val="0"/>
        <w:autoSpaceDN w:val="0"/>
        <w:adjustRightInd w:val="0"/>
        <w:spacing w:after="0" w:line="240" w:lineRule="auto"/>
        <w:rPr>
          <w:rFonts w:cs="TimesNewRomanPSMT"/>
          <w:sz w:val="24"/>
          <w:szCs w:val="24"/>
        </w:rPr>
      </w:pPr>
      <w:r w:rsidRPr="007140F3">
        <w:rPr>
          <w:rFonts w:eastAsia="CIDFont+F2" w:cs="CIDFont+F2"/>
          <w:sz w:val="24"/>
          <w:szCs w:val="24"/>
        </w:rPr>
        <w:t>Agente del Tesoro.</w:t>
      </w:r>
      <w:r>
        <w:rPr>
          <w:rFonts w:cs="TimesNewRomanPSMT"/>
          <w:sz w:val="24"/>
          <w:szCs w:val="24"/>
        </w:rPr>
        <w:t xml:space="preserve"> E</w:t>
      </w:r>
      <w:r w:rsidRPr="007140F3">
        <w:rPr>
          <w:rFonts w:cs="TimesNewRomanPSMT"/>
          <w:sz w:val="24"/>
          <w:szCs w:val="24"/>
        </w:rPr>
        <w:t>s el Banco Central de los Estados Unidos</w:t>
      </w:r>
      <w:r>
        <w:rPr>
          <w:rFonts w:cs="TimesNewRomanPSMT"/>
          <w:sz w:val="24"/>
          <w:szCs w:val="24"/>
        </w:rPr>
        <w:t xml:space="preserve"> </w:t>
      </w:r>
      <w:r w:rsidRPr="007140F3">
        <w:rPr>
          <w:rFonts w:cs="TimesNewRomanPSMT"/>
          <w:sz w:val="24"/>
          <w:szCs w:val="24"/>
        </w:rPr>
        <w:t>lleva a cabo la política monetaria de su país.</w:t>
      </w:r>
    </w:p>
    <w:p w:rsidR="00115C86" w:rsidRPr="0062560B" w:rsidRDefault="00115C86" w:rsidP="00115C86">
      <w:pPr>
        <w:pStyle w:val="Prrafodelista"/>
        <w:numPr>
          <w:ilvl w:val="0"/>
          <w:numId w:val="3"/>
        </w:numPr>
        <w:autoSpaceDE w:val="0"/>
        <w:autoSpaceDN w:val="0"/>
        <w:adjustRightInd w:val="0"/>
        <w:spacing w:after="0" w:line="240" w:lineRule="auto"/>
        <w:rPr>
          <w:rFonts w:cs="TimesNewRomanPSMT"/>
          <w:sz w:val="24"/>
          <w:szCs w:val="24"/>
        </w:rPr>
      </w:pPr>
      <w:r w:rsidRPr="007140F3">
        <w:rPr>
          <w:rFonts w:cs="TimesNewRomanPSMT"/>
          <w:sz w:val="24"/>
          <w:szCs w:val="24"/>
        </w:rPr>
        <w:t>Federal es un sistema federal, compuesto por</w:t>
      </w:r>
      <w:r>
        <w:rPr>
          <w:rFonts w:cs="TimesNewRomanPSMT"/>
          <w:sz w:val="24"/>
          <w:szCs w:val="24"/>
        </w:rPr>
        <w:t>:</w:t>
      </w:r>
      <w:r w:rsidRPr="0062560B">
        <w:rPr>
          <w:rFonts w:cs="TimesNewRomanPSMT"/>
          <w:sz w:val="24"/>
          <w:szCs w:val="24"/>
        </w:rPr>
        <w:t>12 bancos de reserva federal regional</w:t>
      </w:r>
      <w:r>
        <w:rPr>
          <w:rFonts w:cs="TimesNewRomanPSMT"/>
          <w:sz w:val="24"/>
          <w:szCs w:val="24"/>
        </w:rPr>
        <w:t>,</w:t>
      </w:r>
      <w:r w:rsidRPr="0062560B">
        <w:rPr>
          <w:rFonts w:cs="TimesNewRomanPSMT"/>
          <w:sz w:val="24"/>
          <w:szCs w:val="24"/>
        </w:rPr>
        <w:t>1 junta de gobernadores con 7 miembros</w:t>
      </w:r>
      <w:r>
        <w:rPr>
          <w:rFonts w:cs="TimesNewRomanPSMT"/>
          <w:sz w:val="24"/>
          <w:szCs w:val="24"/>
        </w:rPr>
        <w:t xml:space="preserve">, </w:t>
      </w:r>
      <w:r w:rsidRPr="0062560B">
        <w:rPr>
          <w:rFonts w:cs="TimesNewRomanPSMT"/>
          <w:sz w:val="24"/>
          <w:szCs w:val="24"/>
        </w:rPr>
        <w:t>FOMC</w:t>
      </w:r>
      <w:r>
        <w:rPr>
          <w:rFonts w:cs="TimesNewRomanPSMT"/>
          <w:sz w:val="24"/>
          <w:szCs w:val="24"/>
        </w:rPr>
        <w:t xml:space="preserve">, </w:t>
      </w:r>
      <w:r w:rsidRPr="0062560B">
        <w:rPr>
          <w:rFonts w:cs="TimesNewRomanPSMT"/>
          <w:sz w:val="24"/>
          <w:szCs w:val="24"/>
        </w:rPr>
        <w:t>Consejo de asesores.</w:t>
      </w:r>
    </w:p>
    <w:p w:rsidR="00115C86" w:rsidRDefault="00115C86" w:rsidP="00115C86">
      <w:pPr>
        <w:pStyle w:val="Prrafodelista"/>
        <w:numPr>
          <w:ilvl w:val="0"/>
          <w:numId w:val="3"/>
        </w:numPr>
        <w:autoSpaceDE w:val="0"/>
        <w:autoSpaceDN w:val="0"/>
        <w:adjustRightInd w:val="0"/>
        <w:spacing w:after="0" w:line="240" w:lineRule="auto"/>
        <w:rPr>
          <w:rFonts w:cs="CIDFont+F9"/>
          <w:sz w:val="24"/>
          <w:szCs w:val="24"/>
        </w:rPr>
      </w:pPr>
      <w:r w:rsidRPr="006B0585">
        <w:rPr>
          <w:rFonts w:cs="CIDFont+F9"/>
          <w:sz w:val="24"/>
          <w:szCs w:val="24"/>
          <w:u w:val="single"/>
        </w:rPr>
        <w:t>Herramientas de la FED</w:t>
      </w:r>
      <w:r w:rsidRPr="006B0585">
        <w:rPr>
          <w:rFonts w:cs="CIDFont+F9"/>
          <w:sz w:val="24"/>
          <w:szCs w:val="24"/>
        </w:rPr>
        <w:t xml:space="preserve">: </w:t>
      </w:r>
    </w:p>
    <w:p w:rsidR="00115C86" w:rsidRDefault="00115C86" w:rsidP="00115C86">
      <w:pPr>
        <w:pStyle w:val="Prrafodelista"/>
        <w:autoSpaceDE w:val="0"/>
        <w:autoSpaceDN w:val="0"/>
        <w:adjustRightInd w:val="0"/>
        <w:spacing w:after="0" w:line="240" w:lineRule="auto"/>
        <w:rPr>
          <w:rFonts w:cs="CIDFont+F9"/>
          <w:sz w:val="24"/>
          <w:szCs w:val="24"/>
        </w:rPr>
      </w:pPr>
      <w:r w:rsidRPr="006B0585">
        <w:rPr>
          <w:rFonts w:cs="CIDFont+F9"/>
          <w:sz w:val="24"/>
          <w:szCs w:val="24"/>
        </w:rPr>
        <w:lastRenderedPageBreak/>
        <w:t>-Operaciones de Mercad</w:t>
      </w:r>
      <w:r>
        <w:rPr>
          <w:rFonts w:cs="CIDFont+F9"/>
          <w:sz w:val="24"/>
          <w:szCs w:val="24"/>
        </w:rPr>
        <w:t>o abierto: compra y venta de títulos de tesoro.</w:t>
      </w:r>
    </w:p>
    <w:p w:rsidR="00115C86" w:rsidRDefault="00115C86" w:rsidP="00115C86">
      <w:pPr>
        <w:pStyle w:val="Prrafodelista"/>
        <w:autoSpaceDE w:val="0"/>
        <w:autoSpaceDN w:val="0"/>
        <w:adjustRightInd w:val="0"/>
        <w:spacing w:after="0" w:line="240" w:lineRule="auto"/>
        <w:rPr>
          <w:rFonts w:cs="CIDFont+F9"/>
          <w:sz w:val="24"/>
          <w:szCs w:val="24"/>
        </w:rPr>
      </w:pPr>
      <w:r>
        <w:rPr>
          <w:rFonts w:cs="CIDFont+F9"/>
          <w:sz w:val="24"/>
          <w:szCs w:val="24"/>
        </w:rPr>
        <w:t>-</w:t>
      </w:r>
      <w:r w:rsidRPr="006B0585">
        <w:rPr>
          <w:rFonts w:cs="CIDFont+F9"/>
          <w:sz w:val="24"/>
          <w:szCs w:val="24"/>
        </w:rPr>
        <w:t>La tasa de</w:t>
      </w:r>
      <w:r>
        <w:rPr>
          <w:rFonts w:cs="CIDFont+F9"/>
          <w:sz w:val="24"/>
          <w:szCs w:val="24"/>
        </w:rPr>
        <w:t xml:space="preserve"> descuento: tasa que cobra la reserva federal por préstamos transitorios y de última instancia.</w:t>
      </w:r>
    </w:p>
    <w:p w:rsidR="00115C86" w:rsidRDefault="00115C86" w:rsidP="00115C86">
      <w:pPr>
        <w:pStyle w:val="Prrafodelista"/>
        <w:autoSpaceDE w:val="0"/>
        <w:autoSpaceDN w:val="0"/>
        <w:adjustRightInd w:val="0"/>
        <w:spacing w:after="0" w:line="240" w:lineRule="auto"/>
        <w:rPr>
          <w:rFonts w:cs="CIDFont+F9"/>
          <w:sz w:val="24"/>
          <w:szCs w:val="24"/>
        </w:rPr>
      </w:pPr>
      <w:r>
        <w:rPr>
          <w:rFonts w:cs="CIDFont+F9"/>
          <w:sz w:val="24"/>
          <w:szCs w:val="24"/>
        </w:rPr>
        <w:t>-</w:t>
      </w:r>
      <w:r w:rsidRPr="006B0585">
        <w:rPr>
          <w:rFonts w:cs="CIDFont+F9"/>
          <w:sz w:val="24"/>
          <w:szCs w:val="24"/>
        </w:rPr>
        <w:t>Requisitos de reserva</w:t>
      </w:r>
      <w:r>
        <w:rPr>
          <w:rFonts w:cs="CIDFont+F9"/>
          <w:sz w:val="24"/>
          <w:szCs w:val="24"/>
        </w:rPr>
        <w:t>: tasas de canje, cuanto se guarda en bancos, sirve para resguardo.</w:t>
      </w:r>
    </w:p>
    <w:p w:rsidR="00115C86" w:rsidRPr="006D507B" w:rsidRDefault="00115C86" w:rsidP="00115C86">
      <w:pPr>
        <w:pStyle w:val="Prrafodelista"/>
        <w:numPr>
          <w:ilvl w:val="0"/>
          <w:numId w:val="3"/>
        </w:numPr>
        <w:autoSpaceDE w:val="0"/>
        <w:autoSpaceDN w:val="0"/>
        <w:adjustRightInd w:val="0"/>
        <w:spacing w:after="0" w:line="240" w:lineRule="auto"/>
        <w:rPr>
          <w:rFonts w:cs="CIDFont+F9"/>
          <w:sz w:val="24"/>
          <w:szCs w:val="24"/>
        </w:rPr>
      </w:pPr>
      <w:r w:rsidRPr="003E4110">
        <w:rPr>
          <w:rFonts w:cs="TimesNewRomanPSMT"/>
          <w:sz w:val="24"/>
          <w:szCs w:val="24"/>
        </w:rPr>
        <w:t>la Reserva Federal busca controlar la tasa de los fondos federales porque todas las tasas de interés denominadas en dólares americanos están influenciadas por esta tasa</w:t>
      </w:r>
    </w:p>
    <w:p w:rsidR="00115C86" w:rsidRPr="006D507B" w:rsidRDefault="00115C86" w:rsidP="00115C86">
      <w:pPr>
        <w:pStyle w:val="Prrafodelista"/>
        <w:numPr>
          <w:ilvl w:val="0"/>
          <w:numId w:val="3"/>
        </w:numPr>
        <w:autoSpaceDE w:val="0"/>
        <w:autoSpaceDN w:val="0"/>
        <w:adjustRightInd w:val="0"/>
        <w:spacing w:after="0" w:line="240" w:lineRule="auto"/>
        <w:rPr>
          <w:rFonts w:cs="CIDFont+F9"/>
          <w:sz w:val="24"/>
          <w:szCs w:val="24"/>
        </w:rPr>
      </w:pPr>
      <w:r w:rsidRPr="006D507B">
        <w:rPr>
          <w:rFonts w:cs="TimesNewRomanPSMT"/>
          <w:sz w:val="24"/>
          <w:szCs w:val="24"/>
        </w:rPr>
        <w:t>La Reserva Federal puede controlar la tasa o la cantidad de dinero en circulación, pero no ambas al mismo tiempo.</w:t>
      </w:r>
    </w:p>
    <w:p w:rsidR="00115C86" w:rsidRPr="00115C86" w:rsidRDefault="00115C86" w:rsidP="00115C86">
      <w:pPr>
        <w:pStyle w:val="Prrafodelista"/>
        <w:autoSpaceDE w:val="0"/>
        <w:autoSpaceDN w:val="0"/>
        <w:adjustRightInd w:val="0"/>
        <w:spacing w:after="0" w:line="240" w:lineRule="auto"/>
        <w:rPr>
          <w:rFonts w:cs="TimesNewRomanPSMT"/>
          <w:b/>
          <w:color w:val="000000" w:themeColor="text1"/>
          <w:sz w:val="24"/>
          <w:szCs w:val="24"/>
        </w:rPr>
      </w:pPr>
      <w:r w:rsidRPr="00115C86">
        <w:rPr>
          <w:rFonts w:cs="TimesNewRomanPSMT"/>
          <w:b/>
          <w:color w:val="000000" w:themeColor="text1"/>
          <w:sz w:val="24"/>
          <w:szCs w:val="24"/>
        </w:rPr>
        <w:t>Sistema es el Comité Federal del Mercado Abierto (FOMC)</w:t>
      </w:r>
    </w:p>
    <w:p w:rsidR="00115C86" w:rsidRPr="006B0585" w:rsidRDefault="00115C86" w:rsidP="00115C86">
      <w:pPr>
        <w:pStyle w:val="Prrafodelista"/>
        <w:numPr>
          <w:ilvl w:val="0"/>
          <w:numId w:val="3"/>
        </w:numPr>
        <w:autoSpaceDE w:val="0"/>
        <w:autoSpaceDN w:val="0"/>
        <w:adjustRightInd w:val="0"/>
        <w:spacing w:after="0" w:line="240" w:lineRule="auto"/>
        <w:rPr>
          <w:rFonts w:cs="CIDFont+F9"/>
          <w:sz w:val="24"/>
          <w:szCs w:val="24"/>
        </w:rPr>
      </w:pPr>
      <w:r>
        <w:rPr>
          <w:rFonts w:cs="TimesNewRomanPSMT"/>
          <w:sz w:val="24"/>
          <w:szCs w:val="24"/>
        </w:rPr>
        <w:t>Compuesto por 5 bancos principales y la junta de gobernadores. Los bancos van rotando, exepto la reserva federal de NY.</w:t>
      </w:r>
    </w:p>
    <w:p w:rsidR="00115C86" w:rsidRPr="006B0585" w:rsidRDefault="00115C86" w:rsidP="00115C86">
      <w:pPr>
        <w:pStyle w:val="Prrafodelista"/>
        <w:numPr>
          <w:ilvl w:val="0"/>
          <w:numId w:val="3"/>
        </w:numPr>
        <w:autoSpaceDE w:val="0"/>
        <w:autoSpaceDN w:val="0"/>
        <w:adjustRightInd w:val="0"/>
        <w:spacing w:after="0" w:line="240" w:lineRule="auto"/>
        <w:rPr>
          <w:rFonts w:cs="CIDFont+F9"/>
          <w:sz w:val="24"/>
          <w:szCs w:val="24"/>
        </w:rPr>
      </w:pPr>
      <w:r w:rsidRPr="006B0585">
        <w:rPr>
          <w:rFonts w:cs="TimesNewRomanPSMT"/>
          <w:sz w:val="24"/>
          <w:szCs w:val="24"/>
        </w:rPr>
        <w:t xml:space="preserve">lleva a cabo la política monetaria de USA. Se reúne 8 veces por año </w:t>
      </w:r>
      <w:r>
        <w:rPr>
          <w:rFonts w:cs="TimesNewRomanPSMT"/>
          <w:sz w:val="24"/>
          <w:szCs w:val="24"/>
        </w:rPr>
        <w:t xml:space="preserve">y </w:t>
      </w:r>
      <w:r w:rsidRPr="006B0585">
        <w:rPr>
          <w:rFonts w:cs="TimesNewRomanPSMT"/>
          <w:sz w:val="24"/>
          <w:szCs w:val="24"/>
        </w:rPr>
        <w:t xml:space="preserve">discute las perspectivas de la economía norteamericana </w:t>
      </w:r>
    </w:p>
    <w:p w:rsidR="00115C86" w:rsidRPr="003E4110" w:rsidRDefault="00115C86" w:rsidP="00115C86">
      <w:pPr>
        <w:pStyle w:val="Prrafodelista"/>
        <w:numPr>
          <w:ilvl w:val="0"/>
          <w:numId w:val="3"/>
        </w:numPr>
        <w:autoSpaceDE w:val="0"/>
        <w:autoSpaceDN w:val="0"/>
        <w:adjustRightInd w:val="0"/>
        <w:spacing w:after="0" w:line="240" w:lineRule="auto"/>
        <w:rPr>
          <w:rFonts w:cs="CIDFont+F9"/>
          <w:sz w:val="24"/>
          <w:szCs w:val="24"/>
        </w:rPr>
      </w:pPr>
      <w:r w:rsidRPr="006B0585">
        <w:rPr>
          <w:rFonts w:cs="TimesNewRomanPSMT"/>
          <w:sz w:val="24"/>
          <w:szCs w:val="24"/>
        </w:rPr>
        <w:t>Supervisa las operaciones del Mercado Abierto, que es el instrumento principal usado por la Reserva Federal para influir en las condiciones del mercado de dinero y el crecimiento del dinero y del crédito.</w:t>
      </w:r>
    </w:p>
    <w:p w:rsidR="00115C86" w:rsidRPr="006D507B" w:rsidRDefault="00115C86" w:rsidP="00115C86">
      <w:pPr>
        <w:pStyle w:val="Prrafodelista"/>
        <w:numPr>
          <w:ilvl w:val="0"/>
          <w:numId w:val="3"/>
        </w:numPr>
        <w:autoSpaceDE w:val="0"/>
        <w:autoSpaceDN w:val="0"/>
        <w:adjustRightInd w:val="0"/>
        <w:spacing w:after="0" w:line="240" w:lineRule="auto"/>
        <w:rPr>
          <w:rFonts w:cs="CIDFont+F9"/>
          <w:sz w:val="24"/>
          <w:szCs w:val="24"/>
        </w:rPr>
      </w:pPr>
      <w:r w:rsidRPr="003E4110">
        <w:rPr>
          <w:rFonts w:cs="TimesNewRomanPSMT"/>
          <w:sz w:val="24"/>
          <w:szCs w:val="24"/>
        </w:rPr>
        <w:t xml:space="preserve">Lleva a cabo la </w:t>
      </w:r>
      <w:r w:rsidRPr="003E4110">
        <w:rPr>
          <w:rFonts w:cs="TimesNewRomanPSMT"/>
          <w:sz w:val="24"/>
          <w:szCs w:val="24"/>
          <w:u w:val="single"/>
        </w:rPr>
        <w:t>política monetaria</w:t>
      </w:r>
      <w:r w:rsidRPr="003E4110">
        <w:rPr>
          <w:rFonts w:cs="TimesNewRomanPSMT"/>
          <w:sz w:val="24"/>
          <w:szCs w:val="24"/>
        </w:rPr>
        <w:t xml:space="preserve"> cuyo propósito es fijar los niveles de inflación, crecimiento y desempleo. Y su objetivo es modificar la cantidad de dinero de la economía y la tasa de interés</w:t>
      </w:r>
      <w:r>
        <w:rPr>
          <w:rFonts w:cs="TimesNewRomanPSMT"/>
          <w:sz w:val="24"/>
          <w:szCs w:val="24"/>
        </w:rPr>
        <w:t>. Esto lo hace a través de la tasa target, que fija un rango de tasa de interés, y afecta de forma directa e inmediata a la tasa de fondos federales (tasa interbancaria),porque actúan en mercado “over night”.</w:t>
      </w:r>
    </w:p>
    <w:p w:rsidR="00115C86" w:rsidRDefault="00115C86" w:rsidP="00115C86">
      <w:pPr>
        <w:pStyle w:val="Prrafodelista"/>
        <w:autoSpaceDE w:val="0"/>
        <w:autoSpaceDN w:val="0"/>
        <w:adjustRightInd w:val="0"/>
        <w:spacing w:after="0" w:line="240" w:lineRule="auto"/>
        <w:rPr>
          <w:rFonts w:cs="Times New Roman"/>
          <w:bCs/>
          <w:iCs/>
          <w:color w:val="00B0F0"/>
          <w:sz w:val="24"/>
          <w:szCs w:val="24"/>
        </w:rPr>
      </w:pPr>
    </w:p>
    <w:p w:rsidR="00115C86" w:rsidRPr="00115C86" w:rsidRDefault="00115C86" w:rsidP="00115C86">
      <w:pPr>
        <w:autoSpaceDE w:val="0"/>
        <w:autoSpaceDN w:val="0"/>
        <w:adjustRightInd w:val="0"/>
        <w:ind w:left="360"/>
        <w:rPr>
          <w:rFonts w:cs="HelveticaNeue-Condensed"/>
          <w:b/>
          <w:color w:val="002060"/>
          <w:sz w:val="28"/>
        </w:rPr>
      </w:pPr>
      <w:r w:rsidRPr="00115C86">
        <w:rPr>
          <w:rFonts w:cs="HelveticaNeue-Condensed"/>
          <w:b/>
          <w:color w:val="002060"/>
          <w:sz w:val="28"/>
        </w:rPr>
        <w:t>El sistema monetario internacional</w:t>
      </w:r>
    </w:p>
    <w:p w:rsidR="00115C86" w:rsidRPr="00115C86" w:rsidRDefault="00115C86" w:rsidP="00115C86">
      <w:pPr>
        <w:pStyle w:val="Prrafodelista"/>
        <w:autoSpaceDE w:val="0"/>
        <w:autoSpaceDN w:val="0"/>
        <w:adjustRightInd w:val="0"/>
        <w:spacing w:after="0" w:line="240" w:lineRule="auto"/>
        <w:rPr>
          <w:rFonts w:cs="HelveticaNeue-Condensed"/>
          <w:b/>
          <w:color w:val="000000" w:themeColor="text1"/>
          <w:sz w:val="28"/>
          <w:szCs w:val="24"/>
        </w:rPr>
      </w:pPr>
      <w:r w:rsidRPr="00115C86">
        <w:rPr>
          <w:rFonts w:cs="HelveticaNeue-Medium"/>
          <w:b/>
          <w:bCs/>
          <w:color w:val="000000" w:themeColor="text1"/>
          <w:sz w:val="24"/>
          <w:szCs w:val="24"/>
        </w:rPr>
        <w:t>El patrón oro, 1876-1913</w:t>
      </w:r>
    </w:p>
    <w:p w:rsidR="00115C86" w:rsidRPr="006D507B" w:rsidRDefault="00115C86" w:rsidP="00115C86">
      <w:pPr>
        <w:pStyle w:val="Prrafodelista"/>
        <w:numPr>
          <w:ilvl w:val="0"/>
          <w:numId w:val="4"/>
        </w:numPr>
        <w:autoSpaceDE w:val="0"/>
        <w:autoSpaceDN w:val="0"/>
        <w:adjustRightInd w:val="0"/>
        <w:spacing w:after="0" w:line="240" w:lineRule="auto"/>
        <w:rPr>
          <w:rFonts w:cs="TimesNewRomanPSMT"/>
          <w:sz w:val="24"/>
          <w:szCs w:val="24"/>
        </w:rPr>
      </w:pPr>
      <w:r w:rsidRPr="003F6F31">
        <w:rPr>
          <w:rFonts w:cs="TimesTen-Roman"/>
          <w:color w:val="000000"/>
          <w:sz w:val="24"/>
          <w:szCs w:val="24"/>
        </w:rPr>
        <w:t xml:space="preserve">oro </w:t>
      </w:r>
      <w:r>
        <w:rPr>
          <w:rFonts w:cs="TimesTen-Roman"/>
          <w:color w:val="000000"/>
          <w:sz w:val="24"/>
          <w:szCs w:val="24"/>
        </w:rPr>
        <w:t xml:space="preserve">como medio de intercambio </w:t>
      </w:r>
      <w:r w:rsidRPr="003F6F31">
        <w:rPr>
          <w:rFonts w:cs="TimesTen-Roman"/>
          <w:color w:val="000000"/>
          <w:sz w:val="24"/>
          <w:szCs w:val="24"/>
        </w:rPr>
        <w:t>y almacén de valor</w:t>
      </w:r>
      <w:r>
        <w:rPr>
          <w:rFonts w:cs="TimesTen-Roman"/>
          <w:color w:val="000000"/>
          <w:sz w:val="24"/>
          <w:szCs w:val="24"/>
        </w:rPr>
        <w:t>.</w:t>
      </w:r>
    </w:p>
    <w:p w:rsidR="00115C86" w:rsidRPr="006D507B" w:rsidRDefault="00115C86" w:rsidP="00115C86">
      <w:pPr>
        <w:pStyle w:val="Prrafodelista"/>
        <w:numPr>
          <w:ilvl w:val="0"/>
          <w:numId w:val="4"/>
        </w:numPr>
        <w:autoSpaceDE w:val="0"/>
        <w:autoSpaceDN w:val="0"/>
        <w:adjustRightInd w:val="0"/>
        <w:spacing w:after="0" w:line="240" w:lineRule="auto"/>
        <w:rPr>
          <w:rFonts w:cs="TimesNewRomanPSMT"/>
          <w:sz w:val="24"/>
          <w:szCs w:val="24"/>
        </w:rPr>
      </w:pPr>
      <w:r>
        <w:rPr>
          <w:rFonts w:cs="TimesTen-Roman"/>
          <w:color w:val="000000"/>
          <w:sz w:val="24"/>
          <w:szCs w:val="24"/>
        </w:rPr>
        <w:t xml:space="preserve">Cada país establecía la tasa </w:t>
      </w:r>
      <w:r w:rsidRPr="003F6F31">
        <w:rPr>
          <w:rFonts w:cs="TimesTen-Roman"/>
          <w:color w:val="000000"/>
          <w:sz w:val="24"/>
          <w:szCs w:val="24"/>
        </w:rPr>
        <w:t>a la que su unidad monetaria (papel o moneda) podrí</w:t>
      </w:r>
      <w:r>
        <w:rPr>
          <w:rFonts w:cs="TimesTen-Roman"/>
          <w:color w:val="000000"/>
          <w:sz w:val="24"/>
          <w:szCs w:val="24"/>
        </w:rPr>
        <w:t>a convertirse a un peso de oro.</w:t>
      </w:r>
    </w:p>
    <w:p w:rsidR="00115C86" w:rsidRPr="00AB6F4E" w:rsidRDefault="00115C86" w:rsidP="00115C86">
      <w:pPr>
        <w:pStyle w:val="Prrafodelista"/>
        <w:numPr>
          <w:ilvl w:val="0"/>
          <w:numId w:val="4"/>
        </w:numPr>
        <w:autoSpaceDE w:val="0"/>
        <w:autoSpaceDN w:val="0"/>
        <w:adjustRightInd w:val="0"/>
        <w:spacing w:after="0" w:line="240" w:lineRule="auto"/>
        <w:rPr>
          <w:rFonts w:cs="TimesNewRomanPSMT"/>
          <w:sz w:val="24"/>
          <w:szCs w:val="24"/>
        </w:rPr>
      </w:pPr>
      <w:r w:rsidRPr="003F6F31">
        <w:rPr>
          <w:rFonts w:cs="TimesTen-Roman"/>
          <w:color w:val="000000"/>
          <w:sz w:val="24"/>
          <w:szCs w:val="24"/>
        </w:rPr>
        <w:t>El patrón oro funcionó hasta que el</w:t>
      </w:r>
      <w:r>
        <w:rPr>
          <w:rFonts w:cs="TimesTen-Roman"/>
          <w:color w:val="000000"/>
          <w:sz w:val="24"/>
          <w:szCs w:val="24"/>
        </w:rPr>
        <w:t xml:space="preserve"> estallido de la Primera Guerra Mundial</w:t>
      </w:r>
    </w:p>
    <w:p w:rsidR="00115C86" w:rsidRPr="00115C86" w:rsidRDefault="00115C86" w:rsidP="00115C86">
      <w:pPr>
        <w:pStyle w:val="Prrafodelista"/>
        <w:autoSpaceDE w:val="0"/>
        <w:autoSpaceDN w:val="0"/>
        <w:adjustRightInd w:val="0"/>
        <w:spacing w:after="0" w:line="240" w:lineRule="auto"/>
        <w:rPr>
          <w:rFonts w:cs="HelveticaNeue-Medium"/>
          <w:b/>
          <w:bCs/>
          <w:color w:val="000000" w:themeColor="text1"/>
          <w:sz w:val="24"/>
          <w:szCs w:val="24"/>
        </w:rPr>
      </w:pPr>
      <w:r w:rsidRPr="00115C86">
        <w:rPr>
          <w:rFonts w:cs="HelveticaNeue-Medium"/>
          <w:b/>
          <w:bCs/>
          <w:color w:val="000000" w:themeColor="text1"/>
          <w:sz w:val="24"/>
          <w:szCs w:val="24"/>
        </w:rPr>
        <w:t>Los años entre guerras y la Segunda Guerra Mundial, 1914-1944</w:t>
      </w:r>
    </w:p>
    <w:p w:rsidR="00115C86" w:rsidRPr="00AB6F4E" w:rsidRDefault="00115C86" w:rsidP="00115C86">
      <w:pPr>
        <w:pStyle w:val="Prrafodelista"/>
        <w:numPr>
          <w:ilvl w:val="0"/>
          <w:numId w:val="4"/>
        </w:numPr>
        <w:autoSpaceDE w:val="0"/>
        <w:autoSpaceDN w:val="0"/>
        <w:adjustRightInd w:val="0"/>
        <w:spacing w:after="0" w:line="240" w:lineRule="auto"/>
        <w:rPr>
          <w:rFonts w:cs="TimesNewRomanPSMT"/>
          <w:sz w:val="24"/>
          <w:szCs w:val="24"/>
        </w:rPr>
      </w:pPr>
      <w:r w:rsidRPr="003F6F31">
        <w:rPr>
          <w:rFonts w:cs="TimesTen-Roman"/>
          <w:color w:val="000000"/>
          <w:sz w:val="24"/>
          <w:szCs w:val="24"/>
        </w:rPr>
        <w:t>tipos de cambio flexibles</w:t>
      </w:r>
      <w:r>
        <w:rPr>
          <w:rFonts w:cs="TimesTen-Roman"/>
          <w:color w:val="000000"/>
          <w:sz w:val="24"/>
          <w:szCs w:val="24"/>
        </w:rPr>
        <w:t>:</w:t>
      </w:r>
      <w:r w:rsidRPr="00AB6F4E">
        <w:rPr>
          <w:rFonts w:cs="TimesTen-Roman"/>
          <w:color w:val="000000"/>
          <w:sz w:val="24"/>
          <w:szCs w:val="24"/>
        </w:rPr>
        <w:t xml:space="preserve"> </w:t>
      </w:r>
      <w:r w:rsidRPr="003F6F31">
        <w:rPr>
          <w:rFonts w:cs="TimesTen-Roman"/>
          <w:color w:val="000000"/>
          <w:sz w:val="24"/>
          <w:szCs w:val="24"/>
        </w:rPr>
        <w:t>muchas de las principales monedas comerciales perdie</w:t>
      </w:r>
      <w:r>
        <w:rPr>
          <w:rFonts w:cs="TimesTen-Roman"/>
          <w:color w:val="000000"/>
          <w:sz w:val="24"/>
          <w:szCs w:val="24"/>
        </w:rPr>
        <w:t xml:space="preserve">ron su convertibilidad en otras </w:t>
      </w:r>
      <w:r w:rsidRPr="003F6F31">
        <w:rPr>
          <w:rFonts w:cs="TimesTen-Roman"/>
          <w:color w:val="000000"/>
          <w:sz w:val="24"/>
          <w:szCs w:val="24"/>
        </w:rPr>
        <w:t>monedas.</w:t>
      </w:r>
    </w:p>
    <w:p w:rsidR="00115C86" w:rsidRPr="00AB6F4E" w:rsidRDefault="00115C86" w:rsidP="00115C86">
      <w:pPr>
        <w:pStyle w:val="Prrafodelista"/>
        <w:numPr>
          <w:ilvl w:val="0"/>
          <w:numId w:val="4"/>
        </w:numPr>
        <w:autoSpaceDE w:val="0"/>
        <w:autoSpaceDN w:val="0"/>
        <w:adjustRightInd w:val="0"/>
        <w:spacing w:after="0" w:line="240" w:lineRule="auto"/>
        <w:rPr>
          <w:rFonts w:cs="TimesNewRomanPSMT"/>
          <w:sz w:val="24"/>
          <w:szCs w:val="24"/>
        </w:rPr>
      </w:pPr>
      <w:r w:rsidRPr="003F6F31">
        <w:rPr>
          <w:rFonts w:cs="TimesTen-Roman"/>
          <w:color w:val="000000"/>
          <w:sz w:val="24"/>
          <w:szCs w:val="24"/>
        </w:rPr>
        <w:t xml:space="preserve"> El dólar fue la única moneda comercial importante que continuó siendo convertible.</w:t>
      </w:r>
    </w:p>
    <w:p w:rsidR="00115C86" w:rsidRPr="00115C86" w:rsidRDefault="00115C86" w:rsidP="00115C86">
      <w:pPr>
        <w:pStyle w:val="Prrafodelista"/>
        <w:autoSpaceDE w:val="0"/>
        <w:autoSpaceDN w:val="0"/>
        <w:adjustRightInd w:val="0"/>
        <w:spacing w:after="0" w:line="240" w:lineRule="auto"/>
        <w:rPr>
          <w:rFonts w:cs="HelveticaNeue-Medium"/>
          <w:b/>
          <w:bCs/>
          <w:color w:val="000000" w:themeColor="text1"/>
          <w:sz w:val="24"/>
          <w:szCs w:val="24"/>
        </w:rPr>
      </w:pPr>
      <w:r w:rsidRPr="00115C86">
        <w:rPr>
          <w:rFonts w:cs="HelveticaNeue-Medium"/>
          <w:b/>
          <w:bCs/>
          <w:color w:val="000000" w:themeColor="text1"/>
          <w:sz w:val="24"/>
          <w:szCs w:val="24"/>
        </w:rPr>
        <w:t>Bretton Woods y el Fondo Monetario Internacional, 1944</w:t>
      </w:r>
    </w:p>
    <w:p w:rsidR="00115C86" w:rsidRPr="00AB6F4E" w:rsidRDefault="00115C86" w:rsidP="00115C86">
      <w:pPr>
        <w:pStyle w:val="Prrafodelista"/>
        <w:numPr>
          <w:ilvl w:val="0"/>
          <w:numId w:val="4"/>
        </w:numPr>
        <w:rPr>
          <w:sz w:val="24"/>
          <w:szCs w:val="24"/>
        </w:rPr>
      </w:pPr>
      <w:r w:rsidRPr="00B83652">
        <w:rPr>
          <w:sz w:val="24"/>
          <w:szCs w:val="24"/>
        </w:rPr>
        <w:t xml:space="preserve">Sistema que buscaba crear un clima de estabilidad cambiaria </w:t>
      </w:r>
      <w:r>
        <w:rPr>
          <w:sz w:val="24"/>
          <w:szCs w:val="24"/>
        </w:rPr>
        <w:t>.</w:t>
      </w:r>
    </w:p>
    <w:p w:rsidR="00115C86" w:rsidRDefault="00115C86" w:rsidP="00115C86">
      <w:pPr>
        <w:pStyle w:val="Prrafodelista"/>
        <w:numPr>
          <w:ilvl w:val="0"/>
          <w:numId w:val="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 xml:space="preserve">Fondo Monetario Internacional (FMI) ayuda a los países con problemas en su balanza de pagos y tipos de cambio. </w:t>
      </w:r>
    </w:p>
    <w:p w:rsidR="00115C86" w:rsidRPr="00AB6F4E" w:rsidRDefault="00115C86" w:rsidP="00115C86">
      <w:pPr>
        <w:pStyle w:val="Prrafodelista"/>
        <w:numPr>
          <w:ilvl w:val="0"/>
          <w:numId w:val="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 xml:space="preserve">El Banco Internacional de Reconstrucción y Fomento (Banco Mundial) ayudó a fondear la reconstrucción de posguerra y desde entonces apoya el desarrollo económico general. </w:t>
      </w:r>
    </w:p>
    <w:p w:rsidR="00115C86" w:rsidRPr="00AB6F4E" w:rsidRDefault="00115C86" w:rsidP="00115C86">
      <w:pPr>
        <w:pStyle w:val="Prrafodelista"/>
        <w:numPr>
          <w:ilvl w:val="0"/>
          <w:numId w:val="4"/>
        </w:numPr>
        <w:autoSpaceDE w:val="0"/>
        <w:autoSpaceDN w:val="0"/>
        <w:adjustRightInd w:val="0"/>
        <w:spacing w:after="0" w:line="240" w:lineRule="auto"/>
        <w:rPr>
          <w:rFonts w:cs="TimesNewRomanPSMT"/>
          <w:sz w:val="24"/>
          <w:szCs w:val="24"/>
        </w:rPr>
      </w:pPr>
      <w:r w:rsidRPr="00927991">
        <w:rPr>
          <w:rFonts w:cs="TimesTen-Roman"/>
          <w:color w:val="000000"/>
          <w:sz w:val="24"/>
          <w:szCs w:val="24"/>
        </w:rPr>
        <w:t>todos los países fijaron el valor de sus monedas en términos de oro, pero no se les requirió cambiar sus monedas por oro.</w:t>
      </w:r>
    </w:p>
    <w:p w:rsidR="00115C86" w:rsidRPr="00AB6F4E" w:rsidRDefault="00115C86" w:rsidP="00115C86">
      <w:pPr>
        <w:pStyle w:val="Prrafodelista"/>
        <w:numPr>
          <w:ilvl w:val="0"/>
          <w:numId w:val="4"/>
        </w:numPr>
        <w:autoSpaceDE w:val="0"/>
        <w:autoSpaceDN w:val="0"/>
        <w:adjustRightInd w:val="0"/>
        <w:spacing w:after="0" w:line="240" w:lineRule="auto"/>
        <w:rPr>
          <w:rFonts w:cs="TimesNewRomanPSMT"/>
          <w:sz w:val="24"/>
          <w:szCs w:val="24"/>
        </w:rPr>
      </w:pPr>
      <w:r w:rsidRPr="00927991">
        <w:rPr>
          <w:rFonts w:cs="TimesTen-Roman"/>
          <w:color w:val="000000"/>
          <w:sz w:val="24"/>
          <w:szCs w:val="24"/>
        </w:rPr>
        <w:t xml:space="preserve"> Sólo el dólar permaneció convertible en oro </w:t>
      </w:r>
      <w:r>
        <w:rPr>
          <w:rFonts w:cs="TimesTen-Roman"/>
          <w:color w:val="000000"/>
          <w:sz w:val="24"/>
          <w:szCs w:val="24"/>
        </w:rPr>
        <w:t>.</w:t>
      </w:r>
      <w:r w:rsidRPr="00927991">
        <w:rPr>
          <w:rFonts w:cs="TimesTen-Roman"/>
          <w:color w:val="000000"/>
          <w:sz w:val="24"/>
          <w:szCs w:val="24"/>
        </w:rPr>
        <w:t>En consecuencia, cada país estableció su tipo de cambio con respecto al dólar</w:t>
      </w:r>
      <w:r>
        <w:rPr>
          <w:rFonts w:cs="TimesTen-Roman"/>
          <w:color w:val="000000"/>
          <w:sz w:val="24"/>
          <w:szCs w:val="24"/>
        </w:rPr>
        <w:t>.</w:t>
      </w:r>
    </w:p>
    <w:p w:rsidR="00115C86" w:rsidRDefault="00115C86" w:rsidP="00115C86">
      <w:pPr>
        <w:pStyle w:val="Prrafodelista"/>
        <w:autoSpaceDE w:val="0"/>
        <w:autoSpaceDN w:val="0"/>
        <w:adjustRightInd w:val="0"/>
        <w:spacing w:after="0" w:line="240" w:lineRule="auto"/>
        <w:rPr>
          <w:rFonts w:cs="HelveticaNeue-Medium"/>
          <w:b/>
          <w:bCs/>
          <w:color w:val="000000" w:themeColor="text1"/>
          <w:sz w:val="24"/>
          <w:szCs w:val="24"/>
        </w:rPr>
      </w:pPr>
    </w:p>
    <w:p w:rsidR="00115C86" w:rsidRPr="00115C86" w:rsidRDefault="00115C86" w:rsidP="00115C86">
      <w:pPr>
        <w:pStyle w:val="Prrafodelista"/>
        <w:autoSpaceDE w:val="0"/>
        <w:autoSpaceDN w:val="0"/>
        <w:adjustRightInd w:val="0"/>
        <w:spacing w:after="0" w:line="240" w:lineRule="auto"/>
        <w:rPr>
          <w:rFonts w:cs="HelveticaNeue-Medium"/>
          <w:b/>
          <w:bCs/>
          <w:color w:val="000000" w:themeColor="text1"/>
          <w:sz w:val="24"/>
          <w:szCs w:val="24"/>
        </w:rPr>
      </w:pPr>
      <w:r w:rsidRPr="00115C86">
        <w:rPr>
          <w:rFonts w:cs="HelveticaNeue-Medium"/>
          <w:b/>
          <w:bCs/>
          <w:color w:val="000000" w:themeColor="text1"/>
          <w:sz w:val="24"/>
          <w:szCs w:val="24"/>
        </w:rPr>
        <w:t>Tipos de cambio fijos, 1945-1973</w:t>
      </w:r>
    </w:p>
    <w:p w:rsidR="00115C86" w:rsidRDefault="00115C86" w:rsidP="00115C86">
      <w:pPr>
        <w:pStyle w:val="Prrafodelista"/>
        <w:numPr>
          <w:ilvl w:val="0"/>
          <w:numId w:val="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Desaparece Bretton Woods.</w:t>
      </w:r>
    </w:p>
    <w:p w:rsidR="00115C86" w:rsidRDefault="00115C86" w:rsidP="00115C86">
      <w:pPr>
        <w:pStyle w:val="Prrafodelista"/>
        <w:numPr>
          <w:ilvl w:val="0"/>
          <w:numId w:val="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 xml:space="preserve">El dólar estadounidense era la principal moneda de reserva que mantenían los bancos centrales </w:t>
      </w:r>
    </w:p>
    <w:p w:rsidR="00115C86" w:rsidRDefault="00115C86" w:rsidP="00115C86">
      <w:pPr>
        <w:pStyle w:val="Prrafodelista"/>
        <w:numPr>
          <w:ilvl w:val="0"/>
          <w:numId w:val="4"/>
        </w:numPr>
        <w:autoSpaceDE w:val="0"/>
        <w:autoSpaceDN w:val="0"/>
        <w:adjustRightInd w:val="0"/>
        <w:spacing w:after="0" w:line="240" w:lineRule="auto"/>
        <w:rPr>
          <w:rFonts w:cs="TimesTen-Roman"/>
          <w:color w:val="000000"/>
          <w:sz w:val="24"/>
          <w:szCs w:val="24"/>
        </w:rPr>
      </w:pPr>
      <w:r w:rsidRPr="00AB6F4E">
        <w:rPr>
          <w:rFonts w:cs="TimesTen-Roman"/>
          <w:color w:val="000000"/>
          <w:sz w:val="24"/>
          <w:szCs w:val="24"/>
        </w:rPr>
        <w:t xml:space="preserve">Estados Unidos tenía déficits persistentes y crecientes en su balanza de pagos. </w:t>
      </w:r>
    </w:p>
    <w:p w:rsidR="00115C86" w:rsidRPr="0062560B" w:rsidRDefault="00115C86" w:rsidP="00115C86">
      <w:pPr>
        <w:pStyle w:val="Prrafodelista"/>
        <w:numPr>
          <w:ilvl w:val="0"/>
          <w:numId w:val="4"/>
        </w:numPr>
        <w:autoSpaceDE w:val="0"/>
        <w:autoSpaceDN w:val="0"/>
        <w:adjustRightInd w:val="0"/>
        <w:spacing w:after="0" w:line="240" w:lineRule="auto"/>
        <w:rPr>
          <w:rFonts w:cs="TimesNewRomanPSMT"/>
          <w:sz w:val="24"/>
          <w:szCs w:val="24"/>
        </w:rPr>
      </w:pPr>
      <w:r w:rsidRPr="00AB6F4E">
        <w:rPr>
          <w:rFonts w:cs="TimesTen-Roman"/>
          <w:color w:val="000000"/>
          <w:sz w:val="24"/>
          <w:szCs w:val="24"/>
        </w:rPr>
        <w:t>el exceso de dólares en manos de extranjeros produjo una falta de confianza en la capacidad de Estados Unidos para cumplir su compromiso de convertir dólares a oro.</w:t>
      </w:r>
      <w:r>
        <w:rPr>
          <w:rFonts w:cs="TimesTen-Roman"/>
          <w:color w:val="000000"/>
          <w:sz w:val="24"/>
          <w:szCs w:val="24"/>
        </w:rPr>
        <w:t xml:space="preserve"> </w:t>
      </w:r>
      <w:r w:rsidRPr="00AB6F4E">
        <w:rPr>
          <w:rFonts w:cs="TimesTen-Roman"/>
          <w:color w:val="000000"/>
          <w:sz w:val="24"/>
          <w:szCs w:val="24"/>
        </w:rPr>
        <w:t xml:space="preserve">Esta falta de confianza obligó al presidente a suspender las compras o ventas oficiales de oro por </w:t>
      </w:r>
      <w:r>
        <w:rPr>
          <w:rFonts w:cs="TimesTen-Roman"/>
          <w:color w:val="000000"/>
          <w:sz w:val="24"/>
          <w:szCs w:val="24"/>
        </w:rPr>
        <w:t>parte del Tesoro estadounidense</w:t>
      </w:r>
      <w:r w:rsidRPr="00AB6F4E">
        <w:rPr>
          <w:rFonts w:cs="TimesTen-Roman"/>
          <w:color w:val="000000"/>
          <w:sz w:val="24"/>
          <w:szCs w:val="24"/>
        </w:rPr>
        <w:t xml:space="preserve">. </w:t>
      </w:r>
    </w:p>
    <w:p w:rsidR="00115C86" w:rsidRPr="00115C86" w:rsidRDefault="00115C86" w:rsidP="00115C86">
      <w:pPr>
        <w:pStyle w:val="Prrafodelista"/>
        <w:autoSpaceDE w:val="0"/>
        <w:autoSpaceDN w:val="0"/>
        <w:adjustRightInd w:val="0"/>
        <w:spacing w:after="0" w:line="240" w:lineRule="auto"/>
        <w:rPr>
          <w:rFonts w:cs="TimesNewRomanPSMT"/>
          <w:b/>
          <w:color w:val="000000" w:themeColor="text1"/>
          <w:sz w:val="24"/>
          <w:szCs w:val="24"/>
        </w:rPr>
      </w:pPr>
      <w:r w:rsidRPr="00115C86">
        <w:rPr>
          <w:rFonts w:cs="HelveticaNeue-Medium"/>
          <w:b/>
          <w:bCs/>
          <w:color w:val="000000" w:themeColor="text1"/>
          <w:sz w:val="24"/>
          <w:szCs w:val="24"/>
        </w:rPr>
        <w:t>El Tratado de Maastricht</w:t>
      </w:r>
    </w:p>
    <w:p w:rsidR="00115C86" w:rsidRPr="00AB6F4E" w:rsidRDefault="00115C86" w:rsidP="00115C86">
      <w:pPr>
        <w:pStyle w:val="Prrafodelista"/>
        <w:numPr>
          <w:ilvl w:val="0"/>
          <w:numId w:val="4"/>
        </w:numPr>
        <w:autoSpaceDE w:val="0"/>
        <w:autoSpaceDN w:val="0"/>
        <w:adjustRightInd w:val="0"/>
        <w:spacing w:after="0" w:line="240" w:lineRule="auto"/>
        <w:rPr>
          <w:rFonts w:cs="HelveticaNeue-Medium"/>
          <w:bCs/>
          <w:sz w:val="24"/>
          <w:szCs w:val="24"/>
        </w:rPr>
      </w:pPr>
      <w:r w:rsidRPr="003F6F31">
        <w:rPr>
          <w:rFonts w:cs="TimesTen-Roman"/>
          <w:color w:val="000000"/>
          <w:sz w:val="24"/>
          <w:szCs w:val="24"/>
        </w:rPr>
        <w:t>especificó un cronograma</w:t>
      </w:r>
      <w:r>
        <w:rPr>
          <w:rFonts w:cs="TimesTen-Roman"/>
          <w:color w:val="000000"/>
          <w:sz w:val="24"/>
          <w:szCs w:val="24"/>
        </w:rPr>
        <w:t xml:space="preserve"> y un plan para sustituir todas </w:t>
      </w:r>
      <w:r w:rsidRPr="003F6F31">
        <w:rPr>
          <w:rFonts w:cs="TimesTen-Roman"/>
          <w:color w:val="000000"/>
          <w:sz w:val="24"/>
          <w:szCs w:val="24"/>
        </w:rPr>
        <w:t>las monedas que conformaban la unidad de cambio eu</w:t>
      </w:r>
      <w:r>
        <w:rPr>
          <w:rFonts w:cs="TimesTen-Roman"/>
          <w:color w:val="000000"/>
          <w:sz w:val="24"/>
          <w:szCs w:val="24"/>
        </w:rPr>
        <w:t xml:space="preserve">ropea (ECU) con una sola moneda llamada </w:t>
      </w:r>
      <w:r w:rsidRPr="003F6F31">
        <w:rPr>
          <w:rFonts w:cs="TimesTen-Roman"/>
          <w:color w:val="000000"/>
          <w:sz w:val="24"/>
          <w:szCs w:val="24"/>
        </w:rPr>
        <w:t>euro</w:t>
      </w:r>
    </w:p>
    <w:p w:rsidR="00115C86" w:rsidRPr="004873C8" w:rsidRDefault="00115C86" w:rsidP="00115C86">
      <w:pPr>
        <w:pStyle w:val="Prrafodelista"/>
        <w:numPr>
          <w:ilvl w:val="0"/>
          <w:numId w:val="4"/>
        </w:numPr>
        <w:autoSpaceDE w:val="0"/>
        <w:autoSpaceDN w:val="0"/>
        <w:adjustRightInd w:val="0"/>
        <w:spacing w:after="0" w:line="240" w:lineRule="auto"/>
        <w:rPr>
          <w:rFonts w:cs="TimesTen-Roman"/>
          <w:color w:val="000000"/>
          <w:sz w:val="24"/>
          <w:szCs w:val="24"/>
        </w:rPr>
      </w:pPr>
      <w:r w:rsidRPr="004873C8">
        <w:rPr>
          <w:rFonts w:cs="TimesTen-Roman"/>
          <w:color w:val="000000"/>
          <w:sz w:val="24"/>
          <w:szCs w:val="24"/>
        </w:rPr>
        <w:t>Para convertirse en miembro pleno de la UME, cada país miembro satisficiera los siguientes criterios de convergencia:</w:t>
      </w:r>
    </w:p>
    <w:p w:rsidR="00115C86" w:rsidRPr="004873C8" w:rsidRDefault="00115C86" w:rsidP="00115C86">
      <w:pPr>
        <w:pStyle w:val="Prrafodelista"/>
        <w:autoSpaceDE w:val="0"/>
        <w:autoSpaceDN w:val="0"/>
        <w:adjustRightInd w:val="0"/>
        <w:spacing w:after="0" w:line="240" w:lineRule="auto"/>
        <w:rPr>
          <w:rFonts w:cs="TimesTen-Roman"/>
          <w:sz w:val="24"/>
          <w:szCs w:val="24"/>
        </w:rPr>
      </w:pPr>
      <w:r w:rsidRPr="004873C8">
        <w:rPr>
          <w:rFonts w:ascii="Arial" w:eastAsia="ZapfDingbats" w:hAnsi="Arial" w:cs="Arial"/>
          <w:sz w:val="24"/>
          <w:szCs w:val="24"/>
        </w:rPr>
        <w:t>-</w:t>
      </w:r>
      <w:r w:rsidRPr="004873C8">
        <w:rPr>
          <w:rFonts w:cs="TimesTen-Roman"/>
          <w:sz w:val="24"/>
          <w:szCs w:val="24"/>
        </w:rPr>
        <w:t>La inflación nominal no debía superar en más de 1.5% el promedio de los tres miembros de UE con las tasas de inflación más bajas durante el año anterior.</w:t>
      </w:r>
    </w:p>
    <w:p w:rsidR="00115C86" w:rsidRPr="004873C8" w:rsidRDefault="00115C86" w:rsidP="00115C86">
      <w:pPr>
        <w:pStyle w:val="Prrafodelista"/>
        <w:autoSpaceDE w:val="0"/>
        <w:autoSpaceDN w:val="0"/>
        <w:adjustRightInd w:val="0"/>
        <w:spacing w:after="0" w:line="240" w:lineRule="auto"/>
        <w:rPr>
          <w:rFonts w:cs="TimesTen-Roman"/>
          <w:sz w:val="24"/>
          <w:szCs w:val="24"/>
        </w:rPr>
      </w:pPr>
      <w:r w:rsidRPr="004873C8">
        <w:rPr>
          <w:rFonts w:eastAsia="ZapfDingbats" w:cs="ZapfDingbats"/>
          <w:sz w:val="24"/>
          <w:szCs w:val="24"/>
        </w:rPr>
        <w:t>-</w:t>
      </w:r>
      <w:r w:rsidRPr="004873C8">
        <w:rPr>
          <w:rFonts w:cs="TimesTen-Roman"/>
          <w:sz w:val="24"/>
          <w:szCs w:val="24"/>
        </w:rPr>
        <w:t>Las tasas de interés a largo plazo no debían superar en más de 2% el promedio de los tres miembros con las tasas de interés más bajas.</w:t>
      </w:r>
    </w:p>
    <w:p w:rsidR="00115C86" w:rsidRPr="004873C8" w:rsidRDefault="00115C86" w:rsidP="00115C86">
      <w:pPr>
        <w:pStyle w:val="Prrafodelista"/>
        <w:autoSpaceDE w:val="0"/>
        <w:autoSpaceDN w:val="0"/>
        <w:adjustRightInd w:val="0"/>
        <w:spacing w:after="0" w:line="240" w:lineRule="auto"/>
        <w:rPr>
          <w:rFonts w:cs="TimesTen-Roman"/>
          <w:sz w:val="24"/>
          <w:szCs w:val="24"/>
        </w:rPr>
      </w:pPr>
      <w:r w:rsidRPr="004873C8">
        <w:rPr>
          <w:rFonts w:ascii="Arial" w:eastAsia="ZapfDingbats" w:hAnsi="Arial" w:cs="Arial"/>
          <w:sz w:val="24"/>
          <w:szCs w:val="24"/>
        </w:rPr>
        <w:t>-</w:t>
      </w:r>
      <w:r w:rsidRPr="004873C8">
        <w:rPr>
          <w:rFonts w:cs="TimesTen-Roman"/>
          <w:sz w:val="24"/>
          <w:szCs w:val="24"/>
        </w:rPr>
        <w:t>El déficit fiscal no debía ser más de 3% del producto interno bruto.</w:t>
      </w:r>
    </w:p>
    <w:p w:rsidR="00115C86" w:rsidRPr="004873C8" w:rsidRDefault="00115C86" w:rsidP="00115C86">
      <w:pPr>
        <w:pStyle w:val="Prrafodelista"/>
        <w:autoSpaceDE w:val="0"/>
        <w:autoSpaceDN w:val="0"/>
        <w:adjustRightInd w:val="0"/>
        <w:spacing w:after="0" w:line="240" w:lineRule="auto"/>
        <w:rPr>
          <w:rFonts w:cs="TimesTen-Roman"/>
          <w:color w:val="000000"/>
          <w:sz w:val="24"/>
          <w:szCs w:val="24"/>
        </w:rPr>
      </w:pPr>
      <w:r w:rsidRPr="004873C8">
        <w:rPr>
          <w:rFonts w:ascii="Arial" w:eastAsia="ZapfDingbats" w:hAnsi="Arial" w:cs="Arial"/>
          <w:sz w:val="24"/>
          <w:szCs w:val="24"/>
        </w:rPr>
        <w:t>-</w:t>
      </w:r>
      <w:r w:rsidRPr="004873C8">
        <w:rPr>
          <w:rFonts w:cs="TimesTen-Roman"/>
          <w:color w:val="000000"/>
          <w:sz w:val="24"/>
          <w:szCs w:val="24"/>
        </w:rPr>
        <w:t>La deuda gubernamental no debía representar más de 60% del producto interno bruto.</w:t>
      </w:r>
    </w:p>
    <w:p w:rsidR="00115C86" w:rsidRPr="004873C8" w:rsidRDefault="00115C86" w:rsidP="00115C86">
      <w:pPr>
        <w:pStyle w:val="Prrafodelista"/>
        <w:numPr>
          <w:ilvl w:val="0"/>
          <w:numId w:val="4"/>
        </w:numPr>
        <w:autoSpaceDE w:val="0"/>
        <w:autoSpaceDN w:val="0"/>
        <w:adjustRightInd w:val="0"/>
        <w:spacing w:after="0" w:line="240" w:lineRule="auto"/>
        <w:rPr>
          <w:rFonts w:cs="HelveticaNeue-Medium"/>
          <w:bCs/>
          <w:sz w:val="24"/>
          <w:szCs w:val="24"/>
        </w:rPr>
      </w:pPr>
      <w:r w:rsidRPr="004873C8">
        <w:rPr>
          <w:rFonts w:cs="TimesNewRomanPSMT"/>
          <w:sz w:val="24"/>
          <w:szCs w:val="24"/>
        </w:rPr>
        <w:t>El Banco Central Europeo (BCE) es la entidad responsable de la política monetaria de los 16 estados. Es también responsable de fijar las grandes líneas y ejecutar la política económica y monetaria de la UE. Una de las principales tareas del BCE es mantener la estabilidad de precios en la zona euro, preservando el poder adquisitivo del euro.</w:t>
      </w:r>
    </w:p>
    <w:p w:rsidR="00115C86" w:rsidRDefault="00115C86" w:rsidP="00115C86">
      <w:pPr>
        <w:pStyle w:val="Prrafodelista"/>
        <w:numPr>
          <w:ilvl w:val="0"/>
          <w:numId w:val="4"/>
        </w:numPr>
        <w:autoSpaceDE w:val="0"/>
        <w:autoSpaceDN w:val="0"/>
        <w:adjustRightInd w:val="0"/>
        <w:spacing w:after="0" w:line="240" w:lineRule="auto"/>
        <w:rPr>
          <w:rFonts w:cs="HelveticaNeue-Medium"/>
          <w:bCs/>
          <w:sz w:val="24"/>
          <w:szCs w:val="24"/>
        </w:rPr>
      </w:pPr>
      <w:r>
        <w:rPr>
          <w:rFonts w:cs="HelveticaNeue-Medium"/>
          <w:bCs/>
          <w:sz w:val="24"/>
          <w:szCs w:val="24"/>
        </w:rPr>
        <w:t>Incluye monedas nacionales,el euro y DEG.</w:t>
      </w:r>
    </w:p>
    <w:p w:rsidR="00115C86" w:rsidRDefault="00115C86" w:rsidP="00115C86">
      <w:pPr>
        <w:pStyle w:val="Prrafodelista"/>
        <w:autoSpaceDE w:val="0"/>
        <w:autoSpaceDN w:val="0"/>
        <w:adjustRightInd w:val="0"/>
        <w:spacing w:after="0" w:line="240" w:lineRule="auto"/>
        <w:rPr>
          <w:rFonts w:cs="HelveticaNeue-Medium"/>
          <w:bCs/>
          <w:sz w:val="24"/>
          <w:szCs w:val="24"/>
        </w:rPr>
      </w:pPr>
    </w:p>
    <w:p w:rsidR="00115C86" w:rsidRPr="00115C86" w:rsidRDefault="00115C86" w:rsidP="00115C86">
      <w:pPr>
        <w:autoSpaceDE w:val="0"/>
        <w:autoSpaceDN w:val="0"/>
        <w:adjustRightInd w:val="0"/>
        <w:ind w:left="360"/>
        <w:rPr>
          <w:rFonts w:cs="HelveticaNeue-Medium"/>
          <w:b/>
          <w:bCs/>
          <w:color w:val="002060"/>
          <w:sz w:val="28"/>
        </w:rPr>
      </w:pPr>
      <w:r w:rsidRPr="00115C86">
        <w:rPr>
          <w:rFonts w:cs="HelveticaNeue-Medium"/>
          <w:b/>
          <w:bCs/>
          <w:color w:val="002060"/>
          <w:sz w:val="28"/>
        </w:rPr>
        <w:t>DEG</w:t>
      </w:r>
    </w:p>
    <w:p w:rsidR="00115C86" w:rsidRPr="004873C8" w:rsidRDefault="00115C86" w:rsidP="00115C86">
      <w:pPr>
        <w:pStyle w:val="Prrafodelista"/>
        <w:numPr>
          <w:ilvl w:val="0"/>
          <w:numId w:val="4"/>
        </w:numPr>
        <w:autoSpaceDE w:val="0"/>
        <w:autoSpaceDN w:val="0"/>
        <w:adjustRightInd w:val="0"/>
        <w:spacing w:after="0" w:line="240" w:lineRule="auto"/>
        <w:rPr>
          <w:rFonts w:cs="HelveticaNeue-Medium"/>
          <w:bCs/>
          <w:sz w:val="24"/>
          <w:szCs w:val="24"/>
        </w:rPr>
      </w:pPr>
      <w:r w:rsidRPr="009B1629">
        <w:t xml:space="preserve">El DEG es un activo de reserva internacional creado por el FMI para complementar las </w:t>
      </w:r>
      <w:r w:rsidRPr="009717C1">
        <w:t>reservas oficiales de los países miembros.</w:t>
      </w:r>
      <w:r w:rsidRPr="004873C8">
        <w:rPr>
          <w:rFonts w:eastAsia="Times New Roman" w:cstheme="minorHAnsi"/>
          <w:lang w:eastAsia="es-AR"/>
        </w:rPr>
        <w:t xml:space="preserve"> </w:t>
      </w:r>
    </w:p>
    <w:p w:rsidR="00115C86" w:rsidRPr="004873C8" w:rsidRDefault="00115C86" w:rsidP="00115C86">
      <w:pPr>
        <w:pStyle w:val="Prrafodelista"/>
        <w:numPr>
          <w:ilvl w:val="0"/>
          <w:numId w:val="4"/>
        </w:numPr>
        <w:autoSpaceDE w:val="0"/>
        <w:autoSpaceDN w:val="0"/>
        <w:adjustRightInd w:val="0"/>
        <w:spacing w:after="0" w:line="240" w:lineRule="auto"/>
        <w:rPr>
          <w:rFonts w:cs="HelveticaNeue-Medium"/>
          <w:bCs/>
          <w:sz w:val="24"/>
          <w:szCs w:val="24"/>
        </w:rPr>
      </w:pPr>
      <w:r w:rsidRPr="004873C8">
        <w:rPr>
          <w:rFonts w:eastAsia="Times New Roman" w:cstheme="minorHAnsi"/>
          <w:lang w:eastAsia="es-AR"/>
        </w:rPr>
        <w:t>Los países que participaban en este sistema necesitaban reservas oficiales</w:t>
      </w:r>
      <w:r>
        <w:rPr>
          <w:rFonts w:eastAsia="Times New Roman" w:cstheme="minorHAnsi"/>
          <w:lang w:eastAsia="es-AR"/>
        </w:rPr>
        <w:t xml:space="preserve">, </w:t>
      </w:r>
      <w:r w:rsidRPr="004873C8">
        <w:rPr>
          <w:rFonts w:eastAsia="Times New Roman" w:cstheme="minorHAnsi"/>
          <w:lang w:eastAsia="es-AR"/>
        </w:rPr>
        <w:t>tenencias del gobierno o el banco central en oro y monedas extranjeras de amplia aceptación</w:t>
      </w:r>
      <w:r>
        <w:rPr>
          <w:rFonts w:eastAsia="Times New Roman" w:cstheme="minorHAnsi"/>
          <w:lang w:eastAsia="es-AR"/>
        </w:rPr>
        <w:t>.</w:t>
      </w:r>
    </w:p>
    <w:p w:rsidR="00115C86" w:rsidRPr="00E70927" w:rsidRDefault="00115C86" w:rsidP="00115C86">
      <w:pPr>
        <w:pStyle w:val="Prrafodelista"/>
        <w:numPr>
          <w:ilvl w:val="0"/>
          <w:numId w:val="4"/>
        </w:numPr>
        <w:autoSpaceDE w:val="0"/>
        <w:autoSpaceDN w:val="0"/>
        <w:adjustRightInd w:val="0"/>
        <w:spacing w:after="0" w:line="240" w:lineRule="auto"/>
        <w:rPr>
          <w:rFonts w:cs="HelveticaNeue-Medium"/>
          <w:bCs/>
          <w:sz w:val="24"/>
          <w:szCs w:val="24"/>
        </w:rPr>
      </w:pPr>
      <w:r w:rsidRPr="009B1629">
        <w:t>El DEG se puede intercam</w:t>
      </w:r>
      <w:r>
        <w:t>biar por monedas de libre uso. Se basa</w:t>
      </w:r>
      <w:r w:rsidRPr="009B1629">
        <w:t xml:space="preserve"> en una cesta de cinco monedas principales: el dólar de EE.UU., el euro, el renminbi chino (RMB), el yen japonés y la libra esterlina.</w:t>
      </w:r>
    </w:p>
    <w:p w:rsidR="00115C86" w:rsidRPr="009B1629" w:rsidRDefault="00115C86" w:rsidP="00115C86">
      <w:pPr>
        <w:pStyle w:val="Prrafodelista"/>
        <w:numPr>
          <w:ilvl w:val="0"/>
          <w:numId w:val="4"/>
        </w:numPr>
      </w:pPr>
      <w:r w:rsidRPr="009B1629">
        <w:t xml:space="preserve">Los tenedores de DEG pueden obtener estas monedas a cambio de sus DEG mediante dos operaciones: primero, la concertación de acuerdos de canje voluntario entre países miembros y, segundo, la designación, por parte del FMI, de países miembros con una sólida situación externa para que compren DEG a países miembros con una situación externa poco firme. </w:t>
      </w:r>
    </w:p>
    <w:p w:rsidR="00115C86" w:rsidRPr="00E70927" w:rsidRDefault="00115C86" w:rsidP="00115C86">
      <w:pPr>
        <w:pStyle w:val="Prrafodelista"/>
        <w:numPr>
          <w:ilvl w:val="0"/>
          <w:numId w:val="4"/>
        </w:numPr>
        <w:autoSpaceDE w:val="0"/>
        <w:autoSpaceDN w:val="0"/>
        <w:adjustRightInd w:val="0"/>
        <w:spacing w:after="0" w:line="240" w:lineRule="auto"/>
        <w:rPr>
          <w:rFonts w:cs="HelveticaNeue-Medium"/>
          <w:bCs/>
          <w:sz w:val="24"/>
          <w:szCs w:val="24"/>
        </w:rPr>
      </w:pPr>
      <w:r w:rsidRPr="009B1629">
        <w:t>El FMI no puede asignarse DEG a sí mismo.</w:t>
      </w:r>
    </w:p>
    <w:p w:rsidR="00115C86" w:rsidRPr="00E70927" w:rsidRDefault="00115C86" w:rsidP="00115C86">
      <w:pPr>
        <w:pStyle w:val="Prrafodelista"/>
        <w:numPr>
          <w:ilvl w:val="0"/>
          <w:numId w:val="4"/>
        </w:numPr>
        <w:autoSpaceDE w:val="0"/>
        <w:autoSpaceDN w:val="0"/>
        <w:adjustRightInd w:val="0"/>
        <w:spacing w:after="0" w:line="240" w:lineRule="auto"/>
        <w:rPr>
          <w:rFonts w:cs="HelveticaNeue-Medium"/>
          <w:bCs/>
          <w:sz w:val="24"/>
          <w:szCs w:val="24"/>
        </w:rPr>
      </w:pPr>
      <w:r w:rsidRPr="009B1629">
        <w:t xml:space="preserve">dos criterios de inclusión </w:t>
      </w:r>
      <w:r>
        <w:t xml:space="preserve">de moneda </w:t>
      </w:r>
      <w:r w:rsidRPr="009B1629">
        <w:t>en la cesta: que el país emisor esté entre los principales exportadores del mundo y que la moneda sea “de libre uso.”</w:t>
      </w:r>
    </w:p>
    <w:p w:rsidR="00115C86" w:rsidRPr="0062560B" w:rsidRDefault="00115C86" w:rsidP="00115C86">
      <w:pPr>
        <w:pStyle w:val="Prrafodelista"/>
        <w:numPr>
          <w:ilvl w:val="0"/>
          <w:numId w:val="4"/>
        </w:numPr>
        <w:autoSpaceDE w:val="0"/>
        <w:autoSpaceDN w:val="0"/>
        <w:adjustRightInd w:val="0"/>
        <w:spacing w:after="0" w:line="240" w:lineRule="auto"/>
        <w:rPr>
          <w:rFonts w:cs="HelveticaNeue-Medium"/>
          <w:bCs/>
          <w:sz w:val="24"/>
          <w:szCs w:val="24"/>
        </w:rPr>
      </w:pPr>
      <w:r>
        <w:t>Para el FMI el DEG no es un activo, porque solo lo emite, los países son los que lo intercambian.</w:t>
      </w:r>
    </w:p>
    <w:p w:rsidR="00115C86" w:rsidRDefault="00115C86" w:rsidP="00115C86">
      <w:pPr>
        <w:pStyle w:val="Prrafodelista"/>
        <w:autoSpaceDE w:val="0"/>
        <w:autoSpaceDN w:val="0"/>
        <w:adjustRightInd w:val="0"/>
        <w:spacing w:after="0" w:line="240" w:lineRule="auto"/>
        <w:rPr>
          <w:rFonts w:cs="HelveticaNeue-Medium"/>
          <w:bCs/>
          <w:sz w:val="24"/>
          <w:szCs w:val="24"/>
        </w:rPr>
      </w:pPr>
    </w:p>
    <w:p w:rsidR="00115C86" w:rsidRPr="00115C86" w:rsidRDefault="00115C86" w:rsidP="00115C86">
      <w:pPr>
        <w:autoSpaceDE w:val="0"/>
        <w:autoSpaceDN w:val="0"/>
        <w:adjustRightInd w:val="0"/>
        <w:rPr>
          <w:rFonts w:cs="MinionPro-Bold"/>
          <w:b/>
          <w:bCs/>
          <w:u w:val="single"/>
        </w:rPr>
      </w:pPr>
      <w:r w:rsidRPr="00115C86">
        <w:rPr>
          <w:rFonts w:cs="MinionPro-Bold"/>
          <w:b/>
          <w:bCs/>
          <w:color w:val="002060"/>
          <w:sz w:val="28"/>
          <w:szCs w:val="28"/>
        </w:rPr>
        <w:t>Las politicas de la unión europea</w:t>
      </w:r>
    </w:p>
    <w:p w:rsidR="00115C86" w:rsidRPr="00115C86" w:rsidRDefault="00115C86" w:rsidP="00115C86">
      <w:pPr>
        <w:pStyle w:val="Prrafodelista"/>
        <w:autoSpaceDE w:val="0"/>
        <w:autoSpaceDN w:val="0"/>
        <w:adjustRightInd w:val="0"/>
        <w:spacing w:after="0" w:line="240" w:lineRule="auto"/>
        <w:rPr>
          <w:rFonts w:cs="EC Square Sans Pro Medium"/>
          <w:b/>
          <w:color w:val="000000" w:themeColor="text1"/>
          <w:sz w:val="24"/>
          <w:szCs w:val="24"/>
        </w:rPr>
      </w:pPr>
      <w:r w:rsidRPr="00115C86">
        <w:rPr>
          <w:rFonts w:cs="EC Square Sans Pro Medium"/>
          <w:b/>
          <w:color w:val="000000" w:themeColor="text1"/>
          <w:sz w:val="24"/>
          <w:szCs w:val="24"/>
        </w:rPr>
        <w:t xml:space="preserve">UEM: gestionar la moneda única </w:t>
      </w:r>
    </w:p>
    <w:p w:rsidR="00115C86" w:rsidRPr="00735CF9" w:rsidRDefault="00115C86" w:rsidP="00115C86">
      <w:pPr>
        <w:pStyle w:val="Prrafodelista"/>
        <w:numPr>
          <w:ilvl w:val="0"/>
          <w:numId w:val="5"/>
        </w:numPr>
        <w:autoSpaceDE w:val="0"/>
        <w:autoSpaceDN w:val="0"/>
        <w:adjustRightInd w:val="0"/>
        <w:spacing w:after="0" w:line="240" w:lineRule="auto"/>
        <w:rPr>
          <w:rFonts w:cs="MinionPro-Bold"/>
          <w:bCs/>
          <w:sz w:val="24"/>
          <w:szCs w:val="24"/>
          <w:u w:val="single"/>
        </w:rPr>
      </w:pPr>
      <w:r w:rsidRPr="00735CF9">
        <w:rPr>
          <w:rFonts w:cs="EC Square Sans Pro"/>
          <w:sz w:val="24"/>
          <w:szCs w:val="24"/>
        </w:rPr>
        <w:t xml:space="preserve">La decisión del Consejo Europeo de crear una unión económica y monetaria se tomó en la ciudad de Maastricht y  se consagró en el Tratado de la Unión Europea (Tratado de Maastricht). </w:t>
      </w:r>
    </w:p>
    <w:p w:rsidR="00115C86" w:rsidRPr="00735CF9" w:rsidRDefault="00115C86" w:rsidP="00115C86">
      <w:pPr>
        <w:pStyle w:val="Prrafodelista"/>
        <w:numPr>
          <w:ilvl w:val="0"/>
          <w:numId w:val="5"/>
        </w:numPr>
        <w:autoSpaceDE w:val="0"/>
        <w:autoSpaceDN w:val="0"/>
        <w:adjustRightInd w:val="0"/>
        <w:spacing w:after="0" w:line="240" w:lineRule="auto"/>
        <w:rPr>
          <w:rFonts w:cs="MinionPro-Bold"/>
          <w:bCs/>
          <w:sz w:val="24"/>
          <w:szCs w:val="24"/>
          <w:u w:val="single"/>
        </w:rPr>
      </w:pPr>
      <w:r w:rsidRPr="00735CF9">
        <w:rPr>
          <w:rFonts w:cs="EC Square Sans Pro"/>
          <w:sz w:val="24"/>
          <w:szCs w:val="24"/>
        </w:rPr>
        <w:t>hay dos razones por las que algunos países no usan esta moneda: o bien decidieron no adoptar el euro, recurriendo para ello a una cláusula de exclusión voluntaria del Tratado de Maastricht (Dinamarca y Reino Unido), o todavía tienen que cumplir determinados criterios de convergencia antes de poder adoptarlo.</w:t>
      </w:r>
    </w:p>
    <w:p w:rsidR="00115C86" w:rsidRPr="00735CF9" w:rsidRDefault="00115C86" w:rsidP="00115C86">
      <w:pPr>
        <w:pStyle w:val="Prrafodelista"/>
        <w:numPr>
          <w:ilvl w:val="0"/>
          <w:numId w:val="5"/>
        </w:numPr>
        <w:autoSpaceDE w:val="0"/>
        <w:autoSpaceDN w:val="0"/>
        <w:adjustRightInd w:val="0"/>
        <w:spacing w:after="0" w:line="240" w:lineRule="auto"/>
        <w:rPr>
          <w:rFonts w:cs="MinionPro-Bold"/>
          <w:bCs/>
          <w:sz w:val="24"/>
          <w:szCs w:val="24"/>
          <w:u w:val="single"/>
        </w:rPr>
      </w:pPr>
      <w:r w:rsidRPr="00735CF9">
        <w:rPr>
          <w:rFonts w:cs="EC Square Sans Pro"/>
          <w:sz w:val="24"/>
          <w:szCs w:val="24"/>
        </w:rPr>
        <w:t xml:space="preserve">El objetivo </w:t>
      </w:r>
      <w:r w:rsidRPr="00735CF9">
        <w:rPr>
          <w:rFonts w:cs="EC Square Sans Pro"/>
          <w:color w:val="000000"/>
          <w:sz w:val="24"/>
          <w:szCs w:val="24"/>
        </w:rPr>
        <w:t>de la unión económica y monetaria es impulsar un crecimiento económico equilibrado y sostenible en la UE.</w:t>
      </w:r>
    </w:p>
    <w:p w:rsidR="00115C86" w:rsidRPr="00735CF9" w:rsidRDefault="00115C86" w:rsidP="00115C86">
      <w:pPr>
        <w:pStyle w:val="Prrafodelista"/>
        <w:numPr>
          <w:ilvl w:val="0"/>
          <w:numId w:val="5"/>
        </w:numPr>
        <w:autoSpaceDE w:val="0"/>
        <w:autoSpaceDN w:val="0"/>
        <w:adjustRightInd w:val="0"/>
        <w:spacing w:after="0" w:line="240" w:lineRule="auto"/>
        <w:rPr>
          <w:rFonts w:cs="MinionPro-Bold"/>
          <w:bCs/>
          <w:sz w:val="24"/>
          <w:szCs w:val="24"/>
          <w:u w:val="single"/>
        </w:rPr>
      </w:pPr>
      <w:r w:rsidRPr="00735CF9">
        <w:rPr>
          <w:rFonts w:cs="EC Square Sans Pro"/>
          <w:color w:val="000000"/>
          <w:sz w:val="24"/>
          <w:szCs w:val="24"/>
        </w:rPr>
        <w:t>La política monetaria es gestionada por el Banco Central Europeo (BCE).</w:t>
      </w:r>
    </w:p>
    <w:p w:rsidR="00115C86" w:rsidRPr="00735CF9" w:rsidRDefault="00115C86" w:rsidP="00115C86">
      <w:pPr>
        <w:pStyle w:val="Prrafodelista"/>
        <w:numPr>
          <w:ilvl w:val="0"/>
          <w:numId w:val="5"/>
        </w:numPr>
        <w:autoSpaceDE w:val="0"/>
        <w:autoSpaceDN w:val="0"/>
        <w:adjustRightInd w:val="0"/>
        <w:spacing w:after="0" w:line="240" w:lineRule="auto"/>
        <w:rPr>
          <w:rFonts w:cs="MinionPro-Bold"/>
          <w:bCs/>
          <w:sz w:val="24"/>
          <w:szCs w:val="24"/>
          <w:u w:val="single"/>
        </w:rPr>
      </w:pPr>
      <w:r w:rsidRPr="00672278">
        <w:rPr>
          <w:rFonts w:cs="EC Square Sans Pro"/>
          <w:color w:val="000000"/>
          <w:sz w:val="24"/>
          <w:szCs w:val="24"/>
        </w:rPr>
        <w:t>La política presupuestaria, que se refiere a las decisiones sobre fiscalidad, gasto y empréstito, sigue siendo responsabilidad de los gobiernos de los Estados miembros.</w:t>
      </w:r>
    </w:p>
    <w:p w:rsidR="00115C86" w:rsidRPr="00735CF9" w:rsidRDefault="00115C86" w:rsidP="00115C86">
      <w:pPr>
        <w:pStyle w:val="Prrafodelista"/>
        <w:numPr>
          <w:ilvl w:val="0"/>
          <w:numId w:val="5"/>
        </w:numPr>
        <w:autoSpaceDE w:val="0"/>
        <w:autoSpaceDN w:val="0"/>
        <w:adjustRightInd w:val="0"/>
        <w:spacing w:after="0" w:line="191" w:lineRule="atLeast"/>
        <w:rPr>
          <w:rFonts w:cs="EC Square Sans Pro"/>
          <w:color w:val="000000"/>
          <w:sz w:val="24"/>
          <w:szCs w:val="24"/>
        </w:rPr>
      </w:pPr>
      <w:r w:rsidRPr="00735CF9">
        <w:rPr>
          <w:rFonts w:cs="EC Square Sans Pro"/>
          <w:color w:val="000000"/>
          <w:sz w:val="24"/>
          <w:szCs w:val="24"/>
        </w:rPr>
        <w:t xml:space="preserve">La gestión de la UEM corre a cargo de varias instituciones nacionales y de la UE: </w:t>
      </w:r>
      <w:r w:rsidRPr="00735CF9">
        <w:rPr>
          <w:rFonts w:cs="EC Square Sans Pro"/>
          <w:bCs/>
          <w:color w:val="000000"/>
          <w:sz w:val="24"/>
          <w:szCs w:val="24"/>
        </w:rPr>
        <w:t>EL PARLAMENTO EUROPEO</w:t>
      </w:r>
      <w:r w:rsidRPr="00735CF9">
        <w:rPr>
          <w:rFonts w:cs="EC Square Sans Pro"/>
          <w:color w:val="000000"/>
          <w:sz w:val="24"/>
          <w:szCs w:val="24"/>
        </w:rPr>
        <w:t xml:space="preserve"> ,</w:t>
      </w:r>
      <w:r w:rsidRPr="00735CF9">
        <w:rPr>
          <w:rFonts w:cs="EC Square Sans Pro"/>
          <w:bCs/>
          <w:color w:val="000000"/>
          <w:sz w:val="24"/>
          <w:szCs w:val="24"/>
        </w:rPr>
        <w:t>EL CONSEJO EUROPEO,</w:t>
      </w:r>
      <w:r w:rsidRPr="00735CF9">
        <w:rPr>
          <w:rFonts w:cs="EC Square Sans Pro"/>
          <w:color w:val="000000"/>
          <w:sz w:val="24"/>
          <w:szCs w:val="24"/>
        </w:rPr>
        <w:t xml:space="preserve"> </w:t>
      </w:r>
      <w:r w:rsidRPr="00735CF9">
        <w:rPr>
          <w:rFonts w:cs="EC Square Sans Pro"/>
          <w:bCs/>
          <w:color w:val="000000"/>
          <w:sz w:val="24"/>
          <w:szCs w:val="24"/>
        </w:rPr>
        <w:t>EL CONSEJO,EL EUROGRUPO,LA COMISIÓN EUROPEA,LOS PAÍSES DE LA UE</w:t>
      </w:r>
      <w:r w:rsidRPr="00735CF9">
        <w:rPr>
          <w:rFonts w:cs="EC Square Sans Pro"/>
          <w:color w:val="000000"/>
          <w:sz w:val="24"/>
          <w:szCs w:val="24"/>
        </w:rPr>
        <w:t xml:space="preserve"> ,</w:t>
      </w:r>
      <w:r w:rsidRPr="00735CF9">
        <w:rPr>
          <w:rFonts w:cs="EC Square Sans Pro"/>
          <w:bCs/>
          <w:color w:val="000000"/>
          <w:sz w:val="24"/>
          <w:szCs w:val="24"/>
        </w:rPr>
        <w:t>EL BANCO CENTRAL EUROPEO.</w:t>
      </w:r>
    </w:p>
    <w:p w:rsidR="00115C86" w:rsidRPr="00115C86" w:rsidRDefault="00115C86" w:rsidP="00115C86">
      <w:pPr>
        <w:pStyle w:val="Prrafodelista"/>
        <w:autoSpaceDE w:val="0"/>
        <w:autoSpaceDN w:val="0"/>
        <w:adjustRightInd w:val="0"/>
        <w:spacing w:after="0" w:line="240" w:lineRule="auto"/>
        <w:rPr>
          <w:rFonts w:cs="MinionPro-Bold"/>
          <w:b/>
          <w:bCs/>
          <w:color w:val="000000" w:themeColor="text1"/>
          <w:sz w:val="24"/>
          <w:szCs w:val="24"/>
        </w:rPr>
      </w:pPr>
      <w:r w:rsidRPr="00115C86">
        <w:rPr>
          <w:rFonts w:cs="MinionPro-Bold"/>
          <w:b/>
          <w:bCs/>
          <w:color w:val="000000" w:themeColor="text1"/>
          <w:sz w:val="24"/>
          <w:szCs w:val="24"/>
        </w:rPr>
        <w:t>Sistema europeo del Banco central</w:t>
      </w:r>
    </w:p>
    <w:p w:rsidR="00115C86" w:rsidRDefault="00115C86" w:rsidP="00115C86">
      <w:pPr>
        <w:pStyle w:val="Prrafodelista"/>
        <w:numPr>
          <w:ilvl w:val="0"/>
          <w:numId w:val="5"/>
        </w:numPr>
        <w:autoSpaceDE w:val="0"/>
        <w:autoSpaceDN w:val="0"/>
        <w:adjustRightInd w:val="0"/>
        <w:spacing w:after="0" w:line="240" w:lineRule="auto"/>
        <w:rPr>
          <w:rFonts w:cs="MinionPro-Bold"/>
          <w:bCs/>
          <w:sz w:val="24"/>
          <w:szCs w:val="24"/>
        </w:rPr>
      </w:pPr>
      <w:r>
        <w:rPr>
          <w:rFonts w:cs="MinionPro-Bold"/>
          <w:bCs/>
          <w:sz w:val="24"/>
          <w:szCs w:val="24"/>
        </w:rPr>
        <w:t>Formado por banco central europeo y 19 bancos centrales.</w:t>
      </w:r>
    </w:p>
    <w:p w:rsidR="00115C86" w:rsidRDefault="00115C86" w:rsidP="00115C86">
      <w:pPr>
        <w:pStyle w:val="Prrafodelista"/>
        <w:numPr>
          <w:ilvl w:val="0"/>
          <w:numId w:val="5"/>
        </w:numPr>
        <w:autoSpaceDE w:val="0"/>
        <w:autoSpaceDN w:val="0"/>
        <w:adjustRightInd w:val="0"/>
        <w:spacing w:after="0" w:line="240" w:lineRule="auto"/>
        <w:rPr>
          <w:rFonts w:cs="MinionPro-Bold"/>
          <w:bCs/>
          <w:sz w:val="24"/>
          <w:szCs w:val="24"/>
        </w:rPr>
      </w:pPr>
      <w:r>
        <w:rPr>
          <w:rFonts w:cs="MinionPro-Bold"/>
          <w:bCs/>
          <w:sz w:val="24"/>
          <w:szCs w:val="24"/>
        </w:rPr>
        <w:t>Las decisiones del SEBC se toman por voto en el consejo de gobierno del BC europeo, y está compuesto por la junta directiva y por los gobernadores de bancos centrales.</w:t>
      </w:r>
    </w:p>
    <w:p w:rsidR="00115C86" w:rsidRDefault="00115C86" w:rsidP="00115C86">
      <w:pPr>
        <w:pStyle w:val="Prrafodelista"/>
        <w:numPr>
          <w:ilvl w:val="0"/>
          <w:numId w:val="5"/>
        </w:numPr>
        <w:autoSpaceDE w:val="0"/>
        <w:autoSpaceDN w:val="0"/>
        <w:adjustRightInd w:val="0"/>
        <w:spacing w:after="0" w:line="240" w:lineRule="auto"/>
        <w:rPr>
          <w:rFonts w:cs="MinionPro-Bold"/>
          <w:bCs/>
          <w:sz w:val="24"/>
          <w:szCs w:val="24"/>
        </w:rPr>
      </w:pPr>
      <w:r>
        <w:rPr>
          <w:rFonts w:cs="MinionPro-Bold"/>
          <w:bCs/>
          <w:sz w:val="24"/>
          <w:szCs w:val="24"/>
        </w:rPr>
        <w:t>El objetivo del BC europeo:</w:t>
      </w:r>
    </w:p>
    <w:p w:rsidR="00115C86" w:rsidRDefault="00115C86" w:rsidP="00115C86">
      <w:pPr>
        <w:pStyle w:val="Prrafodelista"/>
        <w:autoSpaceDE w:val="0"/>
        <w:autoSpaceDN w:val="0"/>
        <w:adjustRightInd w:val="0"/>
        <w:spacing w:after="0" w:line="240" w:lineRule="auto"/>
        <w:rPr>
          <w:rFonts w:cs="MinionPro-Bold"/>
          <w:bCs/>
          <w:sz w:val="24"/>
          <w:szCs w:val="24"/>
        </w:rPr>
      </w:pPr>
      <w:r>
        <w:rPr>
          <w:rFonts w:cs="MinionPro-Bold"/>
          <w:bCs/>
          <w:sz w:val="24"/>
          <w:szCs w:val="24"/>
        </w:rPr>
        <w:t xml:space="preserve">-sostener una masa monetaria que crezca al mismo ritmo que la economía de modo tal de mantener una inflación que ronde el 2%, </w:t>
      </w:r>
    </w:p>
    <w:p w:rsidR="00115C86" w:rsidRDefault="00115C86" w:rsidP="00115C86">
      <w:pPr>
        <w:pStyle w:val="Prrafodelista"/>
        <w:autoSpaceDE w:val="0"/>
        <w:autoSpaceDN w:val="0"/>
        <w:adjustRightInd w:val="0"/>
        <w:spacing w:after="0" w:line="240" w:lineRule="auto"/>
        <w:rPr>
          <w:rFonts w:cs="MinionPro-Bold"/>
          <w:bCs/>
          <w:sz w:val="24"/>
          <w:szCs w:val="24"/>
        </w:rPr>
      </w:pPr>
      <w:r>
        <w:rPr>
          <w:rFonts w:cs="MinionPro-Bold"/>
          <w:bCs/>
          <w:sz w:val="24"/>
          <w:szCs w:val="24"/>
        </w:rPr>
        <w:t>-otorgar préstamos a CP a bancos centrales en los casos que se requiera garantizar la solvencia del conjunto del sist.financiero.</w:t>
      </w:r>
    </w:p>
    <w:p w:rsidR="00115C86" w:rsidRDefault="00115C86" w:rsidP="00115C86">
      <w:pPr>
        <w:pStyle w:val="Prrafodelista"/>
        <w:autoSpaceDE w:val="0"/>
        <w:autoSpaceDN w:val="0"/>
        <w:adjustRightInd w:val="0"/>
        <w:spacing w:after="0" w:line="240" w:lineRule="auto"/>
        <w:rPr>
          <w:rFonts w:cs="MinionPro-Bold"/>
          <w:bCs/>
          <w:sz w:val="24"/>
          <w:szCs w:val="24"/>
        </w:rPr>
      </w:pPr>
      <w:r>
        <w:rPr>
          <w:rFonts w:cs="MinionPro-Bold"/>
          <w:bCs/>
          <w:sz w:val="24"/>
          <w:szCs w:val="24"/>
        </w:rPr>
        <w:t>-Se encarga de la emisión del euro y es obligación exclusiva de la entidad.</w:t>
      </w:r>
    </w:p>
    <w:p w:rsidR="00115C86" w:rsidRDefault="00115C86" w:rsidP="00115C86">
      <w:pPr>
        <w:pStyle w:val="Prrafodelista"/>
        <w:numPr>
          <w:ilvl w:val="0"/>
          <w:numId w:val="5"/>
        </w:numPr>
        <w:autoSpaceDE w:val="0"/>
        <w:autoSpaceDN w:val="0"/>
        <w:adjustRightInd w:val="0"/>
        <w:spacing w:after="0" w:line="240" w:lineRule="auto"/>
        <w:rPr>
          <w:rFonts w:cs="MinionPro-Bold"/>
          <w:bCs/>
          <w:sz w:val="24"/>
          <w:szCs w:val="24"/>
        </w:rPr>
      </w:pPr>
      <w:r>
        <w:rPr>
          <w:rFonts w:cs="MinionPro-Bold"/>
          <w:bCs/>
          <w:sz w:val="24"/>
          <w:szCs w:val="24"/>
        </w:rPr>
        <w:t>El resto de los bancos centrales se encargan de medir la cantidad emitida en su territorio.</w:t>
      </w:r>
    </w:p>
    <w:p w:rsidR="00115C86" w:rsidRPr="00115C86" w:rsidRDefault="00115C86" w:rsidP="00115C86">
      <w:pPr>
        <w:pStyle w:val="Prrafodelista"/>
        <w:autoSpaceDE w:val="0"/>
        <w:autoSpaceDN w:val="0"/>
        <w:adjustRightInd w:val="0"/>
        <w:spacing w:after="0" w:line="240" w:lineRule="auto"/>
        <w:rPr>
          <w:rFonts w:cs="MinionPro-Bold"/>
          <w:b/>
          <w:bCs/>
          <w:color w:val="000000" w:themeColor="text1"/>
          <w:sz w:val="24"/>
          <w:szCs w:val="24"/>
        </w:rPr>
      </w:pPr>
      <w:r w:rsidRPr="00115C86">
        <w:rPr>
          <w:rFonts w:cs="EC Square Sans Pro"/>
          <w:b/>
          <w:color w:val="000000" w:themeColor="text1"/>
          <w:sz w:val="24"/>
          <w:szCs w:val="24"/>
        </w:rPr>
        <w:t>El Pacto de Estabilidad y Crecimiento (PEC)</w:t>
      </w:r>
    </w:p>
    <w:p w:rsidR="00115C86" w:rsidRPr="00735CF9" w:rsidRDefault="00115C86" w:rsidP="00115C86">
      <w:pPr>
        <w:pStyle w:val="Prrafodelista"/>
        <w:numPr>
          <w:ilvl w:val="0"/>
          <w:numId w:val="5"/>
        </w:numPr>
        <w:autoSpaceDE w:val="0"/>
        <w:autoSpaceDN w:val="0"/>
        <w:adjustRightInd w:val="0"/>
        <w:spacing w:after="0" w:line="240" w:lineRule="auto"/>
        <w:rPr>
          <w:rFonts w:cs="MinionPro-Bold"/>
          <w:bCs/>
          <w:sz w:val="24"/>
          <w:szCs w:val="24"/>
        </w:rPr>
      </w:pPr>
      <w:r>
        <w:rPr>
          <w:rFonts w:cs="EC Square Sans Pro"/>
          <w:color w:val="000000"/>
        </w:rPr>
        <w:t xml:space="preserve">El principal instrumento de la UE </w:t>
      </w:r>
      <w:r w:rsidRPr="00735CF9">
        <w:rPr>
          <w:rFonts w:cs="EC Square Sans Pro"/>
          <w:color w:val="000000"/>
          <w:sz w:val="24"/>
          <w:szCs w:val="24"/>
        </w:rPr>
        <w:t>para coordinar y orientar la formulación de políticas económicas en los Estados miembros</w:t>
      </w:r>
      <w:r>
        <w:rPr>
          <w:rFonts w:cs="EC Square Sans Pro"/>
          <w:color w:val="000000"/>
          <w:sz w:val="19"/>
          <w:szCs w:val="19"/>
        </w:rPr>
        <w:t xml:space="preserve"> </w:t>
      </w:r>
    </w:p>
    <w:p w:rsidR="00115C86" w:rsidRPr="00735CF9" w:rsidRDefault="00115C86" w:rsidP="00115C86">
      <w:pPr>
        <w:pStyle w:val="Prrafodelista"/>
        <w:numPr>
          <w:ilvl w:val="0"/>
          <w:numId w:val="5"/>
        </w:numPr>
        <w:autoSpaceDE w:val="0"/>
        <w:autoSpaceDN w:val="0"/>
        <w:adjustRightInd w:val="0"/>
        <w:spacing w:after="0" w:line="191" w:lineRule="atLeast"/>
        <w:rPr>
          <w:rFonts w:cs="EC Square Sans Pro"/>
          <w:color w:val="000000"/>
          <w:sz w:val="24"/>
          <w:szCs w:val="24"/>
        </w:rPr>
      </w:pPr>
      <w:r w:rsidRPr="00735CF9">
        <w:rPr>
          <w:rFonts w:cs="EC Square Sans Pro"/>
          <w:color w:val="000000"/>
          <w:sz w:val="24"/>
          <w:szCs w:val="24"/>
        </w:rPr>
        <w:t xml:space="preserve">Establece dos normas fundamentales: </w:t>
      </w:r>
    </w:p>
    <w:p w:rsidR="00115C86" w:rsidRPr="00735CF9" w:rsidRDefault="00115C86" w:rsidP="00115C86">
      <w:pPr>
        <w:pStyle w:val="Prrafodelista"/>
        <w:autoSpaceDE w:val="0"/>
        <w:autoSpaceDN w:val="0"/>
        <w:adjustRightInd w:val="0"/>
        <w:spacing w:after="0" w:line="191" w:lineRule="atLeast"/>
        <w:rPr>
          <w:rFonts w:cs="EC Square Sans Pro"/>
          <w:color w:val="000000"/>
          <w:sz w:val="24"/>
          <w:szCs w:val="24"/>
        </w:rPr>
      </w:pPr>
      <w:r>
        <w:rPr>
          <w:rFonts w:cs="EC Square Sans Pro"/>
          <w:color w:val="000000"/>
          <w:sz w:val="24"/>
          <w:szCs w:val="24"/>
        </w:rPr>
        <w:t>-</w:t>
      </w:r>
      <w:r w:rsidRPr="00735CF9">
        <w:rPr>
          <w:rFonts w:cs="EC Square Sans Pro"/>
          <w:color w:val="000000"/>
          <w:sz w:val="24"/>
          <w:szCs w:val="24"/>
        </w:rPr>
        <w:t xml:space="preserve">La deuda pública (el importe que el Estado ha pedido prestado) no puede ser superior al 60 % del producto interior bruto. </w:t>
      </w:r>
    </w:p>
    <w:p w:rsidR="00115C86" w:rsidRDefault="00115C86" w:rsidP="00115C86">
      <w:pPr>
        <w:pStyle w:val="Prrafodelista"/>
        <w:rPr>
          <w:rFonts w:cs="EC Square Sans Pro"/>
          <w:color w:val="000000"/>
          <w:sz w:val="24"/>
          <w:szCs w:val="24"/>
        </w:rPr>
      </w:pPr>
      <w:r>
        <w:rPr>
          <w:rFonts w:cs="EC Square Sans Pro"/>
          <w:color w:val="000000"/>
          <w:sz w:val="24"/>
          <w:szCs w:val="24"/>
        </w:rPr>
        <w:t>-</w:t>
      </w:r>
      <w:r w:rsidRPr="00735CF9">
        <w:rPr>
          <w:rFonts w:cs="EC Square Sans Pro"/>
          <w:color w:val="000000"/>
          <w:sz w:val="24"/>
          <w:szCs w:val="24"/>
        </w:rPr>
        <w:t xml:space="preserve">El déficit nacional (la diferencia entre el gasto y los ingresos, a favor de aquel, en un año) no puede superar el 3 % del PIB. </w:t>
      </w:r>
    </w:p>
    <w:p w:rsidR="00115C86" w:rsidRPr="00735CF9" w:rsidRDefault="00115C86" w:rsidP="00115C86">
      <w:pPr>
        <w:pStyle w:val="Prrafodelista"/>
        <w:numPr>
          <w:ilvl w:val="0"/>
          <w:numId w:val="5"/>
        </w:numPr>
        <w:rPr>
          <w:rFonts w:cs="EC Square Sans Pro"/>
          <w:i/>
          <w:iCs/>
          <w:color w:val="000000"/>
          <w:sz w:val="24"/>
          <w:szCs w:val="24"/>
        </w:rPr>
      </w:pPr>
      <w:r w:rsidRPr="00735CF9">
        <w:rPr>
          <w:rFonts w:cs="EC Square Sans Pro"/>
          <w:color w:val="000000"/>
          <w:sz w:val="24"/>
          <w:szCs w:val="24"/>
        </w:rPr>
        <w:t xml:space="preserve">se reforzó con la entrada en vigor dell </w:t>
      </w:r>
      <w:r>
        <w:rPr>
          <w:rFonts w:cs="EC Square Sans Pro"/>
          <w:i/>
          <w:iCs/>
          <w:color w:val="000000"/>
          <w:sz w:val="24"/>
          <w:szCs w:val="24"/>
        </w:rPr>
        <w:t xml:space="preserve">six pack: </w:t>
      </w:r>
      <w:r w:rsidRPr="00735CF9">
        <w:rPr>
          <w:rFonts w:cs="EC Square Sans Pro"/>
          <w:color w:val="000000"/>
          <w:sz w:val="24"/>
          <w:szCs w:val="24"/>
        </w:rPr>
        <w:t xml:space="preserve">Este </w:t>
      </w:r>
      <w:r w:rsidRPr="00735CF9">
        <w:rPr>
          <w:rFonts w:cs="EC Square Sans Pro Medium"/>
          <w:color w:val="000000"/>
          <w:sz w:val="24"/>
          <w:szCs w:val="24"/>
        </w:rPr>
        <w:t xml:space="preserve">Pacto reforzado </w:t>
      </w:r>
      <w:r w:rsidRPr="00735CF9">
        <w:rPr>
          <w:rFonts w:cs="EC Square Sans Pro"/>
          <w:color w:val="000000"/>
          <w:sz w:val="24"/>
          <w:szCs w:val="24"/>
        </w:rPr>
        <w:t>introdujo más transparencia y una vigilancia más estrecha de los presupuestos nacionales de los Estados miembros por parte de la Comisión Europea.</w:t>
      </w:r>
    </w:p>
    <w:p w:rsidR="00115C86" w:rsidRDefault="00115C86" w:rsidP="00115C86">
      <w:pPr>
        <w:pStyle w:val="Prrafodelista"/>
        <w:numPr>
          <w:ilvl w:val="0"/>
          <w:numId w:val="5"/>
        </w:numPr>
        <w:rPr>
          <w:rFonts w:cs="EC Square Sans Pro"/>
          <w:color w:val="000000"/>
          <w:sz w:val="24"/>
          <w:szCs w:val="24"/>
        </w:rPr>
      </w:pPr>
      <w:r w:rsidRPr="00735CF9">
        <w:rPr>
          <w:rFonts w:cs="EC Square Sans Pro"/>
          <w:color w:val="000000"/>
          <w:sz w:val="24"/>
          <w:szCs w:val="24"/>
        </w:rPr>
        <w:t xml:space="preserve">El </w:t>
      </w:r>
      <w:r w:rsidRPr="00735CF9">
        <w:rPr>
          <w:rFonts w:cs="EC Square Sans Pro Medium"/>
          <w:color w:val="000000"/>
          <w:sz w:val="24"/>
          <w:szCs w:val="24"/>
        </w:rPr>
        <w:t>Tratado de Estabilidad, Coordinación y Gobernanza en la Unión Económica y Monetaria (TECG</w:t>
      </w:r>
      <w:r>
        <w:rPr>
          <w:rFonts w:cs="EC Square Sans Pro Medium"/>
          <w:color w:val="000000"/>
          <w:sz w:val="24"/>
          <w:szCs w:val="24"/>
        </w:rPr>
        <w:t xml:space="preserve">): </w:t>
      </w:r>
      <w:r w:rsidRPr="00735CF9">
        <w:rPr>
          <w:rFonts w:cs="EC Square Sans Pro"/>
          <w:color w:val="000000"/>
          <w:sz w:val="24"/>
          <w:szCs w:val="24"/>
        </w:rPr>
        <w:t xml:space="preserve">Pone de manifiesto la voluntad de los Estados miembros </w:t>
      </w:r>
      <w:r>
        <w:rPr>
          <w:rFonts w:cs="EC Square Sans Pro"/>
          <w:color w:val="000000"/>
          <w:sz w:val="24"/>
          <w:szCs w:val="24"/>
        </w:rPr>
        <w:t xml:space="preserve">de que </w:t>
      </w:r>
      <w:r w:rsidRPr="00735CF9">
        <w:rPr>
          <w:rFonts w:cs="EC Square Sans Pro"/>
          <w:color w:val="000000"/>
          <w:sz w:val="24"/>
          <w:szCs w:val="24"/>
        </w:rPr>
        <w:t>sus presupuestos nacionales alcancen el equilibrio o el superávit.</w:t>
      </w:r>
    </w:p>
    <w:p w:rsidR="00115C86" w:rsidRPr="00735CF9" w:rsidRDefault="00115C86" w:rsidP="00115C86">
      <w:pPr>
        <w:pStyle w:val="Prrafodelista"/>
        <w:numPr>
          <w:ilvl w:val="0"/>
          <w:numId w:val="5"/>
        </w:numPr>
        <w:rPr>
          <w:rFonts w:cs="EC Square Sans Pro"/>
          <w:color w:val="000000"/>
          <w:sz w:val="24"/>
          <w:szCs w:val="24"/>
        </w:rPr>
      </w:pPr>
      <w:r w:rsidRPr="00735CF9">
        <w:rPr>
          <w:rFonts w:cs="EC Square Sans Pro Medium"/>
          <w:color w:val="000000"/>
          <w:sz w:val="24"/>
          <w:szCs w:val="24"/>
        </w:rPr>
        <w:t xml:space="preserve">procedimiento de desequilibrio macroeconómico (PDM) </w:t>
      </w:r>
      <w:r w:rsidRPr="00735CF9">
        <w:rPr>
          <w:rFonts w:cs="EC Square Sans Pro"/>
          <w:color w:val="000000"/>
          <w:sz w:val="24"/>
          <w:szCs w:val="24"/>
        </w:rPr>
        <w:t>como nuevo mecanismo para detectar desequilibrios en las economías de los Estados: sigue de cerca las economías nacionales y alerta a las instituciones de la UE de los posibles problemas que pueden surgir en el futuro.</w:t>
      </w:r>
    </w:p>
    <w:p w:rsidR="00115C86" w:rsidRPr="0062560B" w:rsidRDefault="00115C86" w:rsidP="00115C86">
      <w:pPr>
        <w:pStyle w:val="Prrafodelista"/>
        <w:numPr>
          <w:ilvl w:val="0"/>
          <w:numId w:val="5"/>
        </w:numPr>
        <w:rPr>
          <w:rFonts w:cs="EC Square Sans Pro"/>
          <w:color w:val="000000"/>
          <w:sz w:val="24"/>
          <w:szCs w:val="24"/>
        </w:rPr>
      </w:pPr>
      <w:r w:rsidRPr="0062560B">
        <w:rPr>
          <w:rFonts w:cs="EC Square Sans Pro"/>
          <w:color w:val="000000"/>
          <w:sz w:val="24"/>
          <w:szCs w:val="24"/>
        </w:rPr>
        <w:t>cortafuegos: medidas que generaran confianza para ayudar a financiar la deuda de los países que estaban teniendo problemas pasajeros para pedir dinero prestado en los mercados financieros. mecanismos:</w:t>
      </w:r>
    </w:p>
    <w:p w:rsidR="00115C86" w:rsidRDefault="00115C86" w:rsidP="00115C86">
      <w:pPr>
        <w:pStyle w:val="Prrafodelista"/>
        <w:rPr>
          <w:rFonts w:cs="EC Square Sans Pro"/>
          <w:color w:val="000000"/>
          <w:sz w:val="24"/>
          <w:szCs w:val="24"/>
        </w:rPr>
      </w:pPr>
      <w:r>
        <w:rPr>
          <w:rFonts w:cs="EC Square Sans Pro"/>
          <w:color w:val="000000"/>
          <w:sz w:val="24"/>
          <w:szCs w:val="24"/>
        </w:rPr>
        <w:t>-</w:t>
      </w:r>
      <w:r w:rsidRPr="0062560B">
        <w:rPr>
          <w:rFonts w:cs="EC Square Sans Pro"/>
          <w:color w:val="000000"/>
          <w:sz w:val="24"/>
          <w:szCs w:val="24"/>
        </w:rPr>
        <w:t xml:space="preserve"> </w:t>
      </w:r>
      <w:r w:rsidRPr="00EE4F67">
        <w:rPr>
          <w:rFonts w:cs="EC Square Sans Pro"/>
          <w:color w:val="000000"/>
          <w:sz w:val="24"/>
          <w:szCs w:val="24"/>
        </w:rPr>
        <w:t xml:space="preserve">El </w:t>
      </w:r>
      <w:r w:rsidRPr="00EE4F67">
        <w:rPr>
          <w:rFonts w:cs="EC Square Sans Pro Medium"/>
          <w:color w:val="000000"/>
          <w:sz w:val="24"/>
          <w:szCs w:val="24"/>
        </w:rPr>
        <w:t xml:space="preserve">Mecanismo Europeo de Estabilización Financiera </w:t>
      </w:r>
      <w:r w:rsidRPr="00EE4F67">
        <w:rPr>
          <w:rFonts w:cs="EC Square Sans Pro"/>
          <w:color w:val="000000"/>
          <w:sz w:val="24"/>
          <w:szCs w:val="24"/>
        </w:rPr>
        <w:t>permite a la Comisión Europea acudir a los mercados financieros para pedir prestado en nombre de la UE</w:t>
      </w:r>
    </w:p>
    <w:p w:rsidR="00115C86" w:rsidRDefault="00115C86" w:rsidP="00115C86">
      <w:pPr>
        <w:pStyle w:val="Prrafodelista"/>
        <w:rPr>
          <w:rFonts w:cs="EC Square Sans Pro"/>
          <w:color w:val="000000"/>
          <w:sz w:val="24"/>
          <w:szCs w:val="24"/>
        </w:rPr>
      </w:pPr>
      <w:r>
        <w:rPr>
          <w:rFonts w:cs="EC Square Sans Pro"/>
          <w:color w:val="000000"/>
          <w:sz w:val="24"/>
          <w:szCs w:val="24"/>
        </w:rPr>
        <w:t>-</w:t>
      </w:r>
      <w:r w:rsidRPr="0062560B">
        <w:rPr>
          <w:rFonts w:cs="EC Square Sans Pro"/>
          <w:color w:val="000000"/>
          <w:sz w:val="24"/>
          <w:szCs w:val="24"/>
        </w:rPr>
        <w:t xml:space="preserve"> </w:t>
      </w:r>
      <w:r w:rsidRPr="00EE4F67">
        <w:rPr>
          <w:rFonts w:cs="EC Square Sans Pro"/>
          <w:color w:val="000000"/>
          <w:sz w:val="24"/>
          <w:szCs w:val="24"/>
        </w:rPr>
        <w:t xml:space="preserve">La </w:t>
      </w:r>
      <w:r w:rsidRPr="00EE4F67">
        <w:rPr>
          <w:rFonts w:cs="EC Square Sans Pro Medium"/>
          <w:color w:val="000000"/>
          <w:sz w:val="24"/>
          <w:szCs w:val="24"/>
        </w:rPr>
        <w:t xml:space="preserve">Facilidad Europea de Estabilización Financiera </w:t>
      </w:r>
      <w:r w:rsidRPr="00EE4F67">
        <w:rPr>
          <w:rFonts w:cs="EC Square Sans Pro"/>
          <w:color w:val="000000"/>
          <w:sz w:val="24"/>
          <w:szCs w:val="24"/>
        </w:rPr>
        <w:t>es un fondo de emergencia</w:t>
      </w:r>
      <w:r>
        <w:rPr>
          <w:rFonts w:cs="EC Square Sans Pro"/>
          <w:color w:val="000000"/>
          <w:sz w:val="24"/>
          <w:szCs w:val="24"/>
        </w:rPr>
        <w:t>.</w:t>
      </w:r>
    </w:p>
    <w:p w:rsidR="00115C86" w:rsidRPr="0062560B" w:rsidRDefault="00115C86" w:rsidP="00115C86">
      <w:pPr>
        <w:pStyle w:val="Prrafodelista"/>
        <w:rPr>
          <w:rFonts w:cs="EC Square Sans Pro"/>
          <w:color w:val="000000"/>
          <w:sz w:val="24"/>
          <w:szCs w:val="24"/>
        </w:rPr>
      </w:pPr>
      <w:r>
        <w:rPr>
          <w:rFonts w:cs="EC Square Sans Pro"/>
          <w:color w:val="000000"/>
          <w:sz w:val="24"/>
          <w:szCs w:val="24"/>
        </w:rPr>
        <w:t>-</w:t>
      </w:r>
      <w:r w:rsidRPr="0062560B">
        <w:rPr>
          <w:rFonts w:cs="EC Square Sans Pro"/>
          <w:color w:val="000000"/>
          <w:sz w:val="24"/>
          <w:szCs w:val="24"/>
        </w:rPr>
        <w:t xml:space="preserve"> </w:t>
      </w:r>
      <w:r w:rsidRPr="00EE4F67">
        <w:rPr>
          <w:rFonts w:cs="EC Square Sans Pro"/>
          <w:color w:val="000000"/>
          <w:sz w:val="24"/>
          <w:szCs w:val="24"/>
        </w:rPr>
        <w:t xml:space="preserve">el </w:t>
      </w:r>
      <w:r w:rsidRPr="00EE4F67">
        <w:rPr>
          <w:rFonts w:cs="EC Square Sans Pro Medium"/>
          <w:color w:val="000000"/>
          <w:sz w:val="24"/>
          <w:szCs w:val="24"/>
        </w:rPr>
        <w:t xml:space="preserve">Mecanismo Europeo de Estabilidad </w:t>
      </w:r>
      <w:r w:rsidRPr="00EE4F67">
        <w:rPr>
          <w:rFonts w:cs="EC Square Sans Pro"/>
          <w:color w:val="000000"/>
          <w:sz w:val="24"/>
          <w:szCs w:val="24"/>
        </w:rPr>
        <w:t>(MEDE)</w:t>
      </w:r>
      <w:r>
        <w:rPr>
          <w:rFonts w:cs="EC Square Sans Pro"/>
          <w:color w:val="000000"/>
          <w:sz w:val="24"/>
          <w:szCs w:val="24"/>
        </w:rPr>
        <w:t>: es permanente.</w:t>
      </w:r>
    </w:p>
    <w:p w:rsidR="00115C86" w:rsidRPr="00115C86" w:rsidRDefault="00115C86" w:rsidP="00115C86">
      <w:pPr>
        <w:rPr>
          <w:b/>
          <w:color w:val="002060"/>
          <w:sz w:val="28"/>
        </w:rPr>
      </w:pPr>
      <w:r w:rsidRPr="00115C86">
        <w:rPr>
          <w:b/>
          <w:color w:val="002060"/>
          <w:sz w:val="28"/>
        </w:rPr>
        <w:t>La globalización de los mercados financieros</w:t>
      </w:r>
    </w:p>
    <w:p w:rsidR="00115C86" w:rsidRPr="00115C86" w:rsidRDefault="00115C86" w:rsidP="00115C86">
      <w:pPr>
        <w:pStyle w:val="Prrafodelista"/>
        <w:rPr>
          <w:b/>
          <w:color w:val="000000" w:themeColor="text1"/>
          <w:sz w:val="24"/>
        </w:rPr>
      </w:pPr>
      <w:r w:rsidRPr="00115C86">
        <w:rPr>
          <w:b/>
          <w:color w:val="000000" w:themeColor="text1"/>
          <w:sz w:val="24"/>
        </w:rPr>
        <w:t>Primeros cambios:</w:t>
      </w:r>
    </w:p>
    <w:p w:rsidR="00115C86" w:rsidRPr="00107EC6" w:rsidRDefault="00115C86" w:rsidP="00115C86">
      <w:pPr>
        <w:pStyle w:val="Prrafodelista"/>
        <w:numPr>
          <w:ilvl w:val="0"/>
          <w:numId w:val="6"/>
        </w:numPr>
        <w:rPr>
          <w:sz w:val="24"/>
          <w:szCs w:val="24"/>
        </w:rPr>
      </w:pPr>
      <w:r>
        <w:rPr>
          <w:sz w:val="24"/>
          <w:szCs w:val="24"/>
        </w:rPr>
        <w:t>Después de la 2ª Guerra Mundial:</w:t>
      </w:r>
      <w:r w:rsidRPr="00107EC6">
        <w:rPr>
          <w:sz w:val="24"/>
          <w:szCs w:val="24"/>
        </w:rPr>
        <w:t xml:space="preserve"> clima de proteccionismo</w:t>
      </w:r>
      <w:r>
        <w:rPr>
          <w:sz w:val="24"/>
          <w:szCs w:val="24"/>
        </w:rPr>
        <w:t>.</w:t>
      </w:r>
    </w:p>
    <w:p w:rsidR="00115C86" w:rsidRDefault="00115C86" w:rsidP="00115C86">
      <w:pPr>
        <w:pStyle w:val="Prrafodelista"/>
        <w:numPr>
          <w:ilvl w:val="0"/>
          <w:numId w:val="6"/>
        </w:numPr>
        <w:rPr>
          <w:sz w:val="24"/>
          <w:szCs w:val="24"/>
        </w:rPr>
      </w:pPr>
      <w:r w:rsidRPr="00AB6F4E">
        <w:rPr>
          <w:sz w:val="24"/>
          <w:szCs w:val="24"/>
        </w:rPr>
        <w:t xml:space="preserve">Bretton Woods en 1944. </w:t>
      </w:r>
    </w:p>
    <w:p w:rsidR="00115C86" w:rsidRPr="00AB6F4E" w:rsidRDefault="00115C86" w:rsidP="00115C86">
      <w:pPr>
        <w:pStyle w:val="Prrafodelista"/>
        <w:numPr>
          <w:ilvl w:val="0"/>
          <w:numId w:val="6"/>
        </w:numPr>
        <w:rPr>
          <w:sz w:val="24"/>
          <w:szCs w:val="24"/>
        </w:rPr>
      </w:pPr>
      <w:r w:rsidRPr="00AB6F4E">
        <w:rPr>
          <w:sz w:val="24"/>
          <w:szCs w:val="24"/>
        </w:rPr>
        <w:t>se fortaleció el proceso de negociación internacional de carácter multilateral, a través de los organismos creados para eso: FMI, GATT, BM.</w:t>
      </w:r>
    </w:p>
    <w:p w:rsidR="00115C86" w:rsidRPr="00107EC6" w:rsidRDefault="00115C86" w:rsidP="00115C86">
      <w:pPr>
        <w:pStyle w:val="Prrafodelista"/>
        <w:numPr>
          <w:ilvl w:val="0"/>
          <w:numId w:val="6"/>
        </w:numPr>
        <w:rPr>
          <w:sz w:val="24"/>
          <w:szCs w:val="24"/>
        </w:rPr>
      </w:pPr>
      <w:r>
        <w:rPr>
          <w:sz w:val="24"/>
          <w:szCs w:val="24"/>
        </w:rPr>
        <w:t xml:space="preserve">En </w:t>
      </w:r>
      <w:r w:rsidRPr="00107EC6">
        <w:rPr>
          <w:sz w:val="24"/>
          <w:szCs w:val="24"/>
        </w:rPr>
        <w:t>los años sesenta la mayor parte de los países tenían establecidas barreras a las corrientes de capital</w:t>
      </w:r>
    </w:p>
    <w:p w:rsidR="00115C86" w:rsidRDefault="00115C86" w:rsidP="00115C86">
      <w:pPr>
        <w:pStyle w:val="Prrafodelista"/>
        <w:numPr>
          <w:ilvl w:val="0"/>
          <w:numId w:val="6"/>
        </w:numPr>
        <w:rPr>
          <w:sz w:val="24"/>
          <w:szCs w:val="24"/>
        </w:rPr>
      </w:pPr>
      <w:r w:rsidRPr="00107EC6">
        <w:rPr>
          <w:sz w:val="24"/>
          <w:szCs w:val="24"/>
        </w:rPr>
        <w:t>a finales de los años sesenta se inicia un proceso de mundialización de los mercados de capitales. Como consecuencia de ese proceso que ha durado casi treinta años</w:t>
      </w:r>
      <w:r>
        <w:rPr>
          <w:sz w:val="24"/>
          <w:szCs w:val="24"/>
        </w:rPr>
        <w:t>, aparecen:</w:t>
      </w:r>
      <w:r w:rsidRPr="00107EC6">
        <w:rPr>
          <w:sz w:val="24"/>
          <w:szCs w:val="24"/>
        </w:rPr>
        <w:t xml:space="preserve"> la Unión Económica y Monetaria europea (UEMy Acuerdo de Libre Comercio de América del Norte (NAFTA)</w:t>
      </w:r>
    </w:p>
    <w:p w:rsidR="00115C86" w:rsidRPr="00B83652" w:rsidRDefault="00115C86" w:rsidP="00115C86">
      <w:pPr>
        <w:pStyle w:val="Prrafodelista"/>
        <w:rPr>
          <w:sz w:val="24"/>
          <w:szCs w:val="24"/>
        </w:rPr>
      </w:pPr>
      <w:r w:rsidRPr="00115C86">
        <w:rPr>
          <w:b/>
          <w:color w:val="000000" w:themeColor="text1"/>
          <w:sz w:val="24"/>
          <w:szCs w:val="24"/>
        </w:rPr>
        <w:t>Años 80:</w:t>
      </w:r>
      <w:r w:rsidRPr="00B83652">
        <w:rPr>
          <w:color w:val="00B0F0"/>
          <w:sz w:val="24"/>
          <w:szCs w:val="24"/>
        </w:rPr>
        <w:t xml:space="preserve"> </w:t>
      </w:r>
      <w:r w:rsidRPr="00B83652">
        <w:rPr>
          <w:sz w:val="24"/>
          <w:szCs w:val="24"/>
        </w:rPr>
        <w:t>desarrollo de mercado financiero a través de proceso de convergencia, que fortalece las relaciones comerciales y financieras</w:t>
      </w:r>
    </w:p>
    <w:p w:rsidR="00115C86" w:rsidRPr="00B83652" w:rsidRDefault="00115C86" w:rsidP="00115C86">
      <w:pPr>
        <w:pStyle w:val="Prrafodelista"/>
        <w:numPr>
          <w:ilvl w:val="0"/>
          <w:numId w:val="6"/>
        </w:numPr>
        <w:rPr>
          <w:sz w:val="24"/>
          <w:szCs w:val="24"/>
          <w:u w:val="single"/>
        </w:rPr>
      </w:pPr>
      <w:r w:rsidRPr="00B83652">
        <w:rPr>
          <w:sz w:val="24"/>
          <w:szCs w:val="24"/>
        </w:rPr>
        <w:t>La desreglamentación financiera: incremento de la movilidad internacional de capitales, mejor aplicación de los recursos a escala mundial, una mayor diversificación de riesgos y estímulo al crecimiento de las economías de los mercados emergentes, pero genera inestabilidad.</w:t>
      </w:r>
    </w:p>
    <w:p w:rsidR="00115C86" w:rsidRPr="00B83652" w:rsidRDefault="00115C86" w:rsidP="00115C86">
      <w:pPr>
        <w:pStyle w:val="Prrafodelista"/>
        <w:numPr>
          <w:ilvl w:val="0"/>
          <w:numId w:val="6"/>
        </w:numPr>
        <w:rPr>
          <w:sz w:val="24"/>
          <w:szCs w:val="24"/>
        </w:rPr>
      </w:pPr>
      <w:r w:rsidRPr="00B83652">
        <w:rPr>
          <w:sz w:val="24"/>
          <w:szCs w:val="24"/>
        </w:rPr>
        <w:t>La innovación financiera: la introducción de instrumentos financieros que redistribuyen el riesgo de forma más eficiente entre los participantes del mercado financiero. Surge del intento de sortear los obstáculos puestos por las legislaciones financieras y fiscales de ámbito nacional.</w:t>
      </w:r>
    </w:p>
    <w:p w:rsidR="00115C86" w:rsidRPr="009C3B16" w:rsidRDefault="00115C86" w:rsidP="00115C86">
      <w:pPr>
        <w:pStyle w:val="Prrafodelista"/>
        <w:numPr>
          <w:ilvl w:val="0"/>
          <w:numId w:val="6"/>
        </w:numPr>
        <w:rPr>
          <w:sz w:val="24"/>
          <w:szCs w:val="24"/>
        </w:rPr>
      </w:pPr>
      <w:r w:rsidRPr="00B83652">
        <w:rPr>
          <w:sz w:val="24"/>
          <w:szCs w:val="24"/>
        </w:rPr>
        <w:t>La titularización de activos: transformar activos ilíquidos en títulos de valores negociables, proporciona una financiación directa entre prestatarios e inversores,</w:t>
      </w:r>
      <w:r>
        <w:rPr>
          <w:sz w:val="24"/>
          <w:szCs w:val="24"/>
        </w:rPr>
        <w:t xml:space="preserve"> </w:t>
      </w:r>
      <w:r w:rsidRPr="009C3B16">
        <w:rPr>
          <w:sz w:val="24"/>
          <w:szCs w:val="24"/>
        </w:rPr>
        <w:t>permite la reducción del riesgo de insolvencia.</w:t>
      </w:r>
    </w:p>
    <w:p w:rsidR="00115C86" w:rsidRPr="00115C86" w:rsidRDefault="00115C86" w:rsidP="00115C86">
      <w:pPr>
        <w:pStyle w:val="Prrafodelista"/>
        <w:rPr>
          <w:b/>
          <w:color w:val="000000" w:themeColor="text1"/>
          <w:sz w:val="24"/>
          <w:szCs w:val="24"/>
        </w:rPr>
      </w:pPr>
      <w:r w:rsidRPr="00115C86">
        <w:rPr>
          <w:b/>
          <w:color w:val="000000" w:themeColor="text1"/>
          <w:sz w:val="24"/>
          <w:szCs w:val="24"/>
        </w:rPr>
        <w:t>El desarrollo de los mercados de eurodivisas, eurobonos y derivados</w:t>
      </w:r>
    </w:p>
    <w:p w:rsidR="00115C86" w:rsidRPr="009C3B16" w:rsidRDefault="00115C86" w:rsidP="00115C86">
      <w:pPr>
        <w:pStyle w:val="Prrafodelista"/>
        <w:numPr>
          <w:ilvl w:val="0"/>
          <w:numId w:val="6"/>
        </w:numPr>
        <w:rPr>
          <w:sz w:val="24"/>
          <w:szCs w:val="24"/>
        </w:rPr>
      </w:pPr>
      <w:r w:rsidRPr="009C3B16">
        <w:rPr>
          <w:sz w:val="24"/>
          <w:szCs w:val="24"/>
        </w:rPr>
        <w:t>el final de los acuerdos de Bretton Woods casi principios 1970.</w:t>
      </w:r>
    </w:p>
    <w:p w:rsidR="00115C86" w:rsidRPr="009C3B16" w:rsidRDefault="00115C86" w:rsidP="00115C86">
      <w:pPr>
        <w:pStyle w:val="Prrafodelista"/>
        <w:numPr>
          <w:ilvl w:val="0"/>
          <w:numId w:val="6"/>
        </w:numPr>
        <w:rPr>
          <w:sz w:val="24"/>
          <w:szCs w:val="24"/>
        </w:rPr>
      </w:pPr>
      <w:r w:rsidRPr="009C3B16">
        <w:rPr>
          <w:sz w:val="24"/>
          <w:szCs w:val="24"/>
        </w:rPr>
        <w:t>Los préstamos en eurodivisas comenzaron a ser titulizados asi los bancos podían recibir unas comisiones o vender activos financieros mientras conservaban el capital.</w:t>
      </w:r>
    </w:p>
    <w:p w:rsidR="00115C86" w:rsidRPr="009C3B16" w:rsidRDefault="00115C86" w:rsidP="00115C86">
      <w:pPr>
        <w:pStyle w:val="Prrafodelista"/>
        <w:numPr>
          <w:ilvl w:val="0"/>
          <w:numId w:val="6"/>
        </w:numPr>
        <w:rPr>
          <w:sz w:val="24"/>
          <w:szCs w:val="24"/>
        </w:rPr>
      </w:pPr>
      <w:r w:rsidRPr="009C3B16">
        <w:rPr>
          <w:sz w:val="24"/>
          <w:szCs w:val="24"/>
        </w:rPr>
        <w:t xml:space="preserve">Aparecen instrumentos financieros derivados: tipo de contratos sobre activos financieros que implican su entrega en algún momento futuro del tiempo a pesar de que se hayan adquirido en la actualidad. </w:t>
      </w:r>
    </w:p>
    <w:p w:rsidR="00115C86" w:rsidRPr="00115C86" w:rsidRDefault="00115C86" w:rsidP="00115C86">
      <w:pPr>
        <w:pStyle w:val="Prrafodelista"/>
        <w:rPr>
          <w:b/>
          <w:color w:val="000000" w:themeColor="text1"/>
          <w:sz w:val="24"/>
          <w:szCs w:val="24"/>
        </w:rPr>
      </w:pPr>
      <w:r w:rsidRPr="00115C86">
        <w:rPr>
          <w:b/>
          <w:color w:val="000000" w:themeColor="text1"/>
          <w:sz w:val="24"/>
          <w:szCs w:val="24"/>
        </w:rPr>
        <w:t>La ingeniería financiera</w:t>
      </w:r>
    </w:p>
    <w:p w:rsidR="00115C86" w:rsidRPr="009C3B16" w:rsidRDefault="00115C86" w:rsidP="00115C86">
      <w:pPr>
        <w:pStyle w:val="Prrafodelista"/>
        <w:numPr>
          <w:ilvl w:val="0"/>
          <w:numId w:val="6"/>
        </w:numPr>
        <w:rPr>
          <w:sz w:val="24"/>
          <w:szCs w:val="24"/>
        </w:rPr>
      </w:pPr>
      <w:r w:rsidRPr="009C3B16">
        <w:rPr>
          <w:sz w:val="24"/>
          <w:szCs w:val="24"/>
        </w:rPr>
        <w:t xml:space="preserve">la construcción y elaboración de productos financieros, esta dentro de innovación financiera. </w:t>
      </w:r>
    </w:p>
    <w:p w:rsidR="00115C86" w:rsidRPr="009C3B16" w:rsidRDefault="00115C86" w:rsidP="00115C86">
      <w:pPr>
        <w:pStyle w:val="Prrafodelista"/>
        <w:numPr>
          <w:ilvl w:val="0"/>
          <w:numId w:val="6"/>
        </w:numPr>
        <w:rPr>
          <w:sz w:val="24"/>
          <w:szCs w:val="24"/>
        </w:rPr>
      </w:pPr>
      <w:r w:rsidRPr="009C3B16">
        <w:rPr>
          <w:sz w:val="24"/>
          <w:szCs w:val="24"/>
        </w:rPr>
        <w:t>se produce cuando el conjunto de instrumentos financieros se hace más numeroso y a su vez había falta de estabilidad en el sistema, que ocasionada posibles riesgos para las empresas.</w:t>
      </w:r>
    </w:p>
    <w:p w:rsidR="00115C86" w:rsidRPr="009C3B16" w:rsidRDefault="00115C86" w:rsidP="00115C86">
      <w:pPr>
        <w:pStyle w:val="Prrafodelista"/>
        <w:numPr>
          <w:ilvl w:val="0"/>
          <w:numId w:val="6"/>
        </w:numPr>
        <w:rPr>
          <w:sz w:val="24"/>
          <w:szCs w:val="24"/>
        </w:rPr>
      </w:pPr>
      <w:r w:rsidRPr="009C3B16">
        <w:rPr>
          <w:sz w:val="24"/>
          <w:szCs w:val="24"/>
        </w:rPr>
        <w:t>riesgo: es aquél que afecta a los resultados de una empresa debido a los cambios imprevistos en el ambiente económico en el que se desenvuelve la misma y que escapa totalmente a su control.</w:t>
      </w:r>
    </w:p>
    <w:p w:rsidR="00115C86" w:rsidRPr="009C3B16" w:rsidRDefault="00115C86" w:rsidP="00115C86">
      <w:pPr>
        <w:pStyle w:val="Prrafodelista"/>
        <w:numPr>
          <w:ilvl w:val="0"/>
          <w:numId w:val="6"/>
        </w:numPr>
        <w:rPr>
          <w:sz w:val="24"/>
          <w:szCs w:val="24"/>
        </w:rPr>
      </w:pPr>
      <w:r w:rsidRPr="009C3B16">
        <w:rPr>
          <w:sz w:val="24"/>
          <w:szCs w:val="24"/>
        </w:rPr>
        <w:t>Las características básicas de la ingeniería financiera son: La existencia de un objetivo, La combinación de instrumentos financieros, La conjunción de operaciones, Operaciones siempre a medida, Internacionalización de las operaciones.</w:t>
      </w:r>
    </w:p>
    <w:p w:rsidR="00115C86" w:rsidRPr="00115C86" w:rsidRDefault="00115C86" w:rsidP="00115C86">
      <w:pPr>
        <w:pStyle w:val="Prrafodelista"/>
        <w:rPr>
          <w:b/>
          <w:color w:val="000000" w:themeColor="text1"/>
          <w:sz w:val="24"/>
          <w:szCs w:val="24"/>
        </w:rPr>
      </w:pPr>
      <w:r w:rsidRPr="00115C86">
        <w:rPr>
          <w:b/>
          <w:color w:val="000000" w:themeColor="text1"/>
          <w:sz w:val="24"/>
          <w:szCs w:val="24"/>
        </w:rPr>
        <w:t>Años 90</w:t>
      </w:r>
    </w:p>
    <w:p w:rsidR="00115C86" w:rsidRPr="009C3B16" w:rsidRDefault="00115C86" w:rsidP="00115C86">
      <w:pPr>
        <w:pStyle w:val="Prrafodelista"/>
        <w:numPr>
          <w:ilvl w:val="0"/>
          <w:numId w:val="6"/>
        </w:numPr>
        <w:rPr>
          <w:rFonts w:cs="Times New Roman"/>
          <w:sz w:val="24"/>
          <w:szCs w:val="24"/>
          <w:u w:val="single"/>
        </w:rPr>
      </w:pPr>
      <w:r w:rsidRPr="009C3B16">
        <w:rPr>
          <w:rFonts w:cs="Times New Roman"/>
          <w:sz w:val="24"/>
          <w:szCs w:val="24"/>
          <w:u w:val="single"/>
        </w:rPr>
        <w:t>Globalización:</w:t>
      </w:r>
      <w:r w:rsidRPr="009C3B16">
        <w:rPr>
          <w:rFonts w:cs="Times New Roman"/>
          <w:sz w:val="24"/>
          <w:szCs w:val="24"/>
        </w:rPr>
        <w:t xml:space="preserve"> integración de los diversos mercados financieros domésticos en un único mercado financiero internacional, lo que permite a las instituciones de cualquier país que busquen fondos no limitarse a localizarlos en su propio mercado doméstico.</w:t>
      </w:r>
    </w:p>
    <w:p w:rsidR="00115C86" w:rsidRPr="009C3B16" w:rsidRDefault="00115C86" w:rsidP="00115C86">
      <w:pPr>
        <w:pStyle w:val="Prrafodelista"/>
        <w:numPr>
          <w:ilvl w:val="0"/>
          <w:numId w:val="6"/>
        </w:numPr>
        <w:autoSpaceDE w:val="0"/>
        <w:autoSpaceDN w:val="0"/>
        <w:adjustRightInd w:val="0"/>
        <w:spacing w:after="0" w:line="240" w:lineRule="auto"/>
        <w:rPr>
          <w:rFonts w:cs="Times New Roman"/>
          <w:sz w:val="24"/>
          <w:szCs w:val="24"/>
        </w:rPr>
      </w:pPr>
      <w:r w:rsidRPr="009C3B16">
        <w:rPr>
          <w:rFonts w:cs="Times New Roman"/>
          <w:sz w:val="24"/>
          <w:szCs w:val="24"/>
        </w:rPr>
        <w:t>ha tenido lugar gracias a una serie de factores:</w:t>
      </w:r>
    </w:p>
    <w:p w:rsidR="00115C86" w:rsidRPr="009C3B16" w:rsidRDefault="00115C86" w:rsidP="00115C86">
      <w:pPr>
        <w:pStyle w:val="Prrafodelista"/>
        <w:autoSpaceDE w:val="0"/>
        <w:autoSpaceDN w:val="0"/>
        <w:adjustRightInd w:val="0"/>
        <w:spacing w:after="0" w:line="240" w:lineRule="auto"/>
        <w:rPr>
          <w:rFonts w:cs="Times New Roman"/>
          <w:sz w:val="24"/>
          <w:szCs w:val="24"/>
        </w:rPr>
      </w:pPr>
      <w:r w:rsidRPr="009C3B16">
        <w:rPr>
          <w:rFonts w:cs="Times New Roman"/>
          <w:sz w:val="24"/>
          <w:szCs w:val="24"/>
        </w:rPr>
        <w:t xml:space="preserve">1. </w:t>
      </w:r>
      <w:r w:rsidRPr="009C3B16">
        <w:rPr>
          <w:rFonts w:cs="Times New Roman"/>
          <w:sz w:val="24"/>
          <w:szCs w:val="24"/>
          <w:u w:val="single"/>
        </w:rPr>
        <w:t>La desregulación</w:t>
      </w:r>
      <w:r w:rsidRPr="009C3B16">
        <w:rPr>
          <w:rFonts w:cs="Times New Roman"/>
          <w:sz w:val="24"/>
          <w:szCs w:val="24"/>
        </w:rPr>
        <w:t xml:space="preserve"> o liberalización de los mercados y las actividades que los participantes en los mismos realizan en los principales centros financieros mundiales. Por La acción unilateral de los países y las negociaciones del GATT.</w:t>
      </w:r>
    </w:p>
    <w:p w:rsidR="00115C86" w:rsidRPr="009C3B16" w:rsidRDefault="00115C86" w:rsidP="00115C86">
      <w:pPr>
        <w:pStyle w:val="Prrafodelista"/>
        <w:autoSpaceDE w:val="0"/>
        <w:autoSpaceDN w:val="0"/>
        <w:adjustRightInd w:val="0"/>
        <w:spacing w:after="0" w:line="240" w:lineRule="auto"/>
        <w:rPr>
          <w:rFonts w:cs="Times New Roman"/>
          <w:sz w:val="24"/>
          <w:szCs w:val="24"/>
        </w:rPr>
      </w:pPr>
      <w:r w:rsidRPr="009C3B16">
        <w:rPr>
          <w:rFonts w:cs="Times New Roman"/>
          <w:sz w:val="24"/>
          <w:szCs w:val="24"/>
        </w:rPr>
        <w:t xml:space="preserve">2. </w:t>
      </w:r>
      <w:r w:rsidRPr="009C3B16">
        <w:rPr>
          <w:rFonts w:cs="Times New Roman"/>
          <w:sz w:val="24"/>
          <w:szCs w:val="24"/>
          <w:u w:val="single"/>
        </w:rPr>
        <w:t>Los avances tecnológicos</w:t>
      </w:r>
      <w:r w:rsidRPr="009C3B16">
        <w:rPr>
          <w:rFonts w:cs="Times New Roman"/>
          <w:sz w:val="24"/>
          <w:szCs w:val="24"/>
        </w:rPr>
        <w:t xml:space="preserve"> han permitido: el seguimiento de los principales mercados mundiales, la ejecución de órdenes y el análisis de oportunidades financieras. Ha permitido conectar los mercados entre sí a través de unos sistemas avanzados de informática y telecomunicaciones. Y realizar operaciones de </w:t>
      </w:r>
      <w:r w:rsidRPr="009C3B16">
        <w:rPr>
          <w:rFonts w:cs="Times New Roman"/>
          <w:i/>
          <w:iCs/>
          <w:sz w:val="24"/>
          <w:szCs w:val="24"/>
        </w:rPr>
        <w:t xml:space="preserve">arbitraje </w:t>
      </w:r>
      <w:r w:rsidRPr="009C3B16">
        <w:rPr>
          <w:rFonts w:cs="Times New Roman"/>
          <w:sz w:val="24"/>
          <w:szCs w:val="24"/>
        </w:rPr>
        <w:t>de forma instantánea logrando una integración en la igualación de sus precios. Ha permitido a las compañías localizar diferentes partes del proceso de producción en otros tantos países</w:t>
      </w:r>
    </w:p>
    <w:p w:rsidR="00115C86" w:rsidRPr="009C3B16" w:rsidRDefault="00115C86" w:rsidP="00115C86">
      <w:pPr>
        <w:pStyle w:val="Prrafodelista"/>
        <w:rPr>
          <w:rFonts w:cs="Times New Roman"/>
          <w:sz w:val="24"/>
          <w:szCs w:val="24"/>
        </w:rPr>
      </w:pPr>
      <w:r w:rsidRPr="009C3B16">
        <w:rPr>
          <w:rFonts w:cs="Times New Roman"/>
          <w:sz w:val="24"/>
          <w:szCs w:val="24"/>
        </w:rPr>
        <w:t xml:space="preserve">3. La creciente </w:t>
      </w:r>
      <w:r w:rsidRPr="009C3B16">
        <w:rPr>
          <w:rFonts w:cs="Times New Roman"/>
          <w:sz w:val="24"/>
          <w:szCs w:val="24"/>
          <w:u w:val="single"/>
        </w:rPr>
        <w:t>institucionalización</w:t>
      </w:r>
      <w:r w:rsidRPr="009C3B16">
        <w:rPr>
          <w:rFonts w:cs="Times New Roman"/>
          <w:sz w:val="24"/>
          <w:szCs w:val="24"/>
        </w:rPr>
        <w:t xml:space="preserve"> de los mercados financieros. se refiere a que los inversores institucionales (los fondos de pensiones, fondos de inversión, compañías de seguros, etc.)</w:t>
      </w:r>
    </w:p>
    <w:p w:rsidR="00115C86" w:rsidRPr="009C3B16" w:rsidRDefault="00115C86" w:rsidP="00115C86">
      <w:pPr>
        <w:pStyle w:val="Prrafodelista"/>
        <w:numPr>
          <w:ilvl w:val="0"/>
          <w:numId w:val="6"/>
        </w:numPr>
        <w:rPr>
          <w:rFonts w:cs="Times New Roman"/>
          <w:sz w:val="24"/>
          <w:szCs w:val="24"/>
        </w:rPr>
      </w:pPr>
      <w:r w:rsidRPr="009C3B16">
        <w:rPr>
          <w:rFonts w:cs="Times New Roman"/>
          <w:sz w:val="24"/>
          <w:szCs w:val="24"/>
        </w:rPr>
        <w:t xml:space="preserve">Ventajas de globalización: aumentará la productividad, mejor división del trabajo entre los Estados, permitirá a las empresas beneficiarse de las economías de escala subyacentes. </w:t>
      </w:r>
    </w:p>
    <w:p w:rsidR="00115C86" w:rsidRPr="009C3B16" w:rsidRDefault="00115C86" w:rsidP="00115C86">
      <w:pPr>
        <w:pStyle w:val="Prrafodelista"/>
        <w:numPr>
          <w:ilvl w:val="0"/>
          <w:numId w:val="6"/>
        </w:numPr>
        <w:rPr>
          <w:rFonts w:cs="Times New Roman"/>
          <w:sz w:val="24"/>
          <w:szCs w:val="24"/>
        </w:rPr>
      </w:pPr>
      <w:r w:rsidRPr="009C3B16">
        <w:rPr>
          <w:rFonts w:cs="Times New Roman"/>
          <w:sz w:val="24"/>
          <w:szCs w:val="24"/>
        </w:rPr>
        <w:t>Desventajas de la globalización: el aumento de la competencia destruirá el empleo, se producirá una tendencia a disminuir los sueldos y los impuestos, los gobiernos no podrán diseñar las políticas económicas que deseen.</w:t>
      </w:r>
    </w:p>
    <w:p w:rsidR="00115C86" w:rsidRPr="00115C86" w:rsidRDefault="00115C86" w:rsidP="00115C86">
      <w:pPr>
        <w:pStyle w:val="Prrafodelista"/>
        <w:autoSpaceDE w:val="0"/>
        <w:autoSpaceDN w:val="0"/>
        <w:adjustRightInd w:val="0"/>
        <w:spacing w:after="0" w:line="240" w:lineRule="auto"/>
        <w:rPr>
          <w:rFonts w:cs="Times New Roman"/>
          <w:b/>
          <w:bCs/>
          <w:color w:val="000000" w:themeColor="text1"/>
          <w:sz w:val="24"/>
          <w:szCs w:val="24"/>
        </w:rPr>
      </w:pPr>
      <w:r w:rsidRPr="00115C86">
        <w:rPr>
          <w:rFonts w:cs="Times New Roman"/>
          <w:b/>
          <w:bCs/>
          <w:color w:val="000000" w:themeColor="text1"/>
          <w:sz w:val="24"/>
          <w:szCs w:val="24"/>
        </w:rPr>
        <w:t>La globalización y el mercado de capitales</w:t>
      </w:r>
    </w:p>
    <w:p w:rsidR="00115C86" w:rsidRPr="00A330C8" w:rsidRDefault="00115C86" w:rsidP="00115C86">
      <w:pPr>
        <w:pStyle w:val="Prrafodelista"/>
        <w:numPr>
          <w:ilvl w:val="0"/>
          <w:numId w:val="6"/>
        </w:numPr>
        <w:autoSpaceDE w:val="0"/>
        <w:autoSpaceDN w:val="0"/>
        <w:adjustRightInd w:val="0"/>
        <w:spacing w:after="0" w:line="240" w:lineRule="auto"/>
        <w:rPr>
          <w:rFonts w:cs="Times New Roman"/>
          <w:sz w:val="24"/>
          <w:szCs w:val="24"/>
        </w:rPr>
      </w:pPr>
      <w:r w:rsidRPr="00A330C8">
        <w:rPr>
          <w:rFonts w:cs="Times New Roman"/>
          <w:sz w:val="24"/>
          <w:szCs w:val="24"/>
        </w:rPr>
        <w:t>los países en vías de desarrollo se unieron a la tarea de derribar las barreras a los flujos monetarios.</w:t>
      </w:r>
    </w:p>
    <w:p w:rsidR="00115C86" w:rsidRPr="00A330C8" w:rsidRDefault="00115C86" w:rsidP="00115C86">
      <w:pPr>
        <w:pStyle w:val="Prrafodelista"/>
        <w:numPr>
          <w:ilvl w:val="0"/>
          <w:numId w:val="6"/>
        </w:numPr>
        <w:autoSpaceDE w:val="0"/>
        <w:autoSpaceDN w:val="0"/>
        <w:adjustRightInd w:val="0"/>
        <w:spacing w:after="0" w:line="240" w:lineRule="auto"/>
        <w:rPr>
          <w:rFonts w:cs="Times New Roman"/>
          <w:bCs/>
          <w:sz w:val="24"/>
          <w:szCs w:val="24"/>
        </w:rPr>
      </w:pPr>
      <w:r w:rsidRPr="00A330C8">
        <w:rPr>
          <w:rFonts w:cs="Times New Roman"/>
          <w:sz w:val="24"/>
          <w:szCs w:val="24"/>
        </w:rPr>
        <w:t>flujos de capitales más grandes: riesgo diversificado, inversores pueden colocar dinero en cualquier parte del mundo, países pobres ya no tendrán falta de dinero.</w:t>
      </w:r>
    </w:p>
    <w:p w:rsidR="00115C86" w:rsidRPr="00A330C8" w:rsidRDefault="00115C86" w:rsidP="00115C86">
      <w:pPr>
        <w:pStyle w:val="Prrafodelista"/>
        <w:autoSpaceDE w:val="0"/>
        <w:autoSpaceDN w:val="0"/>
        <w:adjustRightInd w:val="0"/>
        <w:spacing w:after="0" w:line="240" w:lineRule="auto"/>
        <w:rPr>
          <w:rFonts w:cs="Times New Roman"/>
          <w:bCs/>
          <w:color w:val="00B0F0"/>
          <w:sz w:val="24"/>
          <w:szCs w:val="24"/>
        </w:rPr>
      </w:pPr>
    </w:p>
    <w:p w:rsidR="00115C86" w:rsidRPr="00A330C8" w:rsidRDefault="00115C86" w:rsidP="00115C86">
      <w:pPr>
        <w:pStyle w:val="Prrafodelista"/>
        <w:autoSpaceDE w:val="0"/>
        <w:autoSpaceDN w:val="0"/>
        <w:adjustRightInd w:val="0"/>
        <w:spacing w:after="0" w:line="240" w:lineRule="auto"/>
        <w:rPr>
          <w:rFonts w:cs="Times New Roman"/>
          <w:bCs/>
          <w:color w:val="00B0F0"/>
          <w:sz w:val="24"/>
          <w:szCs w:val="24"/>
        </w:rPr>
      </w:pPr>
    </w:p>
    <w:p w:rsidR="00115C86" w:rsidRPr="00115C86" w:rsidRDefault="00115C86" w:rsidP="00115C86">
      <w:pPr>
        <w:pStyle w:val="Prrafodelista"/>
        <w:autoSpaceDE w:val="0"/>
        <w:autoSpaceDN w:val="0"/>
        <w:adjustRightInd w:val="0"/>
        <w:spacing w:after="0" w:line="240" w:lineRule="auto"/>
        <w:rPr>
          <w:rFonts w:cs="Times New Roman"/>
          <w:b/>
          <w:bCs/>
          <w:color w:val="000000" w:themeColor="text1"/>
          <w:sz w:val="24"/>
          <w:szCs w:val="24"/>
        </w:rPr>
      </w:pPr>
      <w:r w:rsidRPr="00115C86">
        <w:rPr>
          <w:rFonts w:cs="Times New Roman"/>
          <w:b/>
          <w:bCs/>
          <w:color w:val="000000" w:themeColor="text1"/>
          <w:sz w:val="24"/>
          <w:szCs w:val="24"/>
        </w:rPr>
        <w:t>Las teorías del ajuste del tipo de cambio y la globalización</w:t>
      </w:r>
    </w:p>
    <w:p w:rsidR="00115C86" w:rsidRPr="00A330C8" w:rsidRDefault="00115C86" w:rsidP="00115C86">
      <w:pPr>
        <w:pStyle w:val="Prrafodelista"/>
        <w:numPr>
          <w:ilvl w:val="0"/>
          <w:numId w:val="6"/>
        </w:numPr>
        <w:autoSpaceDE w:val="0"/>
        <w:autoSpaceDN w:val="0"/>
        <w:adjustRightInd w:val="0"/>
        <w:spacing w:after="0" w:line="240" w:lineRule="auto"/>
        <w:rPr>
          <w:rFonts w:cs="Times New Roman"/>
          <w:bCs/>
          <w:sz w:val="24"/>
          <w:szCs w:val="24"/>
        </w:rPr>
      </w:pPr>
      <w:r w:rsidRPr="00A330C8">
        <w:rPr>
          <w:rFonts w:cs="Times New Roman"/>
          <w:sz w:val="24"/>
          <w:szCs w:val="24"/>
        </w:rPr>
        <w:t xml:space="preserve">la </w:t>
      </w:r>
      <w:r w:rsidRPr="00A330C8">
        <w:rPr>
          <w:rFonts w:cs="Times New Roman"/>
          <w:i/>
          <w:iCs/>
          <w:sz w:val="24"/>
          <w:szCs w:val="24"/>
        </w:rPr>
        <w:t xml:space="preserve">teoría de la paridad de los tipos de interés </w:t>
      </w:r>
      <w:r w:rsidRPr="00A330C8">
        <w:rPr>
          <w:rFonts w:cs="Times New Roman"/>
          <w:sz w:val="24"/>
          <w:szCs w:val="24"/>
        </w:rPr>
        <w:t>si el mercado de capitales fuese global y estuviese perfectamente integrado, entonces cada activo financiero tendría el mismo precio independientemente del mercado en el que se negociase.</w:t>
      </w:r>
    </w:p>
    <w:p w:rsidR="00115C86" w:rsidRPr="00A330C8" w:rsidRDefault="00115C86" w:rsidP="00115C86">
      <w:pPr>
        <w:pStyle w:val="Prrafodelista"/>
        <w:numPr>
          <w:ilvl w:val="0"/>
          <w:numId w:val="6"/>
        </w:numPr>
        <w:autoSpaceDE w:val="0"/>
        <w:autoSpaceDN w:val="0"/>
        <w:adjustRightInd w:val="0"/>
        <w:spacing w:after="0" w:line="240" w:lineRule="auto"/>
        <w:rPr>
          <w:rFonts w:cs="Times New Roman"/>
          <w:sz w:val="24"/>
          <w:szCs w:val="24"/>
        </w:rPr>
      </w:pPr>
      <w:r w:rsidRPr="00A330C8">
        <w:rPr>
          <w:rFonts w:cs="Times New Roman"/>
          <w:i/>
          <w:iCs/>
          <w:sz w:val="24"/>
          <w:szCs w:val="24"/>
        </w:rPr>
        <w:t>efecto Fisher:</w:t>
      </w:r>
      <w:r w:rsidRPr="00A330C8">
        <w:rPr>
          <w:rFonts w:cs="Times New Roman"/>
          <w:sz w:val="24"/>
          <w:szCs w:val="24"/>
        </w:rPr>
        <w:t xml:space="preserve"> que el tipo de interés real debería ser el mismo en todos los países. Para que esto ocurra la variación esperada en los tipos de cambio debe</w:t>
      </w:r>
      <w:r w:rsidRPr="00A330C8">
        <w:rPr>
          <w:rFonts w:cs="Times New Roman"/>
          <w:i/>
          <w:iCs/>
          <w:sz w:val="24"/>
          <w:szCs w:val="24"/>
        </w:rPr>
        <w:t xml:space="preserve"> </w:t>
      </w:r>
      <w:r w:rsidRPr="00A330C8">
        <w:rPr>
          <w:rFonts w:cs="Times New Roman"/>
          <w:sz w:val="24"/>
          <w:szCs w:val="24"/>
        </w:rPr>
        <w:t>coincidir con el diferencial esperado de inflación entre dos países cualesquiera.</w:t>
      </w:r>
    </w:p>
    <w:p w:rsidR="00115C86" w:rsidRPr="00115C86" w:rsidRDefault="00115C86" w:rsidP="00115C86">
      <w:pPr>
        <w:pStyle w:val="Prrafodelista"/>
        <w:autoSpaceDE w:val="0"/>
        <w:autoSpaceDN w:val="0"/>
        <w:adjustRightInd w:val="0"/>
        <w:spacing w:after="0" w:line="240" w:lineRule="auto"/>
        <w:rPr>
          <w:rFonts w:cs="Times New Roman"/>
          <w:b/>
          <w:bCs/>
          <w:color w:val="000000" w:themeColor="text1"/>
          <w:sz w:val="24"/>
          <w:szCs w:val="24"/>
        </w:rPr>
      </w:pPr>
      <w:r w:rsidRPr="00115C86">
        <w:rPr>
          <w:rFonts w:cs="Times New Roman"/>
          <w:b/>
          <w:bCs/>
          <w:color w:val="000000" w:themeColor="text1"/>
          <w:sz w:val="24"/>
          <w:szCs w:val="24"/>
        </w:rPr>
        <w:t>El efecto contagio</w:t>
      </w:r>
    </w:p>
    <w:p w:rsidR="00115C86" w:rsidRPr="00A330C8" w:rsidRDefault="00115C86" w:rsidP="00115C86">
      <w:pPr>
        <w:pStyle w:val="Prrafodelista"/>
        <w:numPr>
          <w:ilvl w:val="0"/>
          <w:numId w:val="6"/>
        </w:numPr>
        <w:autoSpaceDE w:val="0"/>
        <w:autoSpaceDN w:val="0"/>
        <w:adjustRightInd w:val="0"/>
        <w:spacing w:after="0" w:line="240" w:lineRule="auto"/>
        <w:rPr>
          <w:rFonts w:cs="Times New Roman"/>
          <w:bCs/>
          <w:sz w:val="24"/>
          <w:szCs w:val="24"/>
        </w:rPr>
      </w:pPr>
      <w:r w:rsidRPr="00A330C8">
        <w:rPr>
          <w:rFonts w:cs="Times New Roman"/>
          <w:sz w:val="24"/>
          <w:szCs w:val="24"/>
        </w:rPr>
        <w:t>se produce en los mercados financieros mundiales cuando surge una crisis importante en alguna zona económica del planeta.</w:t>
      </w:r>
    </w:p>
    <w:p w:rsidR="00115C86" w:rsidRPr="00A330C8" w:rsidRDefault="00115C86" w:rsidP="00115C86">
      <w:pPr>
        <w:pStyle w:val="Prrafodelista"/>
        <w:numPr>
          <w:ilvl w:val="0"/>
          <w:numId w:val="6"/>
        </w:numPr>
        <w:autoSpaceDE w:val="0"/>
        <w:autoSpaceDN w:val="0"/>
        <w:adjustRightInd w:val="0"/>
        <w:spacing w:after="0" w:line="240" w:lineRule="auto"/>
        <w:rPr>
          <w:rFonts w:cs="Times New Roman"/>
          <w:sz w:val="24"/>
          <w:szCs w:val="24"/>
        </w:rPr>
      </w:pPr>
      <w:r w:rsidRPr="00A330C8">
        <w:rPr>
          <w:rFonts w:cs="Times New Roman"/>
          <w:sz w:val="24"/>
          <w:szCs w:val="24"/>
        </w:rPr>
        <w:t>El comercio es el vehículo ideal para transmitir el contagio puesto que los países pierden competitividad cuando sus socios devalúan. El precio de los bienes es otro sistema de contagio. El tercer vehículo de contagio es el más nervioso y rápido a la hora de actuar, nos referimos a los inversores. A la mínima señal de peligro los gestores de fondos retiran sus inversiones de una zona determinada.</w:t>
      </w:r>
    </w:p>
    <w:p w:rsidR="00115C86" w:rsidRPr="00115C86" w:rsidRDefault="00115C86" w:rsidP="00115C86">
      <w:pPr>
        <w:pStyle w:val="Prrafodelista"/>
        <w:autoSpaceDE w:val="0"/>
        <w:autoSpaceDN w:val="0"/>
        <w:adjustRightInd w:val="0"/>
        <w:spacing w:after="0" w:line="240" w:lineRule="auto"/>
        <w:rPr>
          <w:rFonts w:cs="Times New Roman"/>
          <w:b/>
          <w:color w:val="000000" w:themeColor="text1"/>
          <w:sz w:val="24"/>
          <w:szCs w:val="24"/>
        </w:rPr>
      </w:pPr>
      <w:r w:rsidRPr="00115C86">
        <w:rPr>
          <w:rFonts w:cs="Times New Roman"/>
          <w:b/>
          <w:bCs/>
          <w:color w:val="000000" w:themeColor="text1"/>
          <w:sz w:val="24"/>
          <w:szCs w:val="24"/>
        </w:rPr>
        <w:t>El efecto de la globalización sobre la banca de inversión</w:t>
      </w:r>
    </w:p>
    <w:p w:rsidR="00115C86" w:rsidRPr="00A330C8" w:rsidRDefault="00115C86" w:rsidP="00115C86">
      <w:pPr>
        <w:pStyle w:val="Prrafodelista"/>
        <w:numPr>
          <w:ilvl w:val="0"/>
          <w:numId w:val="6"/>
        </w:numPr>
        <w:autoSpaceDE w:val="0"/>
        <w:autoSpaceDN w:val="0"/>
        <w:adjustRightInd w:val="0"/>
        <w:spacing w:after="0" w:line="240" w:lineRule="auto"/>
        <w:rPr>
          <w:rFonts w:cs="Times New Roman"/>
          <w:sz w:val="24"/>
          <w:szCs w:val="24"/>
        </w:rPr>
      </w:pPr>
      <w:r w:rsidRPr="00A330C8">
        <w:rPr>
          <w:rFonts w:cs="Times New Roman"/>
          <w:sz w:val="24"/>
          <w:szCs w:val="24"/>
        </w:rPr>
        <w:t>El negocio de la banca de inversión se subdivide en tres partes: a) el aseguramiento y venta de las nuevas emisiones de acciones y bonos; b) la creación de mercados para los activos financieros anteriores de cara a que los inversores puedan comprarlos o venderlos; c) la venta de todo tipo de asesoramiento a empresas y gobiernos.</w:t>
      </w:r>
    </w:p>
    <w:p w:rsidR="00115C86" w:rsidRPr="00A330C8" w:rsidRDefault="00115C86" w:rsidP="00115C86">
      <w:pPr>
        <w:pStyle w:val="Prrafodelista"/>
        <w:numPr>
          <w:ilvl w:val="0"/>
          <w:numId w:val="6"/>
        </w:numPr>
        <w:autoSpaceDE w:val="0"/>
        <w:autoSpaceDN w:val="0"/>
        <w:adjustRightInd w:val="0"/>
        <w:spacing w:after="0" w:line="240" w:lineRule="auto"/>
        <w:rPr>
          <w:rFonts w:cs="Times New Roman"/>
          <w:sz w:val="24"/>
          <w:szCs w:val="24"/>
        </w:rPr>
      </w:pPr>
      <w:r w:rsidRPr="00A330C8">
        <w:rPr>
          <w:rFonts w:cs="Times New Roman"/>
          <w:sz w:val="24"/>
          <w:szCs w:val="24"/>
        </w:rPr>
        <w:t>Con mercados financieros, los inversores pueden operar sin la intervención de un banco de inversión.</w:t>
      </w:r>
    </w:p>
    <w:p w:rsidR="00115C86" w:rsidRPr="00A330C8" w:rsidRDefault="00115C86" w:rsidP="00115C86">
      <w:pPr>
        <w:pStyle w:val="Prrafodelista"/>
        <w:numPr>
          <w:ilvl w:val="0"/>
          <w:numId w:val="6"/>
        </w:numPr>
        <w:autoSpaceDE w:val="0"/>
        <w:autoSpaceDN w:val="0"/>
        <w:adjustRightInd w:val="0"/>
        <w:spacing w:after="0" w:line="240" w:lineRule="auto"/>
        <w:rPr>
          <w:rFonts w:cs="Times New Roman"/>
          <w:sz w:val="24"/>
          <w:szCs w:val="24"/>
        </w:rPr>
      </w:pPr>
      <w:r w:rsidRPr="00A330C8">
        <w:rPr>
          <w:rFonts w:cs="Times New Roman"/>
          <w:sz w:val="24"/>
          <w:szCs w:val="24"/>
        </w:rPr>
        <w:t>En consecuencia, los bancos de inversión adquieren gestoras de fondo de inversión, y comienzan a asumir más riesgo invirtiendo dinero propio en mercados financieros.</w:t>
      </w:r>
    </w:p>
    <w:p w:rsidR="00115C86" w:rsidRPr="00115C86" w:rsidRDefault="00115C86" w:rsidP="00115C86">
      <w:pPr>
        <w:autoSpaceDE w:val="0"/>
        <w:autoSpaceDN w:val="0"/>
        <w:adjustRightInd w:val="0"/>
        <w:ind w:left="360"/>
        <w:rPr>
          <w:rFonts w:cs="Times New Roman"/>
          <w:b/>
        </w:rPr>
      </w:pPr>
    </w:p>
    <w:p w:rsidR="00115C86" w:rsidRPr="00115C86" w:rsidRDefault="00115C86" w:rsidP="00115C86">
      <w:pPr>
        <w:ind w:left="360"/>
        <w:rPr>
          <w:b/>
          <w:color w:val="002060"/>
          <w:sz w:val="28"/>
        </w:rPr>
      </w:pPr>
      <w:bookmarkStart w:id="0" w:name="_GoBack"/>
      <w:bookmarkEnd w:id="0"/>
      <w:r w:rsidRPr="00115C86">
        <w:rPr>
          <w:b/>
          <w:color w:val="002060"/>
          <w:sz w:val="28"/>
        </w:rPr>
        <w:t>Sistema Financiero</w:t>
      </w:r>
    </w:p>
    <w:p w:rsidR="00115C86" w:rsidRPr="00F13F9C" w:rsidRDefault="00115C86" w:rsidP="00115C86">
      <w:pPr>
        <w:pStyle w:val="Prrafodelista"/>
        <w:numPr>
          <w:ilvl w:val="0"/>
          <w:numId w:val="2"/>
        </w:numPr>
        <w:rPr>
          <w:sz w:val="24"/>
          <w:szCs w:val="24"/>
        </w:rPr>
      </w:pPr>
      <w:r w:rsidRPr="00D706D9">
        <w:rPr>
          <w:rFonts w:cs="TimesNewRomanPSMT"/>
          <w:sz w:val="24"/>
          <w:szCs w:val="24"/>
        </w:rPr>
        <w:t>conjunto de elementos interrelacionados entre sí con un objetivo común. Estos elementos son los sujetos que participan en distintos ámbitos denominados Mercados (de Dinero, de Divisas, de Capitales y de Derivados) , a través de los cuales efectúan las distintas operaciones financieras que dan origen a los activos</w:t>
      </w:r>
      <w:r>
        <w:rPr>
          <w:rFonts w:cs="TimesNewRomanPSMT"/>
          <w:sz w:val="24"/>
          <w:szCs w:val="24"/>
        </w:rPr>
        <w:t>.</w:t>
      </w:r>
    </w:p>
    <w:p w:rsidR="00115C86" w:rsidRPr="00F13F9C"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F13F9C">
        <w:rPr>
          <w:rFonts w:cs="TimesNewRomanPSMT"/>
          <w:sz w:val="24"/>
          <w:szCs w:val="24"/>
        </w:rPr>
        <w:t>se efectúan de acuerdo a un Marco Jurídico que está conformado por las leyes que autorizan y regulan el funcionamiento de los mercados y los derechos y obligaciones de los participantes.</w:t>
      </w:r>
    </w:p>
    <w:p w:rsidR="00115C86" w:rsidRPr="00115C86" w:rsidRDefault="00115C86" w:rsidP="00115C86">
      <w:pPr>
        <w:pStyle w:val="Prrafodelista"/>
        <w:autoSpaceDE w:val="0"/>
        <w:autoSpaceDN w:val="0"/>
        <w:adjustRightInd w:val="0"/>
        <w:spacing w:after="0" w:line="240" w:lineRule="auto"/>
        <w:rPr>
          <w:rFonts w:cs="Times New Roman"/>
          <w:b/>
          <w:bCs/>
          <w:color w:val="000000" w:themeColor="text1"/>
          <w:sz w:val="24"/>
          <w:szCs w:val="24"/>
        </w:rPr>
      </w:pPr>
      <w:r w:rsidRPr="00115C86">
        <w:rPr>
          <w:rFonts w:cs="Times New Roman"/>
          <w:b/>
          <w:bCs/>
          <w:color w:val="000000" w:themeColor="text1"/>
          <w:sz w:val="24"/>
          <w:szCs w:val="24"/>
        </w:rPr>
        <w:t>Participantes de sist.financiero</w:t>
      </w:r>
    </w:p>
    <w:p w:rsidR="00115C86"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F13F9C">
        <w:rPr>
          <w:rFonts w:cs="Times New Roman"/>
          <w:bCs/>
          <w:i/>
          <w:iCs/>
          <w:sz w:val="24"/>
          <w:szCs w:val="24"/>
        </w:rPr>
        <w:t>-colocadores de fondos</w:t>
      </w:r>
      <w:r w:rsidRPr="00F13F9C">
        <w:rPr>
          <w:rFonts w:cs="TimesNewRomanPSMT"/>
          <w:sz w:val="24"/>
          <w:szCs w:val="24"/>
        </w:rPr>
        <w:t xml:space="preserve"> :</w:t>
      </w:r>
      <w:r>
        <w:rPr>
          <w:rFonts w:cs="TimesNewRomanPSMT"/>
          <w:sz w:val="24"/>
          <w:szCs w:val="24"/>
        </w:rPr>
        <w:t xml:space="preserve"> </w:t>
      </w:r>
      <w:r w:rsidRPr="00F13F9C">
        <w:rPr>
          <w:rFonts w:cs="TimesNewRomanPSMT"/>
          <w:sz w:val="24"/>
          <w:szCs w:val="24"/>
        </w:rPr>
        <w:t>personas o entidades que posean un capital excedente y estén dispuestos a colocarlo en una operación financiera.</w:t>
      </w:r>
      <w:r>
        <w:rPr>
          <w:rFonts w:cs="Times New Roman"/>
          <w:bCs/>
          <w:sz w:val="24"/>
          <w:szCs w:val="24"/>
        </w:rPr>
        <w:t xml:space="preserve"> Inversores </w:t>
      </w:r>
      <w:r w:rsidRPr="00F13F9C">
        <w:rPr>
          <w:rFonts w:cs="Times New Roman"/>
          <w:bCs/>
          <w:sz w:val="24"/>
          <w:szCs w:val="24"/>
        </w:rPr>
        <w:t>institucionales</w:t>
      </w:r>
      <w:r>
        <w:rPr>
          <w:rFonts w:cs="TimesNewRomanPSMT"/>
          <w:sz w:val="24"/>
          <w:szCs w:val="24"/>
        </w:rPr>
        <w:t>,</w:t>
      </w:r>
      <w:r w:rsidRPr="00F13F9C">
        <w:rPr>
          <w:rFonts w:cs="TimesNewRomanPSMT"/>
          <w:sz w:val="24"/>
          <w:szCs w:val="24"/>
        </w:rPr>
        <w:t>los bancos y el Estado.</w:t>
      </w:r>
    </w:p>
    <w:p w:rsidR="00115C86"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D706D9">
        <w:rPr>
          <w:rFonts w:cs="Times New Roman"/>
          <w:b/>
          <w:bCs/>
          <w:i/>
          <w:iCs/>
          <w:sz w:val="24"/>
          <w:szCs w:val="24"/>
        </w:rPr>
        <w:t xml:space="preserve">tomadores de fondos </w:t>
      </w:r>
      <w:r w:rsidRPr="00D706D9">
        <w:rPr>
          <w:rFonts w:cs="TimesNewRomanPSMT"/>
          <w:sz w:val="24"/>
          <w:szCs w:val="24"/>
        </w:rPr>
        <w:t>aquellos</w:t>
      </w:r>
      <w:r>
        <w:rPr>
          <w:rFonts w:cs="TimesNewRomanPSMT"/>
          <w:sz w:val="24"/>
          <w:szCs w:val="24"/>
        </w:rPr>
        <w:t xml:space="preserve"> que solicitan préstamos en las </w:t>
      </w:r>
      <w:r w:rsidRPr="00D706D9">
        <w:rPr>
          <w:rFonts w:cs="TimesNewRomanPSMT"/>
          <w:sz w:val="24"/>
          <w:szCs w:val="24"/>
        </w:rPr>
        <w:t>Entidades Financieras o los que pueden obtener financiam</w:t>
      </w:r>
      <w:r>
        <w:rPr>
          <w:rFonts w:cs="TimesNewRomanPSMT"/>
          <w:sz w:val="24"/>
          <w:szCs w:val="24"/>
        </w:rPr>
        <w:t xml:space="preserve">iento a través de la emisión de </w:t>
      </w:r>
      <w:r w:rsidRPr="00D706D9">
        <w:rPr>
          <w:rFonts w:cs="TimesNewRomanPSMT"/>
          <w:sz w:val="24"/>
          <w:szCs w:val="24"/>
        </w:rPr>
        <w:t xml:space="preserve">deuda o pueden obtener capital a través de la emisión de acciones. Estado </w:t>
      </w:r>
      <w:r>
        <w:rPr>
          <w:rFonts w:cs="TimesNewRomanPSMT"/>
          <w:sz w:val="24"/>
          <w:szCs w:val="24"/>
        </w:rPr>
        <w:t>,</w:t>
      </w:r>
      <w:r w:rsidRPr="00D706D9">
        <w:rPr>
          <w:rFonts w:cs="TimesNewRomanPSMT"/>
          <w:sz w:val="24"/>
          <w:szCs w:val="24"/>
        </w:rPr>
        <w:t>las empresas</w:t>
      </w:r>
      <w:r>
        <w:rPr>
          <w:rFonts w:cs="TimesNewRomanPSMT"/>
          <w:sz w:val="24"/>
          <w:szCs w:val="24"/>
        </w:rPr>
        <w:t xml:space="preserve"> y los bancos,</w:t>
      </w:r>
      <w:r w:rsidRPr="00D706D9">
        <w:rPr>
          <w:rFonts w:cs="TimesNewRomanPSMT"/>
          <w:sz w:val="24"/>
          <w:szCs w:val="24"/>
        </w:rPr>
        <w:t xml:space="preserve"> y los Particulares</w:t>
      </w:r>
      <w:r>
        <w:rPr>
          <w:rFonts w:cs="TimesNewRomanPSMT"/>
          <w:sz w:val="24"/>
          <w:szCs w:val="24"/>
        </w:rPr>
        <w:t>.</w:t>
      </w:r>
    </w:p>
    <w:p w:rsidR="00115C86"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D706D9">
        <w:rPr>
          <w:rFonts w:cs="Times New Roman"/>
          <w:b/>
          <w:bCs/>
          <w:i/>
          <w:iCs/>
          <w:sz w:val="24"/>
          <w:szCs w:val="24"/>
        </w:rPr>
        <w:t xml:space="preserve">intermediarios financieros </w:t>
      </w:r>
      <w:r>
        <w:rPr>
          <w:rFonts w:cs="TimesNewRomanPSMT"/>
          <w:sz w:val="24"/>
          <w:szCs w:val="24"/>
        </w:rPr>
        <w:t xml:space="preserve">: </w:t>
      </w:r>
      <w:r w:rsidRPr="00D706D9">
        <w:rPr>
          <w:rFonts w:cs="TimesNewRomanPSMT"/>
          <w:sz w:val="24"/>
          <w:szCs w:val="24"/>
        </w:rPr>
        <w:t xml:space="preserve">se ocupan </w:t>
      </w:r>
      <w:r>
        <w:rPr>
          <w:rFonts w:cs="TimesNewRomanPSMT"/>
          <w:sz w:val="24"/>
          <w:szCs w:val="24"/>
        </w:rPr>
        <w:t xml:space="preserve">de relacionar a los colocadores </w:t>
      </w:r>
      <w:r w:rsidRPr="00D706D9">
        <w:rPr>
          <w:rFonts w:cs="TimesNewRomanPSMT"/>
          <w:sz w:val="24"/>
          <w:szCs w:val="24"/>
        </w:rPr>
        <w:t>con los tomadores de fondos, buscando su mejor negocio</w:t>
      </w:r>
      <w:r>
        <w:rPr>
          <w:rFonts w:cs="TimesNewRomanPSMT"/>
          <w:sz w:val="24"/>
          <w:szCs w:val="24"/>
        </w:rPr>
        <w:t>.</w:t>
      </w:r>
      <w:r w:rsidRPr="00D706D9">
        <w:rPr>
          <w:rFonts w:cs="TimesNewRomanPSMT"/>
          <w:sz w:val="24"/>
          <w:szCs w:val="24"/>
        </w:rPr>
        <w:t xml:space="preserve"> Bancos y las Entidades Financieras, Agentes de cambio, los agentes de bolsa y Mercado Abierto, y las Sociedades de Bolsa.</w:t>
      </w:r>
    </w:p>
    <w:p w:rsidR="00115C86" w:rsidRPr="00115C86" w:rsidRDefault="00115C86" w:rsidP="00115C86">
      <w:pPr>
        <w:pStyle w:val="Prrafodelista"/>
        <w:autoSpaceDE w:val="0"/>
        <w:autoSpaceDN w:val="0"/>
        <w:adjustRightInd w:val="0"/>
        <w:spacing w:after="0" w:line="240" w:lineRule="auto"/>
        <w:rPr>
          <w:rFonts w:cs="Times New Roman"/>
          <w:b/>
          <w:bCs/>
          <w:iCs/>
          <w:color w:val="000000" w:themeColor="text1"/>
          <w:sz w:val="24"/>
          <w:szCs w:val="24"/>
        </w:rPr>
      </w:pPr>
      <w:r w:rsidRPr="00115C86">
        <w:rPr>
          <w:rFonts w:cs="Times New Roman"/>
          <w:b/>
          <w:bCs/>
          <w:iCs/>
          <w:color w:val="000000" w:themeColor="text1"/>
          <w:sz w:val="24"/>
          <w:szCs w:val="24"/>
        </w:rPr>
        <w:t>Activos financieros</w:t>
      </w:r>
    </w:p>
    <w:p w:rsidR="00115C86"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Pr>
          <w:rFonts w:cs="TimesNewRomanPSMT"/>
          <w:sz w:val="24"/>
          <w:szCs w:val="24"/>
        </w:rPr>
        <w:t>representa el derecho que tiene quien lo posee a percibir en el futuro un flujo de fondos.</w:t>
      </w:r>
    </w:p>
    <w:p w:rsidR="00115C86"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Pr>
          <w:rFonts w:cs="TimesNewRomanPSMT"/>
          <w:sz w:val="24"/>
          <w:szCs w:val="24"/>
        </w:rPr>
        <w:t>Función económica: transferencia de fondos y diversificación de riesgos.</w:t>
      </w:r>
    </w:p>
    <w:p w:rsidR="00115C86" w:rsidRPr="00751142"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751142">
        <w:rPr>
          <w:rFonts w:cs="TimesNewRomanPSMT"/>
          <w:sz w:val="24"/>
          <w:szCs w:val="24"/>
        </w:rPr>
        <w:t xml:space="preserve">renta fija: activos en los cuales existe el compromiso contractual de pago de una renta, o sea el pago de intereses.establecen de forma anticipada el flujo de fondos futuros y la remuneración que pagara.EJ: </w:t>
      </w:r>
      <w:r w:rsidRPr="00751142">
        <w:rPr>
          <w:rFonts w:cs="CIDFont+F5"/>
          <w:sz w:val="24"/>
          <w:szCs w:val="24"/>
        </w:rPr>
        <w:t>Las</w:t>
      </w:r>
      <w:r>
        <w:rPr>
          <w:rFonts w:cs="CIDFont+F5"/>
          <w:sz w:val="24"/>
          <w:szCs w:val="24"/>
        </w:rPr>
        <w:t xml:space="preserve"> </w:t>
      </w:r>
      <w:r w:rsidRPr="00751142">
        <w:rPr>
          <w:rFonts w:cs="CIDFont+F5"/>
          <w:sz w:val="24"/>
          <w:szCs w:val="24"/>
        </w:rPr>
        <w:t xml:space="preserve">obligaciones negociables </w:t>
      </w:r>
      <w:r>
        <w:rPr>
          <w:rFonts w:cs="CIDFont+F5"/>
          <w:sz w:val="24"/>
          <w:szCs w:val="24"/>
        </w:rPr>
        <w:t xml:space="preserve">(bonos) </w:t>
      </w:r>
      <w:r w:rsidRPr="00751142">
        <w:rPr>
          <w:rFonts w:cs="CIDFont+F5"/>
          <w:sz w:val="24"/>
          <w:szCs w:val="24"/>
        </w:rPr>
        <w:t>incorporan un derecho de crédito que posee su titular</w:t>
      </w:r>
      <w:r>
        <w:rPr>
          <w:rFonts w:cs="CIDFont+F5"/>
          <w:sz w:val="24"/>
          <w:szCs w:val="24"/>
        </w:rPr>
        <w:t xml:space="preserve"> </w:t>
      </w:r>
      <w:r w:rsidRPr="00751142">
        <w:rPr>
          <w:rFonts w:cs="CIDFont+F5"/>
          <w:sz w:val="24"/>
          <w:szCs w:val="24"/>
        </w:rPr>
        <w:t>respecto de la empresa emisora. El inversor que adquiere</w:t>
      </w:r>
      <w:r>
        <w:rPr>
          <w:rFonts w:cs="CIDFont+F5"/>
          <w:sz w:val="24"/>
          <w:szCs w:val="24"/>
        </w:rPr>
        <w:t xml:space="preserve"> </w:t>
      </w:r>
      <w:r w:rsidRPr="00751142">
        <w:rPr>
          <w:rFonts w:cs="CIDFont+F5"/>
          <w:sz w:val="24"/>
          <w:szCs w:val="24"/>
        </w:rPr>
        <w:t>este título se constituye como obligacionista o acreedor de</w:t>
      </w:r>
      <w:r>
        <w:rPr>
          <w:rFonts w:cs="CIDFont+F5"/>
          <w:sz w:val="24"/>
          <w:szCs w:val="24"/>
        </w:rPr>
        <w:t xml:space="preserve"> </w:t>
      </w:r>
      <w:r w:rsidRPr="00751142">
        <w:rPr>
          <w:rFonts w:cs="CIDFont+F5"/>
          <w:sz w:val="24"/>
          <w:szCs w:val="24"/>
        </w:rPr>
        <w:t>la empresa con derecho a que le restituyan el capital más</w:t>
      </w:r>
      <w:r>
        <w:rPr>
          <w:rFonts w:cs="CIDFont+F5"/>
          <w:sz w:val="24"/>
          <w:szCs w:val="24"/>
        </w:rPr>
        <w:t xml:space="preserve"> </w:t>
      </w:r>
      <w:r w:rsidRPr="00751142">
        <w:rPr>
          <w:rFonts w:cs="CIDFont+F5"/>
          <w:sz w:val="24"/>
          <w:szCs w:val="24"/>
        </w:rPr>
        <w:t>los intereses CONVENIDOS, en un período de tiempo</w:t>
      </w:r>
      <w:r>
        <w:rPr>
          <w:rFonts w:cs="CIDFont+F5"/>
          <w:sz w:val="24"/>
          <w:szCs w:val="24"/>
        </w:rPr>
        <w:t xml:space="preserve"> </w:t>
      </w:r>
      <w:r w:rsidRPr="00751142">
        <w:rPr>
          <w:rFonts w:cs="CIDFont+F5"/>
          <w:sz w:val="24"/>
          <w:szCs w:val="24"/>
        </w:rPr>
        <w:t>determinado.</w:t>
      </w:r>
    </w:p>
    <w:p w:rsidR="00115C86" w:rsidRPr="00751142"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751142">
        <w:rPr>
          <w:rFonts w:cs="TimesNewRomanPSMT"/>
          <w:sz w:val="24"/>
          <w:szCs w:val="24"/>
        </w:rPr>
        <w:t>renta variable : activos donde no existe compromiso de pago de renta,los pagos de flujos de fondos fututos dependen del resultado de una actividad determinada. EJ:</w:t>
      </w:r>
      <w:r w:rsidRPr="00751142">
        <w:rPr>
          <w:rFonts w:cs="CIDFont+F5"/>
          <w:sz w:val="24"/>
          <w:szCs w:val="24"/>
        </w:rPr>
        <w:t>Acciones representan la fracción o parte alícuota del capital social de una empresa mediante el cual su tenedor participa en el paquete accionario. El resultado futuro de la empresa depende de la utilidad tanto como de la política de</w:t>
      </w:r>
      <w:r>
        <w:rPr>
          <w:rFonts w:cs="CIDFont+F5"/>
          <w:sz w:val="24"/>
          <w:szCs w:val="24"/>
        </w:rPr>
        <w:t xml:space="preserve"> </w:t>
      </w:r>
      <w:r w:rsidRPr="00751142">
        <w:rPr>
          <w:rFonts w:cs="CIDFont+F5"/>
          <w:sz w:val="24"/>
          <w:szCs w:val="24"/>
        </w:rPr>
        <w:t>la firma, por lo tanto su retribución es INCIERTA.</w:t>
      </w:r>
    </w:p>
    <w:p w:rsidR="00115C86"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Pr>
          <w:rFonts w:cs="CIDFont+F5"/>
          <w:sz w:val="24"/>
          <w:szCs w:val="24"/>
        </w:rPr>
        <w:t>Calificadoras de riesgo:</w:t>
      </w:r>
      <w:r w:rsidRPr="00751142">
        <w:rPr>
          <w:rFonts w:cs="TimesNewRomanPSMT"/>
          <w:sz w:val="24"/>
          <w:szCs w:val="24"/>
        </w:rPr>
        <w:t>analiza la capacidad del potencial deudor de cumplir con sus obligaciones, asignándole una calificación crediticia, que establece el riesgo de crédito que representa ese individuo o empresa.</w:t>
      </w:r>
    </w:p>
    <w:p w:rsidR="00115C86" w:rsidRPr="00115C86" w:rsidRDefault="00115C86" w:rsidP="00115C86">
      <w:pPr>
        <w:pStyle w:val="Prrafodelista"/>
        <w:autoSpaceDE w:val="0"/>
        <w:autoSpaceDN w:val="0"/>
        <w:adjustRightInd w:val="0"/>
        <w:spacing w:after="0" w:line="240" w:lineRule="auto"/>
        <w:rPr>
          <w:rFonts w:cs="TimesNewRomanPSMT"/>
          <w:b/>
          <w:color w:val="000000" w:themeColor="text1"/>
          <w:sz w:val="24"/>
          <w:szCs w:val="24"/>
        </w:rPr>
      </w:pPr>
      <w:r w:rsidRPr="00115C86">
        <w:rPr>
          <w:rFonts w:cs="TimesNewRomanPSMT"/>
          <w:b/>
          <w:color w:val="000000" w:themeColor="text1"/>
          <w:sz w:val="24"/>
          <w:szCs w:val="24"/>
        </w:rPr>
        <w:t>Mercados financieros basicos</w:t>
      </w:r>
    </w:p>
    <w:p w:rsidR="00115C86" w:rsidRPr="00751142" w:rsidRDefault="00115C86" w:rsidP="00115C86">
      <w:pPr>
        <w:pStyle w:val="Prrafodelista"/>
        <w:numPr>
          <w:ilvl w:val="0"/>
          <w:numId w:val="2"/>
        </w:numPr>
        <w:autoSpaceDE w:val="0"/>
        <w:autoSpaceDN w:val="0"/>
        <w:adjustRightInd w:val="0"/>
        <w:spacing w:after="0" w:line="240" w:lineRule="auto"/>
        <w:rPr>
          <w:rFonts w:eastAsia="CIDFont+F2" w:cs="CIDFont+F2"/>
          <w:color w:val="000000"/>
          <w:sz w:val="24"/>
          <w:szCs w:val="24"/>
        </w:rPr>
      </w:pPr>
      <w:r>
        <w:rPr>
          <w:rFonts w:cs="CIDFont+F5"/>
          <w:sz w:val="24"/>
          <w:szCs w:val="24"/>
        </w:rPr>
        <w:t>Mercado:</w:t>
      </w:r>
      <w:r w:rsidRPr="00751142">
        <w:rPr>
          <w:rFonts w:cs="CIDFont+F5"/>
          <w:sz w:val="24"/>
          <w:szCs w:val="24"/>
        </w:rPr>
        <w:t>ámbito</w:t>
      </w:r>
      <w:r w:rsidRPr="00751142">
        <w:rPr>
          <w:rFonts w:cs="CIDFont+F5"/>
          <w:color w:val="000000"/>
          <w:sz w:val="24"/>
          <w:szCs w:val="24"/>
        </w:rPr>
        <w:t xml:space="preserve"> de negociación </w:t>
      </w:r>
      <w:r w:rsidRPr="00751142">
        <w:rPr>
          <w:rFonts w:eastAsia="CIDFont+F2" w:cs="CIDFont+F2"/>
          <w:color w:val="000000"/>
          <w:sz w:val="24"/>
          <w:szCs w:val="24"/>
        </w:rPr>
        <w:t xml:space="preserve">donde se reúnen </w:t>
      </w:r>
      <w:r w:rsidRPr="00751142">
        <w:rPr>
          <w:rFonts w:cs="CIDFont+F8"/>
          <w:color w:val="000000"/>
          <w:sz w:val="24"/>
          <w:szCs w:val="24"/>
        </w:rPr>
        <w:t>oferentes</w:t>
      </w:r>
      <w:r w:rsidRPr="00751142">
        <w:rPr>
          <w:rFonts w:eastAsia="CIDFont+F2" w:cs="CIDFont+F2"/>
          <w:color w:val="000000"/>
          <w:sz w:val="24"/>
          <w:szCs w:val="24"/>
        </w:rPr>
        <w:t xml:space="preserve"> y </w:t>
      </w:r>
      <w:r w:rsidRPr="00751142">
        <w:rPr>
          <w:rFonts w:cs="CIDFont+F8"/>
          <w:color w:val="000000"/>
          <w:sz w:val="24"/>
          <w:szCs w:val="24"/>
        </w:rPr>
        <w:t xml:space="preserve">demandantes </w:t>
      </w:r>
      <w:r w:rsidRPr="00751142">
        <w:rPr>
          <w:rFonts w:eastAsia="CIDFont+F2" w:cs="CIDFont+F2"/>
          <w:color w:val="000000"/>
          <w:sz w:val="24"/>
          <w:szCs w:val="24"/>
        </w:rPr>
        <w:t>de recursos financieros</w:t>
      </w:r>
      <w:r>
        <w:rPr>
          <w:rFonts w:eastAsia="CIDFont+F2" w:cs="CIDFont+F2"/>
          <w:color w:val="000000"/>
          <w:sz w:val="24"/>
          <w:szCs w:val="24"/>
        </w:rPr>
        <w:t xml:space="preserve"> </w:t>
      </w:r>
      <w:r w:rsidRPr="00751142">
        <w:rPr>
          <w:rFonts w:eastAsia="CIDFont+F2" w:cs="CIDFont+F2"/>
          <w:color w:val="000000"/>
          <w:sz w:val="24"/>
          <w:szCs w:val="24"/>
        </w:rPr>
        <w:t>a fin de permitir la compra y venta de</w:t>
      </w:r>
      <w:r>
        <w:rPr>
          <w:rFonts w:eastAsia="CIDFont+F2" w:cs="CIDFont+F2"/>
          <w:color w:val="000000"/>
          <w:sz w:val="24"/>
          <w:szCs w:val="24"/>
        </w:rPr>
        <w:t xml:space="preserve"> </w:t>
      </w:r>
      <w:r w:rsidRPr="00751142">
        <w:rPr>
          <w:rFonts w:cs="CIDFont+F8"/>
          <w:sz w:val="24"/>
          <w:szCs w:val="24"/>
        </w:rPr>
        <w:t>activos financieros</w:t>
      </w:r>
      <w:r>
        <w:rPr>
          <w:rFonts w:cs="CIDFont+F8"/>
          <w:sz w:val="24"/>
          <w:szCs w:val="24"/>
        </w:rPr>
        <w:t>.</w:t>
      </w:r>
    </w:p>
    <w:p w:rsidR="00115C86" w:rsidRPr="00751142" w:rsidRDefault="00115C86" w:rsidP="00115C86">
      <w:pPr>
        <w:pStyle w:val="Prrafodelista"/>
        <w:numPr>
          <w:ilvl w:val="0"/>
          <w:numId w:val="2"/>
        </w:numPr>
        <w:autoSpaceDE w:val="0"/>
        <w:autoSpaceDN w:val="0"/>
        <w:adjustRightInd w:val="0"/>
        <w:spacing w:after="0" w:line="240" w:lineRule="auto"/>
        <w:rPr>
          <w:rFonts w:eastAsia="CIDFont+F2" w:cs="CIDFont+F2"/>
          <w:color w:val="000000"/>
          <w:sz w:val="24"/>
          <w:szCs w:val="24"/>
        </w:rPr>
      </w:pPr>
      <w:r w:rsidRPr="00751142">
        <w:rPr>
          <w:rFonts w:cs="CIDFont+F5"/>
          <w:sz w:val="24"/>
          <w:szCs w:val="24"/>
        </w:rPr>
        <w:t>Funciones económicas:</w:t>
      </w:r>
      <w:r w:rsidRPr="00751142">
        <w:rPr>
          <w:rFonts w:ascii="CIDFont+F8" w:hAnsi="CIDFont+F8" w:cs="CIDFont+F8"/>
          <w:sz w:val="44"/>
          <w:szCs w:val="44"/>
        </w:rPr>
        <w:t xml:space="preserve"> </w:t>
      </w:r>
      <w:r w:rsidRPr="00751142">
        <w:rPr>
          <w:rFonts w:cs="CIDFont+F8"/>
          <w:sz w:val="24"/>
          <w:szCs w:val="24"/>
        </w:rPr>
        <w:t>Mecanismo de fijación de precio</w:t>
      </w:r>
      <w:r>
        <w:rPr>
          <w:rFonts w:cs="CIDFont+F8"/>
          <w:sz w:val="24"/>
          <w:szCs w:val="24"/>
        </w:rPr>
        <w:t xml:space="preserve"> </w:t>
      </w:r>
      <w:r w:rsidRPr="00751142">
        <w:rPr>
          <w:rFonts w:cs="CIDFont+F8"/>
          <w:sz w:val="24"/>
          <w:szCs w:val="24"/>
        </w:rPr>
        <w:t>(</w:t>
      </w:r>
      <w:r w:rsidRPr="00751142">
        <w:rPr>
          <w:rFonts w:eastAsia="CIDFont+F2" w:cs="CIDFont+F2"/>
          <w:sz w:val="24"/>
          <w:szCs w:val="24"/>
        </w:rPr>
        <w:t>Determina el retorno requerido respecto de un activo financiero, y la distribución de los fondos disponibles), Mecanismo de liquidez(mayor facilidad para convertir en dinero, con la menor pérdida)</w:t>
      </w:r>
      <w:r>
        <w:rPr>
          <w:rFonts w:eastAsia="CIDFont+F2" w:cs="CIDFont+F2"/>
          <w:sz w:val="24"/>
          <w:szCs w:val="24"/>
        </w:rPr>
        <w:t xml:space="preserve"> </w:t>
      </w:r>
      <w:r w:rsidRPr="00751142">
        <w:rPr>
          <w:rFonts w:cs="CIDFont+F8"/>
          <w:sz w:val="24"/>
          <w:szCs w:val="24"/>
        </w:rPr>
        <w:t>Reduce plazos y costos de transacción</w:t>
      </w:r>
      <w:r>
        <w:rPr>
          <w:rFonts w:cs="CIDFont+F8"/>
          <w:sz w:val="24"/>
          <w:szCs w:val="24"/>
        </w:rPr>
        <w:t xml:space="preserve"> (</w:t>
      </w:r>
      <w:r w:rsidRPr="00751142">
        <w:rPr>
          <w:rFonts w:eastAsia="CIDFont+F2" w:cs="CIDFont+F2"/>
          <w:sz w:val="24"/>
          <w:szCs w:val="24"/>
        </w:rPr>
        <w:t>Costos asociados a la transferencia de los</w:t>
      </w:r>
      <w:r>
        <w:rPr>
          <w:rFonts w:eastAsia="CIDFont+F2" w:cs="CIDFont+F2"/>
          <w:sz w:val="24"/>
          <w:szCs w:val="24"/>
        </w:rPr>
        <w:t xml:space="preserve"> </w:t>
      </w:r>
      <w:r w:rsidRPr="00751142">
        <w:rPr>
          <w:rFonts w:eastAsia="CIDFont+F2" w:cs="CIDFont+F2"/>
          <w:sz w:val="24"/>
          <w:szCs w:val="24"/>
        </w:rPr>
        <w:t>fondos y los costos de informació</w:t>
      </w:r>
      <w:r>
        <w:rPr>
          <w:rFonts w:eastAsia="CIDFont+F2" w:cs="CIDFont+F2"/>
          <w:sz w:val="24"/>
          <w:szCs w:val="24"/>
        </w:rPr>
        <w:t>n).</w:t>
      </w:r>
    </w:p>
    <w:p w:rsidR="00115C86" w:rsidRPr="00111865"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111865">
        <w:rPr>
          <w:rFonts w:cs="TimesNewRomanPSMT"/>
          <w:sz w:val="24"/>
          <w:szCs w:val="24"/>
        </w:rPr>
        <w:t xml:space="preserve">tres mercados básicos: </w:t>
      </w:r>
    </w:p>
    <w:p w:rsidR="00115C86" w:rsidRPr="00111865" w:rsidRDefault="00115C86" w:rsidP="00115C86">
      <w:pPr>
        <w:pStyle w:val="Prrafodelista"/>
        <w:autoSpaceDE w:val="0"/>
        <w:autoSpaceDN w:val="0"/>
        <w:adjustRightInd w:val="0"/>
        <w:spacing w:after="0" w:line="240" w:lineRule="auto"/>
        <w:rPr>
          <w:rFonts w:cs="TimesNewRomanPSMT"/>
          <w:sz w:val="24"/>
          <w:szCs w:val="24"/>
        </w:rPr>
      </w:pPr>
      <w:r w:rsidRPr="00111865">
        <w:rPr>
          <w:rFonts w:cs="Wingdings-Regular"/>
          <w:sz w:val="24"/>
          <w:szCs w:val="24"/>
        </w:rPr>
        <w:t xml:space="preserve"> </w:t>
      </w:r>
      <w:r w:rsidRPr="00111865">
        <w:rPr>
          <w:rFonts w:cs="Times New Roman"/>
          <w:bCs/>
          <w:sz w:val="24"/>
          <w:szCs w:val="24"/>
        </w:rPr>
        <w:t xml:space="preserve">MERCADOS MONETARIOS </w:t>
      </w:r>
      <w:r w:rsidRPr="00111865">
        <w:rPr>
          <w:rFonts w:cs="TimesNewRomanPSMT"/>
          <w:sz w:val="24"/>
          <w:szCs w:val="24"/>
        </w:rPr>
        <w:t>: donde se efectúan transacciones a corto plazo (inferior a un año), en moneda doméstica y de simple instrumentación, como ser los depósitos a plazo fijo, el descuento de documentos, el descubierto en cuenta corriente, los préstamos para financiar el comercio exterior, los préstamos para capital de trabajo.</w:t>
      </w:r>
    </w:p>
    <w:p w:rsidR="00115C86" w:rsidRPr="00111865" w:rsidRDefault="00115C86" w:rsidP="00115C86">
      <w:pPr>
        <w:pStyle w:val="Prrafodelista"/>
        <w:autoSpaceDE w:val="0"/>
        <w:autoSpaceDN w:val="0"/>
        <w:adjustRightInd w:val="0"/>
        <w:spacing w:after="0" w:line="240" w:lineRule="auto"/>
        <w:rPr>
          <w:rFonts w:cs="TimesNewRomanPSMT"/>
          <w:sz w:val="24"/>
          <w:szCs w:val="24"/>
        </w:rPr>
      </w:pPr>
      <w:r w:rsidRPr="00111865">
        <w:rPr>
          <w:rFonts w:cs="Times New Roman"/>
          <w:bCs/>
          <w:sz w:val="24"/>
          <w:szCs w:val="24"/>
        </w:rPr>
        <w:t>MERCADOS DE DIVISAS</w:t>
      </w:r>
      <w:r w:rsidRPr="00111865">
        <w:rPr>
          <w:rFonts w:cs="TimesNewRomanPSMT"/>
          <w:sz w:val="24"/>
          <w:szCs w:val="24"/>
        </w:rPr>
        <w:t>: se compran y venden monedas extranjeras, además se negocian depósitos o medios de pago denominados en moneda extranjera, y a través del mercado de divisas se efectúan operaciones a corto plazo en moneda extranjera.</w:t>
      </w:r>
    </w:p>
    <w:p w:rsidR="00115C86" w:rsidRPr="00111865" w:rsidRDefault="00115C86" w:rsidP="00115C86">
      <w:pPr>
        <w:pStyle w:val="Prrafodelista"/>
        <w:autoSpaceDE w:val="0"/>
        <w:autoSpaceDN w:val="0"/>
        <w:adjustRightInd w:val="0"/>
        <w:spacing w:after="0" w:line="240" w:lineRule="auto"/>
        <w:rPr>
          <w:rFonts w:cs="TimesNewRomanPSMT"/>
          <w:sz w:val="24"/>
          <w:szCs w:val="24"/>
        </w:rPr>
      </w:pPr>
      <w:r w:rsidRPr="00111865">
        <w:rPr>
          <w:rFonts w:cs="Times New Roman"/>
          <w:bCs/>
          <w:sz w:val="24"/>
          <w:szCs w:val="24"/>
        </w:rPr>
        <w:t xml:space="preserve">MERCADOS DE CAPITALES </w:t>
      </w:r>
      <w:r w:rsidRPr="00111865">
        <w:rPr>
          <w:rFonts w:cs="TimesNewRomanPSMT"/>
          <w:sz w:val="24"/>
          <w:szCs w:val="24"/>
        </w:rPr>
        <w:t>: donde aparecen instrumentos financieros más complejos y a mediano y largo plazo, en moneda tanto doméstica como foránea, tanto de renta fija como de renta variable. Son los activos que se negocian en los mercados de valores como ser bonos y acciones.</w:t>
      </w:r>
    </w:p>
    <w:p w:rsidR="00115C86" w:rsidRPr="00115C86" w:rsidRDefault="00115C86" w:rsidP="00115C86">
      <w:pPr>
        <w:pStyle w:val="Prrafodelista"/>
        <w:autoSpaceDE w:val="0"/>
        <w:autoSpaceDN w:val="0"/>
        <w:adjustRightInd w:val="0"/>
        <w:spacing w:after="0" w:line="240" w:lineRule="auto"/>
        <w:rPr>
          <w:rFonts w:eastAsia="CIDFont+F2" w:cs="CIDFont+F2"/>
          <w:b/>
          <w:color w:val="000000" w:themeColor="text1"/>
          <w:sz w:val="24"/>
          <w:szCs w:val="24"/>
        </w:rPr>
      </w:pPr>
      <w:r w:rsidRPr="00115C86">
        <w:rPr>
          <w:rFonts w:eastAsia="CIDFont+F2" w:cs="CIDFont+F2"/>
          <w:b/>
          <w:color w:val="000000" w:themeColor="text1"/>
          <w:sz w:val="24"/>
          <w:szCs w:val="24"/>
        </w:rPr>
        <w:t>Mercados financieros internacionales</w:t>
      </w:r>
    </w:p>
    <w:p w:rsidR="00115C86" w:rsidRPr="00111865"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111865">
        <w:rPr>
          <w:rFonts w:cs="Times New Roman"/>
          <w:bCs/>
          <w:sz w:val="24"/>
          <w:szCs w:val="24"/>
        </w:rPr>
        <w:t>MERCADOS NACIONALES:</w:t>
      </w:r>
      <w:r w:rsidRPr="00111865">
        <w:rPr>
          <w:rFonts w:cs="TimesNewRomanPSMT"/>
          <w:sz w:val="24"/>
          <w:szCs w:val="24"/>
        </w:rPr>
        <w:t xml:space="preserve"> Son los mercados locales, se clasifican en </w:t>
      </w:r>
      <w:r w:rsidRPr="00111865">
        <w:rPr>
          <w:rFonts w:cs="Times New Roman"/>
          <w:bCs/>
          <w:sz w:val="24"/>
          <w:szCs w:val="24"/>
        </w:rPr>
        <w:t xml:space="preserve">MERCADO DOMESTICO, </w:t>
      </w:r>
      <w:r w:rsidRPr="00111865">
        <w:rPr>
          <w:rFonts w:cs="TimesNewRomanPSMT"/>
          <w:sz w:val="24"/>
          <w:szCs w:val="24"/>
        </w:rPr>
        <w:t xml:space="preserve">donde colocadores y tomadores de fondos son residentes en el país en cuestión y toda negociación se efectúa bajo la normativa local y </w:t>
      </w:r>
      <w:r w:rsidRPr="00111865">
        <w:rPr>
          <w:rFonts w:cs="Times New Roman"/>
          <w:bCs/>
          <w:sz w:val="24"/>
          <w:szCs w:val="24"/>
        </w:rPr>
        <w:t>MERCADOS EXTRANJEROS</w:t>
      </w:r>
      <w:r w:rsidRPr="00111865">
        <w:rPr>
          <w:rFonts w:cs="TimesNewRomanPSMT"/>
          <w:sz w:val="24"/>
          <w:szCs w:val="24"/>
        </w:rPr>
        <w:t xml:space="preserve">, donde los agentes económicos no residentes pueden colocar o tomar fondos en la moneda nacional del país en cuestión, las transacciones sujetas a las de  mercado doméstico. </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9A1F1B">
        <w:rPr>
          <w:rFonts w:cs="Times New Roman"/>
          <w:bCs/>
          <w:sz w:val="24"/>
          <w:szCs w:val="24"/>
        </w:rPr>
        <w:t xml:space="preserve">MERCADO INTERNACIONAL O EUROMERCADO: </w:t>
      </w:r>
      <w:r w:rsidRPr="009A1F1B">
        <w:rPr>
          <w:rFonts w:cs="TimesNewRomanPSMT"/>
          <w:sz w:val="24"/>
          <w:szCs w:val="24"/>
        </w:rPr>
        <w:t xml:space="preserve">mercado </w:t>
      </w:r>
      <w:r w:rsidRPr="009A1F1B">
        <w:rPr>
          <w:rFonts w:cs="Times New Roman"/>
          <w:i/>
          <w:iCs/>
          <w:sz w:val="24"/>
          <w:szCs w:val="24"/>
        </w:rPr>
        <w:t>off-shore</w:t>
      </w:r>
      <w:r w:rsidRPr="009A1F1B">
        <w:rPr>
          <w:rFonts w:cs="TimesNewRomanPSMT"/>
          <w:sz w:val="24"/>
          <w:szCs w:val="24"/>
        </w:rPr>
        <w:t>. Los intervinientes en las operaciones financieras no son residentes en el país donde funciona dicho mercado,los instrumentos financieros están denominados en monedas distintas a las del país donde el mercado está localizado, la normativa local no es aplicable .</w:t>
      </w:r>
    </w:p>
    <w:p w:rsidR="00115C86" w:rsidRPr="00115C86" w:rsidRDefault="00115C86" w:rsidP="00115C86">
      <w:pPr>
        <w:pStyle w:val="Prrafodelista"/>
        <w:autoSpaceDE w:val="0"/>
        <w:autoSpaceDN w:val="0"/>
        <w:adjustRightInd w:val="0"/>
        <w:spacing w:after="0" w:line="240" w:lineRule="auto"/>
        <w:rPr>
          <w:rFonts w:cs="TimesNewRomanPSMT"/>
          <w:b/>
          <w:color w:val="000000" w:themeColor="text1"/>
          <w:sz w:val="24"/>
          <w:szCs w:val="24"/>
        </w:rPr>
      </w:pPr>
      <w:r w:rsidRPr="00115C86">
        <w:rPr>
          <w:rFonts w:cs="Times New Roman"/>
          <w:b/>
          <w:bCs/>
          <w:color w:val="000000" w:themeColor="text1"/>
          <w:sz w:val="24"/>
          <w:szCs w:val="24"/>
        </w:rPr>
        <w:t>Precios de transacción de mercados financieros</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9A1F1B">
        <w:rPr>
          <w:rFonts w:cs="Times New Roman"/>
          <w:bCs/>
          <w:sz w:val="24"/>
          <w:szCs w:val="24"/>
          <w:u w:val="single"/>
        </w:rPr>
        <w:t>EL MERCADO MONETARIO Y LA TASA DE INTERÉS</w:t>
      </w:r>
      <w:r w:rsidRPr="009A1F1B">
        <w:rPr>
          <w:rFonts w:cs="Times New Roman"/>
          <w:bCs/>
          <w:sz w:val="24"/>
          <w:szCs w:val="24"/>
        </w:rPr>
        <w:t>:</w:t>
      </w:r>
      <w:r w:rsidRPr="009A1F1B">
        <w:rPr>
          <w:rFonts w:cs="TimesNewRomanPSMT"/>
          <w:sz w:val="24"/>
          <w:szCs w:val="24"/>
        </w:rPr>
        <w:t xml:space="preserve"> toma y colocación de fondos a través de un intermediario financiero. La tasa de interés que establece el precio del dinero es la </w:t>
      </w:r>
      <w:r w:rsidRPr="009A1F1B">
        <w:rPr>
          <w:rFonts w:cs="Times New Roman"/>
          <w:bCs/>
          <w:sz w:val="24"/>
          <w:szCs w:val="24"/>
        </w:rPr>
        <w:t>TASA EFECTIVA</w:t>
      </w:r>
      <w:r w:rsidRPr="009A1F1B">
        <w:rPr>
          <w:rFonts w:cs="TimesNewRomanPSMT"/>
          <w:sz w:val="24"/>
          <w:szCs w:val="24"/>
        </w:rPr>
        <w:t xml:space="preserve">, pero los bancos cotizan las tasas de interés en términos de </w:t>
      </w:r>
      <w:r w:rsidRPr="009A1F1B">
        <w:rPr>
          <w:rFonts w:cs="Times New Roman"/>
          <w:bCs/>
          <w:sz w:val="24"/>
          <w:szCs w:val="24"/>
        </w:rPr>
        <w:t>TASA NOMINAL</w:t>
      </w:r>
      <w:r w:rsidRPr="009A1F1B">
        <w:rPr>
          <w:rFonts w:cs="TimesNewRomanPSMT"/>
          <w:sz w:val="24"/>
          <w:szCs w:val="24"/>
        </w:rPr>
        <w:t xml:space="preserve"> </w:t>
      </w:r>
      <w:r w:rsidRPr="009A1F1B">
        <w:rPr>
          <w:rFonts w:cs="Times New Roman"/>
          <w:bCs/>
          <w:sz w:val="24"/>
          <w:szCs w:val="24"/>
        </w:rPr>
        <w:t>ANUAL</w:t>
      </w:r>
      <w:r w:rsidRPr="009A1F1B">
        <w:rPr>
          <w:rFonts w:cs="TimesNewRomanPSMT"/>
          <w:sz w:val="24"/>
          <w:szCs w:val="24"/>
        </w:rPr>
        <w:t>.</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9A1F1B">
        <w:rPr>
          <w:rFonts w:cs="Times New Roman"/>
          <w:bCs/>
          <w:sz w:val="24"/>
          <w:szCs w:val="24"/>
        </w:rPr>
        <w:t>TASA PASIVA</w:t>
      </w:r>
      <w:r w:rsidRPr="009A1F1B">
        <w:rPr>
          <w:rFonts w:cs="TimesNewRomanPSMT"/>
          <w:sz w:val="24"/>
          <w:szCs w:val="24"/>
        </w:rPr>
        <w:t xml:space="preserve"> : Cuando los Bancos captan fondos del público en forma de depósitos, están asumiendo un pasivo.</w:t>
      </w:r>
    </w:p>
    <w:p w:rsidR="00115C86" w:rsidRPr="009A1F1B" w:rsidRDefault="00115C86" w:rsidP="00115C86">
      <w:pPr>
        <w:pStyle w:val="Prrafodelista"/>
        <w:autoSpaceDE w:val="0"/>
        <w:autoSpaceDN w:val="0"/>
        <w:adjustRightInd w:val="0"/>
        <w:spacing w:after="0" w:line="240" w:lineRule="auto"/>
        <w:rPr>
          <w:rFonts w:cs="Times New Roman"/>
          <w:bCs/>
          <w:sz w:val="24"/>
          <w:szCs w:val="24"/>
        </w:rPr>
      </w:pPr>
      <w:r w:rsidRPr="009A1F1B">
        <w:rPr>
          <w:rFonts w:cs="Times New Roman"/>
          <w:bCs/>
          <w:sz w:val="24"/>
          <w:szCs w:val="24"/>
        </w:rPr>
        <w:t>TASA ACTIVA</w:t>
      </w:r>
      <w:r w:rsidRPr="009A1F1B">
        <w:rPr>
          <w:rFonts w:cs="TimesNewRomanPSMT"/>
          <w:sz w:val="24"/>
          <w:szCs w:val="24"/>
        </w:rPr>
        <w:t>: Cuando los Bancos prestan fondos, representa un activo.</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9A1F1B">
        <w:rPr>
          <w:rFonts w:cs="Times New Roman"/>
          <w:bCs/>
          <w:iCs/>
          <w:sz w:val="24"/>
          <w:szCs w:val="24"/>
        </w:rPr>
        <w:t>Fecha de transacción</w:t>
      </w:r>
      <w:r w:rsidRPr="009A1F1B">
        <w:rPr>
          <w:rFonts w:cs="TimesNewRomanPSMT"/>
          <w:sz w:val="24"/>
          <w:szCs w:val="24"/>
        </w:rPr>
        <w:t>: es la fecha en la que se efectúa la negociación y se cierran los términos del contrato.</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 New Roman"/>
          <w:bCs/>
          <w:iCs/>
          <w:sz w:val="24"/>
          <w:szCs w:val="24"/>
        </w:rPr>
        <w:t>Fecha valor</w:t>
      </w:r>
      <w:r w:rsidRPr="009A1F1B">
        <w:rPr>
          <w:rFonts w:cs="TimesNewRomanPSMT"/>
          <w:sz w:val="24"/>
          <w:szCs w:val="24"/>
        </w:rPr>
        <w:t>: es la fecha de inicio de la operación.</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 New Roman"/>
          <w:bCs/>
          <w:iCs/>
          <w:sz w:val="24"/>
          <w:szCs w:val="24"/>
        </w:rPr>
        <w:t>Fecha de vencimiento</w:t>
      </w:r>
      <w:r w:rsidRPr="009A1F1B">
        <w:rPr>
          <w:rFonts w:cs="TimesNewRomanPSMT"/>
          <w:sz w:val="24"/>
          <w:szCs w:val="24"/>
        </w:rPr>
        <w:t>: es la fecha en que se deberá pagar capital e intereses al dueño del dinero.</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9A1F1B">
        <w:rPr>
          <w:rFonts w:cs="Times New Roman"/>
          <w:bCs/>
          <w:sz w:val="24"/>
          <w:szCs w:val="24"/>
          <w:u w:val="single"/>
        </w:rPr>
        <w:t>EL MERCADO DE DIVISAS Y LOS TIPOS DE CAMBIO</w:t>
      </w:r>
      <w:r w:rsidRPr="009A1F1B">
        <w:rPr>
          <w:rFonts w:cs="Times New Roman"/>
          <w:bCs/>
          <w:sz w:val="24"/>
          <w:szCs w:val="24"/>
        </w:rPr>
        <w:t>:</w:t>
      </w:r>
      <w:r w:rsidRPr="009A1F1B">
        <w:rPr>
          <w:rFonts w:cs="TimesNewRomanPSMT"/>
          <w:sz w:val="24"/>
          <w:szCs w:val="24"/>
        </w:rPr>
        <w:t xml:space="preserve"> bancos o agencias de cambio, en función a la oferta y la demanda, son los que van a informar los precios.</w:t>
      </w:r>
      <w:r w:rsidRPr="009A1F1B">
        <w:rPr>
          <w:rFonts w:cs="Times New Roman"/>
          <w:bCs/>
          <w:iCs/>
          <w:sz w:val="24"/>
          <w:szCs w:val="24"/>
        </w:rPr>
        <w:t xml:space="preserve"> El precio de la moneda extranjera denominado en moneda doméstica se denomina TIPO DE CAMBIO.</w:t>
      </w:r>
      <w:r w:rsidRPr="009A1F1B">
        <w:rPr>
          <w:rFonts w:cs="Times New Roman"/>
          <w:b/>
          <w:bCs/>
          <w:i/>
          <w:iCs/>
          <w:sz w:val="24"/>
          <w:szCs w:val="24"/>
        </w:rPr>
        <w:t xml:space="preserve"> </w:t>
      </w:r>
      <w:r w:rsidRPr="009A1F1B">
        <w:rPr>
          <w:rFonts w:cs="TimesNewRomanPSMT"/>
          <w:sz w:val="24"/>
          <w:szCs w:val="24"/>
        </w:rPr>
        <w:t>Cuando un sujeto compra moneda extranjera, el intermediario vende por lo tanto</w:t>
      </w:r>
      <w:r w:rsidRPr="009A1F1B">
        <w:rPr>
          <w:rFonts w:cs="Times New Roman"/>
          <w:b/>
          <w:bCs/>
          <w:i/>
          <w:iCs/>
          <w:sz w:val="24"/>
          <w:szCs w:val="24"/>
        </w:rPr>
        <w:t xml:space="preserve"> </w:t>
      </w:r>
      <w:r w:rsidRPr="009A1F1B">
        <w:rPr>
          <w:rFonts w:cs="TimesNewRomanPSMT"/>
          <w:sz w:val="24"/>
          <w:szCs w:val="24"/>
        </w:rPr>
        <w:t xml:space="preserve">cobra </w:t>
      </w:r>
      <w:r w:rsidRPr="009A1F1B">
        <w:rPr>
          <w:rFonts w:cs="Times New Roman"/>
          <w:bCs/>
          <w:sz w:val="24"/>
          <w:szCs w:val="24"/>
        </w:rPr>
        <w:t>TIPO DE CAMBIO VENDEDOR</w:t>
      </w:r>
      <w:r w:rsidRPr="009A1F1B">
        <w:rPr>
          <w:rFonts w:cs="TimesNewRomanPSMT"/>
          <w:sz w:val="24"/>
          <w:szCs w:val="24"/>
        </w:rPr>
        <w:t>. Cuando un sujeto vende moneda extranjera</w:t>
      </w:r>
      <w:r w:rsidRPr="009A1F1B">
        <w:rPr>
          <w:rFonts w:cs="Times New Roman"/>
          <w:b/>
          <w:bCs/>
          <w:i/>
          <w:iCs/>
          <w:sz w:val="24"/>
          <w:szCs w:val="24"/>
        </w:rPr>
        <w:t xml:space="preserve"> </w:t>
      </w:r>
      <w:r w:rsidRPr="009A1F1B">
        <w:rPr>
          <w:rFonts w:cs="TimesNewRomanPSMT"/>
          <w:sz w:val="24"/>
          <w:szCs w:val="24"/>
        </w:rPr>
        <w:t xml:space="preserve">el intermediario compra por lo tanto paga </w:t>
      </w:r>
      <w:r w:rsidRPr="009A1F1B">
        <w:rPr>
          <w:rFonts w:cs="Times New Roman"/>
          <w:bCs/>
          <w:sz w:val="24"/>
          <w:szCs w:val="24"/>
        </w:rPr>
        <w:t>TIPO DE CAMBIO COMPRADOR.</w:t>
      </w:r>
    </w:p>
    <w:p w:rsidR="00115C86" w:rsidRPr="009A1F1B" w:rsidRDefault="00115C86" w:rsidP="00115C86">
      <w:pPr>
        <w:pStyle w:val="Prrafodelista"/>
        <w:numPr>
          <w:ilvl w:val="0"/>
          <w:numId w:val="2"/>
        </w:numPr>
        <w:autoSpaceDE w:val="0"/>
        <w:autoSpaceDN w:val="0"/>
        <w:adjustRightInd w:val="0"/>
        <w:spacing w:after="0" w:line="240" w:lineRule="auto"/>
        <w:rPr>
          <w:rFonts w:cs="Times New Roman"/>
          <w:bCs/>
          <w:sz w:val="24"/>
          <w:szCs w:val="24"/>
          <w:u w:val="single"/>
        </w:rPr>
      </w:pPr>
      <w:r w:rsidRPr="009A1F1B">
        <w:rPr>
          <w:rFonts w:cs="Times New Roman"/>
          <w:bCs/>
          <w:sz w:val="24"/>
          <w:szCs w:val="24"/>
          <w:u w:val="single"/>
        </w:rPr>
        <w:t>EL MERCADO DE CAPITALES Y LA COTIZACION DE LOS ACTIVOS NEGOCIADOS:</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compra  y venta de bonos o acciones a través de bancos o agentes de bolsa, o de mercado abierto, por lo tanto son los que en función de la oferta y la demanda van a cotizar los precios del bien negociado.</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9A1F1B">
        <w:rPr>
          <w:rFonts w:cs="TimesNewRomanPSMT"/>
          <w:sz w:val="24"/>
          <w:szCs w:val="24"/>
        </w:rPr>
        <w:t>existen dos mercados de negociación:</w:t>
      </w:r>
      <w:r w:rsidRPr="009A1F1B">
        <w:rPr>
          <w:rFonts w:cs="Times New Roman"/>
          <w:bCs/>
          <w:sz w:val="24"/>
          <w:szCs w:val="24"/>
        </w:rPr>
        <w:t>MERCADO PRIMARIO</w:t>
      </w:r>
      <w:r w:rsidRPr="009A1F1B">
        <w:rPr>
          <w:rFonts w:cs="Times New Roman"/>
          <w:b/>
          <w:bCs/>
          <w:sz w:val="24"/>
          <w:szCs w:val="24"/>
        </w:rPr>
        <w:t xml:space="preserve"> </w:t>
      </w:r>
      <w:r w:rsidRPr="009A1F1B">
        <w:rPr>
          <w:rFonts w:cs="TimesNewRomanPSMT"/>
          <w:sz w:val="24"/>
          <w:szCs w:val="24"/>
        </w:rPr>
        <w:t>(</w:t>
      </w:r>
      <w:r w:rsidRPr="009A1F1B">
        <w:rPr>
          <w:rFonts w:cs="Times New Roman"/>
          <w:i/>
          <w:iCs/>
          <w:sz w:val="24"/>
          <w:szCs w:val="24"/>
        </w:rPr>
        <w:t>PRIMARY MARKET</w:t>
      </w:r>
      <w:r w:rsidRPr="009A1F1B">
        <w:rPr>
          <w:rFonts w:cs="TimesNewRomanPSMT"/>
          <w:sz w:val="24"/>
          <w:szCs w:val="24"/>
        </w:rPr>
        <w:t xml:space="preserve">): Cuando el Estado o una empresa necesita fondos tiene la posibilidad de emitir deuda a través de una colocación de bonos. En el momento del lanzamiento, la negociación se efectúa en el mercado primario. </w:t>
      </w:r>
      <w:r w:rsidRPr="009A1F1B">
        <w:rPr>
          <w:rFonts w:cs="Times New Roman"/>
          <w:bCs/>
          <w:sz w:val="24"/>
          <w:szCs w:val="24"/>
        </w:rPr>
        <w:t>MERCADO SECUNDARIO</w:t>
      </w:r>
      <w:r w:rsidRPr="009A1F1B">
        <w:rPr>
          <w:rFonts w:cs="Times New Roman"/>
          <w:b/>
          <w:bCs/>
          <w:sz w:val="24"/>
          <w:szCs w:val="24"/>
        </w:rPr>
        <w:t xml:space="preserve"> </w:t>
      </w:r>
      <w:r w:rsidRPr="009A1F1B">
        <w:rPr>
          <w:rFonts w:cs="TimesNewRomanPSMT"/>
          <w:sz w:val="24"/>
          <w:szCs w:val="24"/>
        </w:rPr>
        <w:t>(</w:t>
      </w:r>
      <w:r w:rsidRPr="009A1F1B">
        <w:rPr>
          <w:rFonts w:cs="Times New Roman"/>
          <w:i/>
          <w:iCs/>
          <w:sz w:val="24"/>
          <w:szCs w:val="24"/>
        </w:rPr>
        <w:t>SECUNDARY MARKET</w:t>
      </w:r>
      <w:r w:rsidRPr="009A1F1B">
        <w:rPr>
          <w:rFonts w:cs="TimesNewRomanPSMT"/>
          <w:sz w:val="24"/>
          <w:szCs w:val="24"/>
        </w:rPr>
        <w:t xml:space="preserve">): una vez lanzado al mercado, los compradores en el mercado primario negociarán esos títulos en el mercado secundario. </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9A1F1B">
        <w:rPr>
          <w:rFonts w:cs="Times New Roman"/>
          <w:bCs/>
          <w:iCs/>
          <w:sz w:val="24"/>
          <w:szCs w:val="24"/>
        </w:rPr>
        <w:t>Cuanto menor es el precio de mercado, mayor es la rentabilidad exigida por el inversor porque mayor es el riesgo que asume por su inversión.</w:t>
      </w:r>
    </w:p>
    <w:p w:rsidR="00115C86" w:rsidRPr="00115C86" w:rsidRDefault="00115C86" w:rsidP="00115C86">
      <w:pPr>
        <w:pStyle w:val="Prrafodelista"/>
        <w:autoSpaceDE w:val="0"/>
        <w:autoSpaceDN w:val="0"/>
        <w:adjustRightInd w:val="0"/>
        <w:spacing w:after="0" w:line="240" w:lineRule="auto"/>
        <w:rPr>
          <w:rFonts w:cs="TimesNewRomanPSMT"/>
          <w:b/>
          <w:color w:val="000000" w:themeColor="text1"/>
          <w:sz w:val="24"/>
          <w:szCs w:val="24"/>
        </w:rPr>
      </w:pPr>
      <w:r w:rsidRPr="00115C86">
        <w:rPr>
          <w:rFonts w:cs="TimesNewRomanPSMT"/>
          <w:b/>
          <w:color w:val="000000" w:themeColor="text1"/>
          <w:sz w:val="24"/>
          <w:szCs w:val="24"/>
        </w:rPr>
        <w:t>Indicadores financieros internacionales</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rPr>
      </w:pPr>
      <w:r w:rsidRPr="009A1F1B">
        <w:rPr>
          <w:rFonts w:cs="Times New Roman"/>
          <w:bCs/>
          <w:sz w:val="24"/>
          <w:szCs w:val="24"/>
          <w:u w:val="single"/>
        </w:rPr>
        <w:t>LAS TASAS DE INTERES</w:t>
      </w:r>
      <w:r w:rsidRPr="009A1F1B">
        <w:rPr>
          <w:rFonts w:cs="Times New Roman"/>
          <w:bCs/>
          <w:sz w:val="24"/>
          <w:szCs w:val="24"/>
        </w:rPr>
        <w:t>:</w:t>
      </w:r>
    </w:p>
    <w:p w:rsidR="00115C86" w:rsidRPr="009A1F1B" w:rsidRDefault="00115C86" w:rsidP="00115C86">
      <w:pPr>
        <w:pStyle w:val="Prrafodelista"/>
        <w:autoSpaceDE w:val="0"/>
        <w:autoSpaceDN w:val="0"/>
        <w:adjustRightInd w:val="0"/>
        <w:spacing w:after="0" w:line="240" w:lineRule="auto"/>
        <w:rPr>
          <w:rFonts w:cs="Times New Roman"/>
          <w:bCs/>
          <w:sz w:val="24"/>
          <w:szCs w:val="24"/>
        </w:rPr>
      </w:pPr>
      <w:r w:rsidRPr="009A1F1B">
        <w:rPr>
          <w:rFonts w:cs="Times New Roman"/>
          <w:bCs/>
          <w:sz w:val="24"/>
          <w:szCs w:val="24"/>
        </w:rPr>
        <w:t>En USA</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 New Roman"/>
          <w:bCs/>
          <w:sz w:val="24"/>
          <w:szCs w:val="24"/>
        </w:rPr>
        <w:t>-TARGET DE LA RESERVA FEDERAL:</w:t>
      </w:r>
      <w:r w:rsidRPr="009A1F1B">
        <w:rPr>
          <w:rFonts w:cs="TimesNewRomanPSMT"/>
          <w:sz w:val="24"/>
          <w:szCs w:val="24"/>
        </w:rPr>
        <w:t xml:space="preserve"> </w:t>
      </w:r>
      <w:r w:rsidRPr="009A1F1B">
        <w:rPr>
          <w:rFonts w:cs="Times New Roman"/>
          <w:bCs/>
          <w:sz w:val="24"/>
          <w:szCs w:val="24"/>
        </w:rPr>
        <w:t>tasa objetivo</w:t>
      </w:r>
      <w:r w:rsidRPr="009A1F1B">
        <w:rPr>
          <w:rFonts w:cs="Times New Roman"/>
          <w:bCs/>
          <w:iCs/>
          <w:sz w:val="24"/>
          <w:szCs w:val="24"/>
        </w:rPr>
        <w:t>,influirá en el mercado de dinero interbancario “Over Night”. Es una tasa nominal anual, cuyo período de capitalización es un día y su base anual es 360 días.</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 New Roman"/>
          <w:bCs/>
          <w:sz w:val="24"/>
          <w:szCs w:val="24"/>
        </w:rPr>
        <w:t>-TASA DE DESCUENTO (DISCOUNT RATE):</w:t>
      </w:r>
      <w:r w:rsidRPr="009A1F1B">
        <w:rPr>
          <w:rFonts w:cs="TimesNewRomanPSMT"/>
          <w:sz w:val="24"/>
          <w:szCs w:val="24"/>
        </w:rPr>
        <w:t xml:space="preserve"> Cuando los bancos del Sistema presentan problemas transitorios de liquidez y no logran obtener financiamiento a través del fondeo tradicional, acuden a la Reserva Federal les cobra dicha tasa .Es el último recurso de obtención de financiación por parte de los bancos, por lo tanto esta tasa siempre es más alta que una tasa interbancaria.</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 New Roman"/>
          <w:bCs/>
          <w:sz w:val="24"/>
          <w:szCs w:val="24"/>
        </w:rPr>
        <w:t>-TASA DE LOS FONDOS FEDERALES:</w:t>
      </w:r>
      <w:r w:rsidRPr="009A1F1B">
        <w:rPr>
          <w:rFonts w:cs="TimesNewRomanPSMT"/>
          <w:sz w:val="24"/>
          <w:szCs w:val="24"/>
        </w:rPr>
        <w:t xml:space="preserve"> es una tasa de interés interbancaria por los préstamos interbancarios. Es una tasa de mercado, pero influida por el “target” de la Reserva Federal.</w:t>
      </w:r>
    </w:p>
    <w:p w:rsidR="00115C86" w:rsidRPr="009A1F1B" w:rsidRDefault="00115C86" w:rsidP="00115C86">
      <w:pPr>
        <w:pStyle w:val="Prrafodelista"/>
        <w:autoSpaceDE w:val="0"/>
        <w:autoSpaceDN w:val="0"/>
        <w:adjustRightInd w:val="0"/>
        <w:spacing w:after="0" w:line="240" w:lineRule="auto"/>
        <w:rPr>
          <w:rFonts w:cs="Times New Roman"/>
          <w:bCs/>
          <w:sz w:val="24"/>
          <w:szCs w:val="24"/>
        </w:rPr>
      </w:pPr>
      <w:r w:rsidRPr="009A1F1B">
        <w:rPr>
          <w:rFonts w:cs="Times New Roman"/>
          <w:bCs/>
          <w:sz w:val="24"/>
          <w:szCs w:val="24"/>
        </w:rPr>
        <w:t>-TASAS DE LOS US TREASURY:</w:t>
      </w:r>
      <w:r w:rsidRPr="009A1F1B">
        <w:rPr>
          <w:rFonts w:cs="TimesNewRomanPSMT"/>
          <w:sz w:val="24"/>
          <w:szCs w:val="24"/>
        </w:rPr>
        <w:t xml:space="preserve"> Son las tasas internas de retorno de los bonos emitidos por el Departamento del Tesoro de Estados Unidos. Son tasas de interés de referencia para la determinación del piso del costo de financiamiento en el mercado internacional de capitales. Se devengan de USTreasury Bills (LETRAS)</w:t>
      </w:r>
      <w:r w:rsidRPr="009A1F1B">
        <w:rPr>
          <w:rFonts w:cs="SymbolMT"/>
          <w:sz w:val="24"/>
          <w:szCs w:val="24"/>
        </w:rPr>
        <w:t xml:space="preserve">, </w:t>
      </w:r>
      <w:r w:rsidRPr="009A1F1B">
        <w:rPr>
          <w:rFonts w:cs="TimesNewRomanPSMT"/>
          <w:sz w:val="24"/>
          <w:szCs w:val="24"/>
        </w:rPr>
        <w:t>USTreasury Notes (Obligaciones) y USTreasury Bonds (Bonos).</w:t>
      </w:r>
      <w:r w:rsidRPr="009A1F1B">
        <w:rPr>
          <w:rFonts w:cs="Times New Roman"/>
          <w:bCs/>
          <w:sz w:val="24"/>
          <w:szCs w:val="24"/>
        </w:rPr>
        <w:t xml:space="preserve"> </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 New Roman"/>
          <w:bCs/>
          <w:sz w:val="24"/>
          <w:szCs w:val="24"/>
        </w:rPr>
        <w:t>-PRIME RATE:</w:t>
      </w:r>
      <w:r w:rsidRPr="009A1F1B">
        <w:rPr>
          <w:rFonts w:cs="TimesNewRomanPSMT"/>
          <w:sz w:val="24"/>
          <w:szCs w:val="24"/>
        </w:rPr>
        <w:t xml:space="preserve"> Es la tasa de interés preferencial, es una tasa activa doméstica de USA que cobran los bancos más importantes a las empresas más solventes, sobre préstamos a corto plazo.</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En eurozona</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
          <w:bCs/>
          <w:sz w:val="24"/>
          <w:szCs w:val="24"/>
        </w:rPr>
        <w:t xml:space="preserve"> </w:t>
      </w:r>
      <w:r w:rsidRPr="009A1F1B">
        <w:rPr>
          <w:rFonts w:cs="Times New Roman"/>
          <w:bCs/>
          <w:sz w:val="24"/>
          <w:szCs w:val="24"/>
        </w:rPr>
        <w:t>TASA DE BCE</w:t>
      </w:r>
      <w:r w:rsidRPr="009A1F1B">
        <w:rPr>
          <w:rFonts w:cs="Times New Roman"/>
          <w:b/>
          <w:bCs/>
          <w:sz w:val="24"/>
          <w:szCs w:val="24"/>
        </w:rPr>
        <w:t>:</w:t>
      </w:r>
      <w:r w:rsidRPr="009A1F1B">
        <w:rPr>
          <w:rFonts w:cs="TimesNewRomanPSMT"/>
          <w:sz w:val="24"/>
          <w:szCs w:val="24"/>
        </w:rPr>
        <w:t>Es la tasa objetivo del Banco Central Europeo, que es la autoridad monetaria de la Eurozona.</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
          <w:bCs/>
          <w:sz w:val="24"/>
          <w:szCs w:val="24"/>
        </w:rPr>
        <w:t xml:space="preserve"> </w:t>
      </w:r>
      <w:r w:rsidRPr="009A1F1B">
        <w:rPr>
          <w:rFonts w:cs="Times New Roman"/>
          <w:bCs/>
          <w:sz w:val="24"/>
          <w:szCs w:val="24"/>
        </w:rPr>
        <w:t>EONIA</w:t>
      </w:r>
      <w:r w:rsidRPr="009A1F1B">
        <w:rPr>
          <w:rFonts w:cs="Times New Roman"/>
          <w:b/>
          <w:bCs/>
          <w:sz w:val="24"/>
          <w:szCs w:val="24"/>
        </w:rPr>
        <w:t xml:space="preserve"> :</w:t>
      </w:r>
      <w:r w:rsidRPr="009A1F1B">
        <w:rPr>
          <w:rFonts w:cs="TimesNewRomanPSMT"/>
          <w:sz w:val="24"/>
          <w:szCs w:val="24"/>
        </w:rPr>
        <w:t>Es una tasa overnight computada como promedio ponderado de todas las transacciones de préstamos en el mercado interbancario. Se elabora en función de la información brindada por 43 bancos de la Eurozona.</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Cs/>
          <w:sz w:val="24"/>
          <w:szCs w:val="24"/>
        </w:rPr>
        <w:t>EURIBOR :</w:t>
      </w:r>
      <w:r w:rsidRPr="009A1F1B">
        <w:rPr>
          <w:rFonts w:cs="TimesNewRomanPSMT"/>
          <w:sz w:val="24"/>
          <w:szCs w:val="24"/>
        </w:rPr>
        <w:t>Es la tasa para colocaciones interbancarias a PLAZO en la zona del EURO. Es una tasa doméstica. Es la tasa ofrecida por un banco "prime" a otro banco "prime".</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En mercado internacional o euromercado</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
          <w:bCs/>
          <w:sz w:val="24"/>
          <w:szCs w:val="24"/>
        </w:rPr>
        <w:t xml:space="preserve"> </w:t>
      </w:r>
      <w:r w:rsidRPr="009A1F1B">
        <w:rPr>
          <w:rFonts w:cs="Times New Roman"/>
          <w:bCs/>
          <w:sz w:val="24"/>
          <w:szCs w:val="24"/>
        </w:rPr>
        <w:t>LIBOR</w:t>
      </w:r>
      <w:r w:rsidRPr="009A1F1B">
        <w:rPr>
          <w:rFonts w:cs="Times New Roman"/>
          <w:b/>
          <w:bCs/>
          <w:sz w:val="24"/>
          <w:szCs w:val="24"/>
        </w:rPr>
        <w:t xml:space="preserve">: </w:t>
      </w:r>
      <w:r w:rsidRPr="009A1F1B">
        <w:rPr>
          <w:rFonts w:cs="TimesNewRomanPSMT"/>
          <w:sz w:val="24"/>
          <w:szCs w:val="24"/>
        </w:rPr>
        <w:t>Es una de las tasas de referencia de corto plazo más utilizada por los inversores. Es la tasa para colocaciones interbancarias en el Euromercado de Londres, entre</w:t>
      </w:r>
      <w:r w:rsidRPr="009A1F1B">
        <w:rPr>
          <w:rFonts w:cs="Times New Roman"/>
          <w:b/>
          <w:bCs/>
          <w:sz w:val="24"/>
          <w:szCs w:val="24"/>
        </w:rPr>
        <w:t xml:space="preserve"> </w:t>
      </w:r>
      <w:r w:rsidRPr="009A1F1B">
        <w:rPr>
          <w:rFonts w:cs="TimesNewRomanPSMT"/>
          <w:sz w:val="24"/>
          <w:szCs w:val="24"/>
        </w:rPr>
        <w:t>Bancos de primera categoría, para las principales monedas.</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
          <w:bCs/>
          <w:sz w:val="24"/>
          <w:szCs w:val="24"/>
        </w:rPr>
        <w:t xml:space="preserve"> </w:t>
      </w:r>
      <w:r w:rsidRPr="009A1F1B">
        <w:rPr>
          <w:rFonts w:cs="Times New Roman"/>
          <w:bCs/>
          <w:sz w:val="24"/>
          <w:szCs w:val="24"/>
        </w:rPr>
        <w:t>EUROLIBOR</w:t>
      </w:r>
      <w:r w:rsidRPr="009A1F1B">
        <w:rPr>
          <w:rFonts w:cs="Times New Roman"/>
          <w:b/>
          <w:bCs/>
          <w:sz w:val="24"/>
          <w:szCs w:val="24"/>
        </w:rPr>
        <w:t>:</w:t>
      </w:r>
      <w:r w:rsidRPr="009A1F1B">
        <w:rPr>
          <w:rFonts w:cs="TimesNewRomanPSMT"/>
          <w:sz w:val="24"/>
          <w:szCs w:val="24"/>
        </w:rPr>
        <w:t>Es la Libor para el Euro, en la plaza de Londres (no confundir con EURIBOR que es la tasa doméstica de la EUROZONA)</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u w:val="single"/>
        </w:rPr>
      </w:pPr>
      <w:r w:rsidRPr="009A1F1B">
        <w:rPr>
          <w:rFonts w:cs="Times New Roman"/>
          <w:bCs/>
          <w:sz w:val="24"/>
          <w:szCs w:val="24"/>
          <w:u w:val="single"/>
        </w:rPr>
        <w:t>INDICADORES DE RIESGO SOBERANO</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 New Roman"/>
          <w:bCs/>
          <w:sz w:val="24"/>
          <w:szCs w:val="24"/>
        </w:rPr>
        <w:t>-</w:t>
      </w:r>
      <w:r w:rsidRPr="009A1F1B">
        <w:rPr>
          <w:rFonts w:cs="Times New Roman"/>
          <w:b/>
          <w:bCs/>
          <w:sz w:val="24"/>
          <w:szCs w:val="24"/>
        </w:rPr>
        <w:t xml:space="preserve"> </w:t>
      </w:r>
      <w:r w:rsidRPr="009A1F1B">
        <w:rPr>
          <w:rFonts w:cs="Times New Roman"/>
          <w:bCs/>
          <w:sz w:val="24"/>
          <w:szCs w:val="24"/>
        </w:rPr>
        <w:t>EMBI :</w:t>
      </w:r>
      <w:r w:rsidRPr="009A1F1B">
        <w:rPr>
          <w:rFonts w:cs="TimesNewRomanPSMT"/>
          <w:sz w:val="24"/>
          <w:szCs w:val="24"/>
        </w:rPr>
        <w:t>Es un índice de Bonos de Mercados Emergentes. Determina el Riesgo Soberano en función de las emisiones internacionales de bonos en dólares estadounidenses efectuadas por los países calificados.</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w:t>
      </w:r>
      <w:r w:rsidRPr="009A1F1B">
        <w:rPr>
          <w:rFonts w:cs="Times New Roman"/>
          <w:bCs/>
          <w:sz w:val="24"/>
          <w:szCs w:val="24"/>
        </w:rPr>
        <w:t>TASA DE RENTABILIDAD EXIGIDA A ARGENTINA:</w:t>
      </w:r>
      <w:r w:rsidRPr="009A1F1B">
        <w:rPr>
          <w:rFonts w:cs="TimesNewRomanPSMT"/>
          <w:sz w:val="24"/>
          <w:szCs w:val="24"/>
        </w:rPr>
        <w:t>Para establecer la tasa promedio exigida por el mercado a cada país se suman los puntos básicos a la USTreasury Rate.</w:t>
      </w:r>
    </w:p>
    <w:p w:rsidR="00115C86" w:rsidRPr="009A1F1B" w:rsidRDefault="00115C86" w:rsidP="00115C86">
      <w:pPr>
        <w:pStyle w:val="Prrafodelista"/>
        <w:numPr>
          <w:ilvl w:val="0"/>
          <w:numId w:val="2"/>
        </w:numPr>
        <w:autoSpaceDE w:val="0"/>
        <w:autoSpaceDN w:val="0"/>
        <w:adjustRightInd w:val="0"/>
        <w:spacing w:after="0" w:line="240" w:lineRule="auto"/>
        <w:rPr>
          <w:rFonts w:cs="Times New Roman"/>
          <w:bCs/>
          <w:sz w:val="24"/>
          <w:szCs w:val="24"/>
          <w:u w:val="single"/>
        </w:rPr>
      </w:pPr>
      <w:r w:rsidRPr="009A1F1B">
        <w:rPr>
          <w:rFonts w:cs="Times New Roman"/>
          <w:bCs/>
          <w:sz w:val="24"/>
          <w:szCs w:val="24"/>
          <w:u w:val="single"/>
        </w:rPr>
        <w:t>LOS TIPOS DE CAMBIO:</w:t>
      </w:r>
      <w:r w:rsidRPr="009A1F1B">
        <w:rPr>
          <w:rFonts w:cs="TimesNewRomanPSMT"/>
          <w:sz w:val="24"/>
          <w:szCs w:val="24"/>
        </w:rPr>
        <w:t xml:space="preserve"> el precio de una moneda denominada en términos de otra.</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-Existen dos formas de expresar los precios de las monedas o de cotizar los tipos de cambio: (En el mercado internacional la unidad cotizada es el dólar USA)</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SymbolMT"/>
          <w:sz w:val="24"/>
          <w:szCs w:val="24"/>
        </w:rPr>
        <w:t xml:space="preserve">• </w:t>
      </w:r>
      <w:r w:rsidRPr="009A1F1B">
        <w:rPr>
          <w:rFonts w:cs="Times New Roman"/>
          <w:bCs/>
          <w:sz w:val="24"/>
          <w:szCs w:val="24"/>
        </w:rPr>
        <w:t>COTIZACION DIRECTA</w:t>
      </w:r>
      <w:r w:rsidRPr="009A1F1B">
        <w:rPr>
          <w:rFonts w:cs="Times New Roman"/>
          <w:b/>
          <w:bCs/>
          <w:sz w:val="24"/>
          <w:szCs w:val="24"/>
        </w:rPr>
        <w:t xml:space="preserve">: </w:t>
      </w:r>
      <w:r w:rsidRPr="009A1F1B">
        <w:rPr>
          <w:rFonts w:cs="TimesNewRomanPSMT"/>
          <w:sz w:val="24"/>
          <w:szCs w:val="24"/>
        </w:rPr>
        <w:t>o cotización precio, expresa el precio de la moneda cotizada en términos de la moneda de cuenta.</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SymbolMT"/>
          <w:sz w:val="24"/>
          <w:szCs w:val="24"/>
        </w:rPr>
        <w:t xml:space="preserve">• </w:t>
      </w:r>
      <w:r w:rsidRPr="009A1F1B">
        <w:rPr>
          <w:rFonts w:cs="Times New Roman"/>
          <w:bCs/>
          <w:sz w:val="24"/>
          <w:szCs w:val="24"/>
        </w:rPr>
        <w:t>COTIZACION INDIRECTA</w:t>
      </w:r>
      <w:r w:rsidRPr="009A1F1B">
        <w:rPr>
          <w:rFonts w:cs="Times New Roman"/>
          <w:b/>
          <w:bCs/>
          <w:sz w:val="24"/>
          <w:szCs w:val="24"/>
        </w:rPr>
        <w:t xml:space="preserve">: </w:t>
      </w:r>
      <w:r w:rsidRPr="009A1F1B">
        <w:rPr>
          <w:rFonts w:cs="TimesNewRomanPSMT"/>
          <w:sz w:val="24"/>
          <w:szCs w:val="24"/>
        </w:rPr>
        <w:t>o cotización volumen. Indica con una unidad de moneda de cuenta cuantas unidades de moneda cotizada puedo adquirir.</w:t>
      </w:r>
    </w:p>
    <w:p w:rsidR="00115C86" w:rsidRPr="009A1F1B" w:rsidRDefault="00115C86" w:rsidP="00115C86">
      <w:pPr>
        <w:pStyle w:val="Prrafodelista"/>
        <w:numPr>
          <w:ilvl w:val="0"/>
          <w:numId w:val="2"/>
        </w:numPr>
        <w:autoSpaceDE w:val="0"/>
        <w:autoSpaceDN w:val="0"/>
        <w:adjustRightInd w:val="0"/>
        <w:spacing w:after="0" w:line="240" w:lineRule="auto"/>
        <w:rPr>
          <w:rFonts w:cs="TimesNewRomanPSMT"/>
          <w:sz w:val="24"/>
          <w:szCs w:val="24"/>
          <w:u w:val="single"/>
        </w:rPr>
      </w:pPr>
      <w:r w:rsidRPr="009A1F1B">
        <w:rPr>
          <w:rFonts w:cs="Times New Roman"/>
          <w:bCs/>
          <w:sz w:val="24"/>
          <w:szCs w:val="24"/>
          <w:u w:val="single"/>
        </w:rPr>
        <w:t>ÍNDICES BURSATILES INTERNACIONALES</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r w:rsidRPr="009A1F1B">
        <w:rPr>
          <w:rFonts w:cs="TimesNewRomanPSMT"/>
          <w:sz w:val="24"/>
          <w:szCs w:val="24"/>
        </w:rPr>
        <w:t xml:space="preserve">- Un </w:t>
      </w:r>
      <w:r w:rsidRPr="009A1F1B">
        <w:rPr>
          <w:rFonts w:cs="Times New Roman"/>
          <w:bCs/>
          <w:sz w:val="24"/>
          <w:szCs w:val="24"/>
        </w:rPr>
        <w:t>índice bursátil</w:t>
      </w:r>
      <w:r w:rsidRPr="009A1F1B">
        <w:rPr>
          <w:rFonts w:cs="Times New Roman"/>
          <w:b/>
          <w:bCs/>
          <w:sz w:val="24"/>
          <w:szCs w:val="24"/>
        </w:rPr>
        <w:t xml:space="preserve"> </w:t>
      </w:r>
      <w:r w:rsidRPr="009A1F1B">
        <w:rPr>
          <w:rFonts w:cs="TimesNewRomanPSMT"/>
          <w:sz w:val="24"/>
          <w:szCs w:val="24"/>
        </w:rPr>
        <w:t>es un número, que trata de reflejar las variaciones de valor o rentabilidades promedio de las acciones que lo componen</w:t>
      </w:r>
    </w:p>
    <w:p w:rsidR="00115C86" w:rsidRDefault="00115C86" w:rsidP="00115C86">
      <w:pPr>
        <w:pStyle w:val="Prrafodelista"/>
        <w:autoSpaceDE w:val="0"/>
        <w:autoSpaceDN w:val="0"/>
        <w:adjustRightInd w:val="0"/>
        <w:spacing w:after="0" w:line="240" w:lineRule="auto"/>
        <w:rPr>
          <w:rFonts w:cs="TimesNewRomanPSMT"/>
          <w:sz w:val="24"/>
          <w:szCs w:val="24"/>
        </w:rPr>
      </w:pPr>
      <w:r w:rsidRPr="009A1F1B">
        <w:rPr>
          <w:rFonts w:cs="Times New Roman"/>
          <w:bCs/>
          <w:sz w:val="24"/>
          <w:szCs w:val="24"/>
        </w:rPr>
        <w:t>-</w:t>
      </w:r>
      <w:r w:rsidRPr="009A1F1B">
        <w:rPr>
          <w:rFonts w:cs="Times New Roman"/>
          <w:b/>
          <w:bCs/>
          <w:sz w:val="24"/>
          <w:szCs w:val="24"/>
        </w:rPr>
        <w:t xml:space="preserve"> </w:t>
      </w:r>
      <w:r w:rsidRPr="009A1F1B">
        <w:rPr>
          <w:rFonts w:cs="Times New Roman"/>
          <w:bCs/>
          <w:sz w:val="24"/>
          <w:szCs w:val="24"/>
        </w:rPr>
        <w:t xml:space="preserve">COMMODITIE </w:t>
      </w:r>
      <w:r w:rsidRPr="009A1F1B">
        <w:rPr>
          <w:rFonts w:cs="Times New Roman"/>
          <w:b/>
          <w:bCs/>
          <w:sz w:val="24"/>
          <w:szCs w:val="24"/>
        </w:rPr>
        <w:t>:</w:t>
      </w:r>
      <w:r w:rsidRPr="009A1F1B">
        <w:rPr>
          <w:rFonts w:cs="TimesNewRomanPSMT"/>
          <w:sz w:val="24"/>
          <w:szCs w:val="24"/>
        </w:rPr>
        <w:t>generalmente se hace énfasis en productos genéricos, básicos y sin mayor diferenciación entre sus variedades.</w:t>
      </w:r>
    </w:p>
    <w:p w:rsidR="00115C86" w:rsidRPr="009A1F1B" w:rsidRDefault="00115C86" w:rsidP="00115C86">
      <w:pPr>
        <w:pStyle w:val="Prrafodelista"/>
        <w:autoSpaceDE w:val="0"/>
        <w:autoSpaceDN w:val="0"/>
        <w:adjustRightInd w:val="0"/>
        <w:spacing w:after="0" w:line="240" w:lineRule="auto"/>
        <w:rPr>
          <w:rFonts w:cs="TimesNewRomanPSMT"/>
          <w:sz w:val="24"/>
          <w:szCs w:val="24"/>
        </w:rPr>
      </w:pPr>
    </w:p>
    <w:p w:rsidR="00115C86" w:rsidRPr="004873C8" w:rsidRDefault="00115C86" w:rsidP="00115C86">
      <w:pPr>
        <w:autoSpaceDE w:val="0"/>
        <w:autoSpaceDN w:val="0"/>
        <w:adjustRightInd w:val="0"/>
        <w:rPr>
          <w:rFonts w:cs="HelveticaNeue-Medium"/>
          <w:bCs/>
          <w:color w:val="002060"/>
          <w:sz w:val="28"/>
        </w:rPr>
      </w:pPr>
    </w:p>
    <w:p w:rsidR="00115C86" w:rsidRPr="004873C8" w:rsidRDefault="00115C86" w:rsidP="00115C86">
      <w:pPr>
        <w:autoSpaceDE w:val="0"/>
        <w:autoSpaceDN w:val="0"/>
        <w:adjustRightInd w:val="0"/>
        <w:ind w:left="360"/>
        <w:rPr>
          <w:rFonts w:cs="HelveticaNeue-Medium"/>
          <w:bCs/>
        </w:rPr>
      </w:pPr>
    </w:p>
    <w:p w:rsidR="00115C86" w:rsidRPr="00AB6F4E" w:rsidRDefault="00115C86" w:rsidP="00115C86">
      <w:pPr>
        <w:pStyle w:val="Prrafodelista"/>
        <w:autoSpaceDE w:val="0"/>
        <w:autoSpaceDN w:val="0"/>
        <w:adjustRightInd w:val="0"/>
        <w:spacing w:after="0" w:line="240" w:lineRule="auto"/>
        <w:rPr>
          <w:rFonts w:cs="TimesNewRomanPSMT"/>
          <w:sz w:val="24"/>
          <w:szCs w:val="24"/>
        </w:rPr>
      </w:pPr>
    </w:p>
    <w:p w:rsidR="00115C86" w:rsidRPr="00AB6F4E" w:rsidRDefault="00115C86" w:rsidP="00115C86">
      <w:pPr>
        <w:pStyle w:val="Prrafodelista"/>
        <w:autoSpaceDE w:val="0"/>
        <w:autoSpaceDN w:val="0"/>
        <w:adjustRightInd w:val="0"/>
        <w:spacing w:after="0" w:line="240" w:lineRule="auto"/>
        <w:rPr>
          <w:rFonts w:cs="TimesNewRomanPSMT"/>
          <w:sz w:val="24"/>
          <w:szCs w:val="24"/>
        </w:rPr>
      </w:pPr>
    </w:p>
    <w:p w:rsidR="00115C86" w:rsidRPr="00AB6F4E" w:rsidRDefault="00115C86" w:rsidP="00115C86">
      <w:pPr>
        <w:autoSpaceDE w:val="0"/>
        <w:autoSpaceDN w:val="0"/>
        <w:adjustRightInd w:val="0"/>
        <w:ind w:left="360"/>
        <w:rPr>
          <w:rFonts w:cs="HelveticaNeue-Medium"/>
          <w:bCs/>
          <w:color w:val="00B0F0"/>
        </w:rPr>
      </w:pPr>
    </w:p>
    <w:p w:rsidR="00115C86" w:rsidRPr="006D507B" w:rsidRDefault="00115C86" w:rsidP="00115C86">
      <w:pPr>
        <w:autoSpaceDE w:val="0"/>
        <w:autoSpaceDN w:val="0"/>
        <w:adjustRightInd w:val="0"/>
        <w:ind w:left="360"/>
        <w:rPr>
          <w:rFonts w:cs="TimesNewRomanPSMT"/>
        </w:rPr>
      </w:pPr>
    </w:p>
    <w:p w:rsidR="00115C86" w:rsidRPr="00E70927" w:rsidRDefault="00115C86" w:rsidP="00115C86">
      <w:pPr>
        <w:pStyle w:val="Prrafodelista"/>
        <w:autoSpaceDE w:val="0"/>
        <w:autoSpaceDN w:val="0"/>
        <w:adjustRightInd w:val="0"/>
        <w:spacing w:after="0" w:line="240" w:lineRule="auto"/>
        <w:rPr>
          <w:rFonts w:cs="HelveticaNeue-Medium"/>
          <w:bCs/>
          <w:sz w:val="24"/>
          <w:szCs w:val="24"/>
        </w:rPr>
      </w:pPr>
    </w:p>
    <w:p w:rsidR="004935E5" w:rsidRDefault="004935E5"/>
    <w:sectPr w:rsidR="004935E5"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CIDFont+F2">
    <w:altName w:val="MS Mincho"/>
    <w:panose1 w:val="00000000000000000000"/>
    <w:charset w:val="80"/>
    <w:family w:val="auto"/>
    <w:notTrueType/>
    <w:pitch w:val="default"/>
    <w:sig w:usb0="00000001" w:usb1="08070000" w:usb2="00000010" w:usb3="00000000" w:csb0="00020000" w:csb1="00000000"/>
  </w:font>
  <w:font w:name="CIDFont+F8">
    <w:altName w:val="Cambria"/>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CIDFont+F9">
    <w:panose1 w:val="00000000000000000000"/>
    <w:charset w:val="00"/>
    <w:family w:val="auto"/>
    <w:notTrueType/>
    <w:pitch w:val="default"/>
    <w:sig w:usb0="00000003" w:usb1="00000000" w:usb2="00000000" w:usb3="00000000" w:csb0="00000001" w:csb1="00000000"/>
  </w:font>
  <w:font w:name="HelveticaNeue-Condensed">
    <w:panose1 w:val="00000000000000000000"/>
    <w:charset w:val="00"/>
    <w:family w:val="swiss"/>
    <w:notTrueType/>
    <w:pitch w:val="default"/>
    <w:sig w:usb0="00000003" w:usb1="00000000" w:usb2="00000000" w:usb3="00000000" w:csb0="00000001" w:csb1="00000000"/>
  </w:font>
  <w:font w:name="HelveticaNeue-Medium">
    <w:panose1 w:val="00000000000000000000"/>
    <w:charset w:val="00"/>
    <w:family w:val="swiss"/>
    <w:notTrueType/>
    <w:pitch w:val="default"/>
    <w:sig w:usb0="00000003" w:usb1="00000000" w:usb2="00000000" w:usb3="00000000" w:csb0="00000001" w:csb1="00000000"/>
  </w:font>
  <w:font w:name="TimesTen-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ZapfDingbats">
    <w:altName w:val="MS Mincho"/>
    <w:panose1 w:val="00000000000000000000"/>
    <w:charset w:val="80"/>
    <w:family w:val="auto"/>
    <w:notTrueType/>
    <w:pitch w:val="default"/>
    <w:sig w:usb0="00000001" w:usb1="08070000" w:usb2="00000010" w:usb3="00000000" w:csb0="00020000" w:csb1="00000000"/>
  </w:font>
  <w:font w:name="MinionPro-Bold">
    <w:panose1 w:val="00000000000000000000"/>
    <w:charset w:val="00"/>
    <w:family w:val="roman"/>
    <w:notTrueType/>
    <w:pitch w:val="default"/>
    <w:sig w:usb0="00000003" w:usb1="00000000" w:usb2="00000000" w:usb3="00000000" w:csb0="00000001" w:csb1="00000000"/>
  </w:font>
  <w:font w:name="EC Square Sans Pro Medium">
    <w:altName w:val="EC Square Sans Pro Medium"/>
    <w:panose1 w:val="00000000000000000000"/>
    <w:charset w:val="00"/>
    <w:family w:val="swiss"/>
    <w:notTrueType/>
    <w:pitch w:val="default"/>
    <w:sig w:usb0="00000003" w:usb1="00000000" w:usb2="00000000" w:usb3="00000000" w:csb0="00000001" w:csb1="00000000"/>
  </w:font>
  <w:font w:name="EC Square Sans Pro">
    <w:altName w:val="EC Square Sans Pro"/>
    <w:panose1 w:val="00000000000000000000"/>
    <w:charset w:val="00"/>
    <w:family w:val="swiss"/>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77E90"/>
    <w:multiLevelType w:val="hybridMultilevel"/>
    <w:tmpl w:val="E618AE76"/>
    <w:lvl w:ilvl="0" w:tplc="CC544222">
      <w:start w:val="1"/>
      <w:numFmt w:val="decimal"/>
      <w:lvlText w:val="%1)"/>
      <w:lvlJc w:val="left"/>
      <w:pPr>
        <w:ind w:left="720" w:hanging="360"/>
      </w:pPr>
      <w:rPr>
        <w:rFonts w:hint="default"/>
        <w:color w:val="002060"/>
      </w:rPr>
    </w:lvl>
    <w:lvl w:ilvl="1" w:tplc="EFB0B882">
      <w:start w:val="5"/>
      <w:numFmt w:val="bullet"/>
      <w:lvlText w:val="-"/>
      <w:lvlJc w:val="left"/>
      <w:pPr>
        <w:ind w:left="1440" w:hanging="360"/>
      </w:pPr>
      <w:rPr>
        <w:rFonts w:ascii="Calibri" w:eastAsiaTheme="minorHAnsi" w:hAnsi="Calibri" w:cs="Times New Roman" w:hint="default"/>
        <w:b/>
        <w:i/>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C2F68B9"/>
    <w:multiLevelType w:val="hybridMultilevel"/>
    <w:tmpl w:val="9FD8B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0C3032A"/>
    <w:multiLevelType w:val="hybridMultilevel"/>
    <w:tmpl w:val="15327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0AA14A0"/>
    <w:multiLevelType w:val="hybridMultilevel"/>
    <w:tmpl w:val="0DE0C4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5D45577"/>
    <w:multiLevelType w:val="multilevel"/>
    <w:tmpl w:val="E618AE76"/>
    <w:lvl w:ilvl="0">
      <w:start w:val="1"/>
      <w:numFmt w:val="decimal"/>
      <w:lvlText w:val="%1)"/>
      <w:lvlJc w:val="left"/>
      <w:pPr>
        <w:ind w:left="720" w:hanging="360"/>
      </w:pPr>
      <w:rPr>
        <w:rFonts w:hint="default"/>
        <w:color w:val="002060"/>
      </w:rPr>
    </w:lvl>
    <w:lvl w:ilvl="1">
      <w:start w:val="5"/>
      <w:numFmt w:val="bullet"/>
      <w:lvlText w:val="-"/>
      <w:lvlJc w:val="left"/>
      <w:pPr>
        <w:ind w:left="1440" w:hanging="360"/>
      </w:pPr>
      <w:rPr>
        <w:rFonts w:ascii="Calibri" w:eastAsiaTheme="minorHAnsi" w:hAnsi="Calibri" w:cs="Times New Roman" w:hint="default"/>
        <w:b/>
        <w: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3A95AEA"/>
    <w:multiLevelType w:val="hybridMultilevel"/>
    <w:tmpl w:val="12B29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7EB3177"/>
    <w:multiLevelType w:val="hybridMultilevel"/>
    <w:tmpl w:val="EE1E9E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C86"/>
    <w:rsid w:val="00115C86"/>
    <w:rsid w:val="004935E5"/>
    <w:rsid w:val="00B835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C86"/>
    <w:pPr>
      <w:spacing w:after="160" w:line="259" w:lineRule="auto"/>
      <w:ind w:left="720"/>
      <w:contextualSpacing/>
    </w:pPr>
    <w:rPr>
      <w:rFonts w:eastAsiaTheme="minorHAnsi"/>
      <w:sz w:val="22"/>
      <w:szCs w:val="22"/>
      <w:lang w:val="es-A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C86"/>
    <w:pPr>
      <w:spacing w:after="160" w:line="259" w:lineRule="auto"/>
      <w:ind w:left="720"/>
      <w:contextualSpacing/>
    </w:pPr>
    <w:rPr>
      <w:rFonts w:eastAsiaTheme="minorHAnsi"/>
      <w:sz w:val="22"/>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4320</Words>
  <Characters>23763</Characters>
  <Application>Microsoft Macintosh Word</Application>
  <DocSecurity>0</DocSecurity>
  <Lines>198</Lines>
  <Paragraphs>56</Paragraphs>
  <ScaleCrop>false</ScaleCrop>
  <Company/>
  <LinksUpToDate>false</LinksUpToDate>
  <CharactersWithSpaces>28027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2019-09-24T13:22:00Z</dcterms:created>
  <dcterms:modified xsi:type="dcterms:W3CDTF">2019-09-24T13:31:00Z</dcterms:modified>
</cp:coreProperties>
</file>