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EC6" w:rsidRDefault="00107EC6" w:rsidP="00107EC6">
      <w:pPr>
        <w:jc w:val="center"/>
        <w:rPr>
          <w:b/>
          <w:color w:val="002060"/>
          <w:sz w:val="32"/>
        </w:rPr>
      </w:pPr>
      <w:r w:rsidRPr="00107EC6">
        <w:rPr>
          <w:b/>
          <w:color w:val="002060"/>
          <w:sz w:val="32"/>
        </w:rPr>
        <w:t>ECONOMIA Y FINANZAS EN MERCADOS GLOBALIZADOS</w:t>
      </w:r>
    </w:p>
    <w:p w:rsidR="00107EC6" w:rsidRDefault="00107EC6" w:rsidP="00107EC6">
      <w:pPr>
        <w:pStyle w:val="ListParagraph"/>
        <w:numPr>
          <w:ilvl w:val="0"/>
          <w:numId w:val="1"/>
        </w:numPr>
        <w:rPr>
          <w:color w:val="002060"/>
          <w:sz w:val="28"/>
        </w:rPr>
      </w:pPr>
      <w:r w:rsidRPr="00107EC6">
        <w:rPr>
          <w:color w:val="002060"/>
          <w:sz w:val="28"/>
        </w:rPr>
        <w:t>La globalización de los mercados financieros</w:t>
      </w:r>
    </w:p>
    <w:p w:rsidR="00107EC6" w:rsidRPr="00B83652" w:rsidRDefault="00107EC6" w:rsidP="00107EC6">
      <w:pPr>
        <w:pStyle w:val="ListParagraph"/>
        <w:rPr>
          <w:color w:val="00B0F0"/>
          <w:sz w:val="24"/>
        </w:rPr>
      </w:pPr>
      <w:r w:rsidRPr="00B83652">
        <w:rPr>
          <w:color w:val="00B0F0"/>
          <w:sz w:val="24"/>
        </w:rPr>
        <w:t>Primeros cambios:</w:t>
      </w:r>
    </w:p>
    <w:p w:rsidR="00107EC6" w:rsidRPr="00107EC6" w:rsidRDefault="00107EC6" w:rsidP="00107EC6">
      <w:pPr>
        <w:pStyle w:val="ListParagraph"/>
        <w:numPr>
          <w:ilvl w:val="0"/>
          <w:numId w:val="4"/>
        </w:numPr>
        <w:rPr>
          <w:sz w:val="24"/>
          <w:szCs w:val="24"/>
        </w:rPr>
      </w:pPr>
      <w:r>
        <w:rPr>
          <w:sz w:val="24"/>
          <w:szCs w:val="24"/>
        </w:rPr>
        <w:t>Después de la 2ª Guerra Mundial:</w:t>
      </w:r>
      <w:r w:rsidRPr="00107EC6">
        <w:rPr>
          <w:sz w:val="24"/>
          <w:szCs w:val="24"/>
        </w:rPr>
        <w:t xml:space="preserve"> clima de proteccionismo</w:t>
      </w:r>
      <w:r>
        <w:rPr>
          <w:sz w:val="24"/>
          <w:szCs w:val="24"/>
        </w:rPr>
        <w:t>.</w:t>
      </w:r>
    </w:p>
    <w:p w:rsidR="00AB6F4E" w:rsidRDefault="00107EC6" w:rsidP="00107EC6">
      <w:pPr>
        <w:pStyle w:val="ListParagraph"/>
        <w:numPr>
          <w:ilvl w:val="0"/>
          <w:numId w:val="4"/>
        </w:numPr>
        <w:rPr>
          <w:sz w:val="24"/>
          <w:szCs w:val="24"/>
        </w:rPr>
      </w:pPr>
      <w:proofErr w:type="spellStart"/>
      <w:r w:rsidRPr="00AB6F4E">
        <w:rPr>
          <w:sz w:val="24"/>
          <w:szCs w:val="24"/>
        </w:rPr>
        <w:t>Bretton</w:t>
      </w:r>
      <w:proofErr w:type="spellEnd"/>
      <w:r w:rsidRPr="00AB6F4E">
        <w:rPr>
          <w:sz w:val="24"/>
          <w:szCs w:val="24"/>
        </w:rPr>
        <w:t xml:space="preserve"> Woods en 1944. </w:t>
      </w:r>
    </w:p>
    <w:p w:rsidR="00107EC6" w:rsidRPr="00AB6F4E" w:rsidRDefault="00107EC6" w:rsidP="00107EC6">
      <w:pPr>
        <w:pStyle w:val="ListParagraph"/>
        <w:numPr>
          <w:ilvl w:val="0"/>
          <w:numId w:val="4"/>
        </w:numPr>
        <w:rPr>
          <w:sz w:val="24"/>
          <w:szCs w:val="24"/>
        </w:rPr>
      </w:pPr>
      <w:r w:rsidRPr="00AB6F4E">
        <w:rPr>
          <w:sz w:val="24"/>
          <w:szCs w:val="24"/>
        </w:rPr>
        <w:t>se fortaleció el proceso de negociación internacional de carácter multilateral, a través de los</w:t>
      </w:r>
      <w:r w:rsidR="00B83652" w:rsidRPr="00AB6F4E">
        <w:rPr>
          <w:sz w:val="24"/>
          <w:szCs w:val="24"/>
        </w:rPr>
        <w:t xml:space="preserve"> organismos creados para eso: FMI, GATT, BM.</w:t>
      </w:r>
    </w:p>
    <w:p w:rsidR="00107EC6" w:rsidRPr="00107EC6" w:rsidRDefault="00B83652" w:rsidP="00107EC6">
      <w:pPr>
        <w:pStyle w:val="ListParagraph"/>
        <w:numPr>
          <w:ilvl w:val="0"/>
          <w:numId w:val="4"/>
        </w:numPr>
        <w:rPr>
          <w:sz w:val="24"/>
          <w:szCs w:val="24"/>
        </w:rPr>
      </w:pPr>
      <w:r>
        <w:rPr>
          <w:sz w:val="24"/>
          <w:szCs w:val="24"/>
        </w:rPr>
        <w:t xml:space="preserve">En </w:t>
      </w:r>
      <w:r w:rsidR="00107EC6" w:rsidRPr="00107EC6">
        <w:rPr>
          <w:sz w:val="24"/>
          <w:szCs w:val="24"/>
        </w:rPr>
        <w:t>los años sesenta la mayor parte de los países tenían establecidas barreras a las corrientes de capital</w:t>
      </w:r>
    </w:p>
    <w:p w:rsidR="00107EC6" w:rsidRDefault="00107EC6" w:rsidP="00107EC6">
      <w:pPr>
        <w:pStyle w:val="ListParagraph"/>
        <w:numPr>
          <w:ilvl w:val="0"/>
          <w:numId w:val="4"/>
        </w:numPr>
        <w:rPr>
          <w:sz w:val="24"/>
          <w:szCs w:val="24"/>
        </w:rPr>
      </w:pPr>
      <w:r w:rsidRPr="00107EC6">
        <w:rPr>
          <w:sz w:val="24"/>
          <w:szCs w:val="24"/>
        </w:rPr>
        <w:t>a finales de los años sesenta se inicia un proceso de mundialización de los mercados de capitales. Como consecuencia de ese proceso que ha durado casi treinta años</w:t>
      </w:r>
      <w:r w:rsidR="00B83652">
        <w:rPr>
          <w:sz w:val="24"/>
          <w:szCs w:val="24"/>
        </w:rPr>
        <w:t>, aparecen:</w:t>
      </w:r>
      <w:r w:rsidRPr="00107EC6">
        <w:rPr>
          <w:sz w:val="24"/>
          <w:szCs w:val="24"/>
        </w:rPr>
        <w:t xml:space="preserve"> la Unión Económica y Monetaria europea (</w:t>
      </w:r>
      <w:proofErr w:type="spellStart"/>
      <w:r w:rsidRPr="00107EC6">
        <w:rPr>
          <w:sz w:val="24"/>
          <w:szCs w:val="24"/>
        </w:rPr>
        <w:t>UEMy</w:t>
      </w:r>
      <w:proofErr w:type="spellEnd"/>
      <w:r w:rsidRPr="00107EC6">
        <w:rPr>
          <w:sz w:val="24"/>
          <w:szCs w:val="24"/>
        </w:rPr>
        <w:t xml:space="preserve"> Acuerdo de Libre Comercio de América del Norte (NAFTA)</w:t>
      </w:r>
    </w:p>
    <w:p w:rsidR="00107EC6" w:rsidRPr="00B83652" w:rsidRDefault="00107EC6" w:rsidP="00107EC6">
      <w:pPr>
        <w:pStyle w:val="ListParagraph"/>
        <w:rPr>
          <w:sz w:val="24"/>
          <w:szCs w:val="24"/>
        </w:rPr>
      </w:pPr>
      <w:r w:rsidRPr="00B83652">
        <w:rPr>
          <w:color w:val="00B0F0"/>
          <w:sz w:val="24"/>
          <w:szCs w:val="24"/>
        </w:rPr>
        <w:t xml:space="preserve">Años 80: </w:t>
      </w:r>
      <w:r w:rsidRPr="00B83652">
        <w:rPr>
          <w:sz w:val="24"/>
          <w:szCs w:val="24"/>
        </w:rPr>
        <w:t>desarrollo de mercado financiero a través de proceso de convergencia, que fortalece las relaciones comerciales y financieras</w:t>
      </w:r>
    </w:p>
    <w:p w:rsidR="00107EC6" w:rsidRPr="00B83652" w:rsidRDefault="00107EC6" w:rsidP="00107EC6">
      <w:pPr>
        <w:pStyle w:val="ListParagraph"/>
        <w:numPr>
          <w:ilvl w:val="0"/>
          <w:numId w:val="4"/>
        </w:numPr>
        <w:rPr>
          <w:sz w:val="24"/>
          <w:szCs w:val="24"/>
          <w:u w:val="single"/>
        </w:rPr>
      </w:pPr>
      <w:r w:rsidRPr="00B83652">
        <w:rPr>
          <w:sz w:val="24"/>
          <w:szCs w:val="24"/>
        </w:rPr>
        <w:t xml:space="preserve">La desreglamentación financiera: incremento de la movilidad internacional de capitales, mejor aplicación de los recursos a escala mundial, una mayor diversificación de riesgos y estímulo al crecimiento de </w:t>
      </w:r>
      <w:r w:rsidR="00B83652" w:rsidRPr="00B83652">
        <w:rPr>
          <w:sz w:val="24"/>
          <w:szCs w:val="24"/>
        </w:rPr>
        <w:t>las economías</w:t>
      </w:r>
      <w:r w:rsidRPr="00B83652">
        <w:rPr>
          <w:sz w:val="24"/>
          <w:szCs w:val="24"/>
        </w:rPr>
        <w:t xml:space="preserve"> de los mercados emergentes</w:t>
      </w:r>
      <w:r w:rsidR="00B83652" w:rsidRPr="00B83652">
        <w:rPr>
          <w:sz w:val="24"/>
          <w:szCs w:val="24"/>
        </w:rPr>
        <w:t>, pero genera inestabilidad.</w:t>
      </w:r>
    </w:p>
    <w:p w:rsidR="00B83652" w:rsidRPr="00B83652" w:rsidRDefault="00B83652" w:rsidP="00B83652">
      <w:pPr>
        <w:pStyle w:val="ListParagraph"/>
        <w:numPr>
          <w:ilvl w:val="0"/>
          <w:numId w:val="4"/>
        </w:numPr>
        <w:rPr>
          <w:sz w:val="24"/>
          <w:szCs w:val="24"/>
        </w:rPr>
      </w:pPr>
      <w:r w:rsidRPr="00B83652">
        <w:rPr>
          <w:sz w:val="24"/>
          <w:szCs w:val="24"/>
        </w:rPr>
        <w:t>La innovación financiera: la introducción de instrumentos financieros que redistribuyen el riesgo de forma más eficiente entre los participantes del mercado financiero. Surge del intento de sortear los obstáculos puestos por las legislaciones financieras y fiscales de ámbito nacional.</w:t>
      </w:r>
    </w:p>
    <w:p w:rsidR="00B83652" w:rsidRPr="009C3B16" w:rsidRDefault="00B83652" w:rsidP="00107EC6">
      <w:pPr>
        <w:pStyle w:val="ListParagraph"/>
        <w:numPr>
          <w:ilvl w:val="0"/>
          <w:numId w:val="4"/>
        </w:numPr>
        <w:rPr>
          <w:sz w:val="24"/>
          <w:szCs w:val="24"/>
        </w:rPr>
      </w:pPr>
      <w:r w:rsidRPr="00B83652">
        <w:rPr>
          <w:sz w:val="24"/>
          <w:szCs w:val="24"/>
        </w:rPr>
        <w:t>La titularización de activos: transformar activos ilíquidos en títulos de valores negociables, proporciona una financiación directa entre prestatarios e inversores,</w:t>
      </w:r>
      <w:r>
        <w:rPr>
          <w:sz w:val="24"/>
          <w:szCs w:val="24"/>
        </w:rPr>
        <w:t xml:space="preserve"> </w:t>
      </w:r>
      <w:r w:rsidRPr="009C3B16">
        <w:rPr>
          <w:sz w:val="24"/>
          <w:szCs w:val="24"/>
        </w:rPr>
        <w:t>permite la reducción del riesgo de insolvencia.</w:t>
      </w:r>
    </w:p>
    <w:p w:rsidR="00B83652" w:rsidRPr="009C3B16" w:rsidRDefault="00B83652" w:rsidP="00B83652">
      <w:pPr>
        <w:pStyle w:val="ListParagraph"/>
        <w:rPr>
          <w:color w:val="00B0F0"/>
          <w:sz w:val="24"/>
          <w:szCs w:val="24"/>
        </w:rPr>
      </w:pPr>
      <w:r w:rsidRPr="009C3B16">
        <w:rPr>
          <w:color w:val="00B0F0"/>
          <w:sz w:val="24"/>
          <w:szCs w:val="24"/>
        </w:rPr>
        <w:t>El desarrollo de los mercados de eurodivisas, eurobonos y derivados</w:t>
      </w:r>
    </w:p>
    <w:p w:rsidR="00B83652" w:rsidRPr="009C3B16" w:rsidRDefault="00AE34C3" w:rsidP="00B83652">
      <w:pPr>
        <w:pStyle w:val="ListParagraph"/>
        <w:numPr>
          <w:ilvl w:val="0"/>
          <w:numId w:val="4"/>
        </w:numPr>
        <w:rPr>
          <w:sz w:val="24"/>
          <w:szCs w:val="24"/>
        </w:rPr>
      </w:pPr>
      <w:r w:rsidRPr="009C3B16">
        <w:rPr>
          <w:sz w:val="24"/>
          <w:szCs w:val="24"/>
        </w:rPr>
        <w:t xml:space="preserve">el final de los acuerdos de </w:t>
      </w:r>
      <w:proofErr w:type="spellStart"/>
      <w:r w:rsidRPr="009C3B16">
        <w:rPr>
          <w:sz w:val="24"/>
          <w:szCs w:val="24"/>
        </w:rPr>
        <w:t>Bretton</w:t>
      </w:r>
      <w:proofErr w:type="spellEnd"/>
      <w:r w:rsidRPr="009C3B16">
        <w:rPr>
          <w:sz w:val="24"/>
          <w:szCs w:val="24"/>
        </w:rPr>
        <w:t xml:space="preserve"> Woods casi principios 1970.</w:t>
      </w:r>
    </w:p>
    <w:p w:rsidR="00AE34C3" w:rsidRPr="009C3B16" w:rsidRDefault="00AE34C3" w:rsidP="00B83652">
      <w:pPr>
        <w:pStyle w:val="ListParagraph"/>
        <w:numPr>
          <w:ilvl w:val="0"/>
          <w:numId w:val="4"/>
        </w:numPr>
        <w:rPr>
          <w:sz w:val="24"/>
          <w:szCs w:val="24"/>
        </w:rPr>
      </w:pPr>
      <w:r w:rsidRPr="009C3B16">
        <w:rPr>
          <w:sz w:val="24"/>
          <w:szCs w:val="24"/>
        </w:rPr>
        <w:t xml:space="preserve">Los préstamos en eurodivisas comenzaron a ser titulizados </w:t>
      </w:r>
      <w:proofErr w:type="spellStart"/>
      <w:r w:rsidRPr="009C3B16">
        <w:rPr>
          <w:sz w:val="24"/>
          <w:szCs w:val="24"/>
        </w:rPr>
        <w:t>asi</w:t>
      </w:r>
      <w:proofErr w:type="spellEnd"/>
      <w:r w:rsidRPr="009C3B16">
        <w:rPr>
          <w:sz w:val="24"/>
          <w:szCs w:val="24"/>
        </w:rPr>
        <w:t xml:space="preserve"> los bancos podían recibir unas comisiones o vender activos financieros mientras conservaban el capital.</w:t>
      </w:r>
    </w:p>
    <w:p w:rsidR="00AE34C3" w:rsidRPr="009C3B16" w:rsidRDefault="00AE34C3" w:rsidP="00AE34C3">
      <w:pPr>
        <w:pStyle w:val="ListParagraph"/>
        <w:numPr>
          <w:ilvl w:val="0"/>
          <w:numId w:val="4"/>
        </w:numPr>
        <w:rPr>
          <w:sz w:val="24"/>
          <w:szCs w:val="24"/>
        </w:rPr>
      </w:pPr>
      <w:r w:rsidRPr="009C3B16">
        <w:rPr>
          <w:sz w:val="24"/>
          <w:szCs w:val="24"/>
        </w:rPr>
        <w:t xml:space="preserve">Aparecen instrumentos financieros derivados: tipo de contratos sobre activos financieros que implican su entrega en algún momento futuro del tiempo a pesar de que se hayan adquirido en la actualidad. </w:t>
      </w:r>
    </w:p>
    <w:p w:rsidR="00AE34C3" w:rsidRPr="009C3B16" w:rsidRDefault="00AE34C3" w:rsidP="00AE34C3">
      <w:pPr>
        <w:pStyle w:val="ListParagraph"/>
        <w:rPr>
          <w:color w:val="00B0F0"/>
          <w:sz w:val="24"/>
          <w:szCs w:val="24"/>
        </w:rPr>
      </w:pPr>
      <w:r w:rsidRPr="009C3B16">
        <w:rPr>
          <w:color w:val="00B0F0"/>
          <w:sz w:val="24"/>
          <w:szCs w:val="24"/>
        </w:rPr>
        <w:t>La ingeniería financiera</w:t>
      </w:r>
    </w:p>
    <w:p w:rsidR="00AE34C3" w:rsidRPr="009C3B16" w:rsidRDefault="00AE34C3" w:rsidP="00AE34C3">
      <w:pPr>
        <w:pStyle w:val="ListParagraph"/>
        <w:numPr>
          <w:ilvl w:val="0"/>
          <w:numId w:val="4"/>
        </w:numPr>
        <w:rPr>
          <w:sz w:val="24"/>
          <w:szCs w:val="24"/>
        </w:rPr>
      </w:pPr>
      <w:r w:rsidRPr="009C3B16">
        <w:rPr>
          <w:sz w:val="24"/>
          <w:szCs w:val="24"/>
        </w:rPr>
        <w:t xml:space="preserve">la construcción y elaboración de productos financieros, </w:t>
      </w:r>
      <w:proofErr w:type="spellStart"/>
      <w:r w:rsidRPr="009C3B16">
        <w:rPr>
          <w:sz w:val="24"/>
          <w:szCs w:val="24"/>
        </w:rPr>
        <w:t>esta</w:t>
      </w:r>
      <w:proofErr w:type="spellEnd"/>
      <w:r w:rsidRPr="009C3B16">
        <w:rPr>
          <w:sz w:val="24"/>
          <w:szCs w:val="24"/>
        </w:rPr>
        <w:t xml:space="preserve"> dentro de innovación financiera. </w:t>
      </w:r>
    </w:p>
    <w:p w:rsidR="00AE34C3" w:rsidRPr="009C3B16" w:rsidRDefault="00AE34C3" w:rsidP="00AE34C3">
      <w:pPr>
        <w:pStyle w:val="ListParagraph"/>
        <w:numPr>
          <w:ilvl w:val="0"/>
          <w:numId w:val="4"/>
        </w:numPr>
        <w:rPr>
          <w:sz w:val="24"/>
          <w:szCs w:val="24"/>
        </w:rPr>
      </w:pPr>
      <w:r w:rsidRPr="009C3B16">
        <w:rPr>
          <w:sz w:val="24"/>
          <w:szCs w:val="24"/>
        </w:rPr>
        <w:lastRenderedPageBreak/>
        <w:t>se produce cuando el conjunto de instrumentos financieros se hace más numeroso y a su vez había falta de estabilidad en el sistema, que ocasionada posibles riesgos para las empresas.</w:t>
      </w:r>
    </w:p>
    <w:p w:rsidR="00AE34C3" w:rsidRPr="009C3B16" w:rsidRDefault="00AE34C3" w:rsidP="00AE34C3">
      <w:pPr>
        <w:pStyle w:val="ListParagraph"/>
        <w:numPr>
          <w:ilvl w:val="0"/>
          <w:numId w:val="4"/>
        </w:numPr>
        <w:rPr>
          <w:sz w:val="24"/>
          <w:szCs w:val="24"/>
        </w:rPr>
      </w:pPr>
      <w:r w:rsidRPr="009C3B16">
        <w:rPr>
          <w:sz w:val="24"/>
          <w:szCs w:val="24"/>
        </w:rPr>
        <w:t>riesgo: es aquél que afecta a los resultados de una empresa debido a los cambios imprevistos en el ambiente económico en el que se desenvuelve la misma y que escapa totalmente a su control.</w:t>
      </w:r>
    </w:p>
    <w:p w:rsidR="00AE34C3" w:rsidRPr="009C3B16" w:rsidRDefault="00AE34C3" w:rsidP="00AE34C3">
      <w:pPr>
        <w:pStyle w:val="ListParagraph"/>
        <w:numPr>
          <w:ilvl w:val="0"/>
          <w:numId w:val="4"/>
        </w:numPr>
        <w:rPr>
          <w:sz w:val="24"/>
          <w:szCs w:val="24"/>
        </w:rPr>
      </w:pPr>
      <w:r w:rsidRPr="009C3B16">
        <w:rPr>
          <w:sz w:val="24"/>
          <w:szCs w:val="24"/>
        </w:rPr>
        <w:t>Las características básicas de la ingeniería financiera son: La existencia de un objetivo, La combinación de instrumentos financieros, La conjunción de operaciones, Operaciones siempre a medida, Internacionalización de las operaciones.</w:t>
      </w:r>
    </w:p>
    <w:p w:rsidR="00AE34C3" w:rsidRPr="009C3B16" w:rsidRDefault="00AE34C3" w:rsidP="00AE34C3">
      <w:pPr>
        <w:pStyle w:val="ListParagraph"/>
        <w:rPr>
          <w:color w:val="00B0F0"/>
          <w:sz w:val="24"/>
          <w:szCs w:val="24"/>
        </w:rPr>
      </w:pPr>
      <w:r w:rsidRPr="009C3B16">
        <w:rPr>
          <w:color w:val="00B0F0"/>
          <w:sz w:val="24"/>
          <w:szCs w:val="24"/>
        </w:rPr>
        <w:t>Años 90</w:t>
      </w:r>
    </w:p>
    <w:p w:rsidR="009C3B16" w:rsidRPr="009C3B16" w:rsidRDefault="009C3B16" w:rsidP="009C3B16">
      <w:pPr>
        <w:pStyle w:val="ListParagraph"/>
        <w:numPr>
          <w:ilvl w:val="0"/>
          <w:numId w:val="4"/>
        </w:numPr>
        <w:rPr>
          <w:rFonts w:cs="Times New Roman"/>
          <w:sz w:val="24"/>
          <w:szCs w:val="24"/>
          <w:u w:val="single"/>
        </w:rPr>
      </w:pPr>
      <w:r w:rsidRPr="009C3B16">
        <w:rPr>
          <w:rFonts w:cs="Times New Roman"/>
          <w:sz w:val="24"/>
          <w:szCs w:val="24"/>
          <w:u w:val="single"/>
        </w:rPr>
        <w:t>Globalización:</w:t>
      </w:r>
      <w:r w:rsidRPr="009C3B16">
        <w:rPr>
          <w:rFonts w:cs="Times New Roman"/>
          <w:sz w:val="24"/>
          <w:szCs w:val="24"/>
        </w:rPr>
        <w:t xml:space="preserve"> integración de los diversos mercados financieros domésticos en un único mercado financiero internacional, lo que permite a las instituciones de cualquier país que busquen fondos no limitarse a localizarlos en su propio mercado doméstico.</w:t>
      </w:r>
    </w:p>
    <w:p w:rsidR="009C3B16" w:rsidRPr="009C3B16" w:rsidRDefault="009C3B16" w:rsidP="009C3B16">
      <w:pPr>
        <w:pStyle w:val="ListParagraph"/>
        <w:numPr>
          <w:ilvl w:val="0"/>
          <w:numId w:val="4"/>
        </w:numPr>
        <w:autoSpaceDE w:val="0"/>
        <w:autoSpaceDN w:val="0"/>
        <w:adjustRightInd w:val="0"/>
        <w:spacing w:after="0" w:line="240" w:lineRule="auto"/>
        <w:rPr>
          <w:rFonts w:cs="Times New Roman"/>
          <w:sz w:val="24"/>
          <w:szCs w:val="24"/>
        </w:rPr>
      </w:pPr>
      <w:r w:rsidRPr="009C3B16">
        <w:rPr>
          <w:rFonts w:cs="Times New Roman"/>
          <w:sz w:val="24"/>
          <w:szCs w:val="24"/>
        </w:rPr>
        <w:t>ha tenido lugar gracias a una serie de factores:</w:t>
      </w:r>
    </w:p>
    <w:p w:rsidR="009C3B16" w:rsidRPr="009C3B16" w:rsidRDefault="009C3B16" w:rsidP="009C3B16">
      <w:pPr>
        <w:pStyle w:val="ListParagraph"/>
        <w:autoSpaceDE w:val="0"/>
        <w:autoSpaceDN w:val="0"/>
        <w:adjustRightInd w:val="0"/>
        <w:spacing w:after="0" w:line="240" w:lineRule="auto"/>
        <w:rPr>
          <w:rFonts w:cs="Times New Roman"/>
          <w:sz w:val="24"/>
          <w:szCs w:val="24"/>
        </w:rPr>
      </w:pPr>
      <w:r w:rsidRPr="009C3B16">
        <w:rPr>
          <w:rFonts w:cs="Times New Roman"/>
          <w:sz w:val="24"/>
          <w:szCs w:val="24"/>
        </w:rPr>
        <w:t xml:space="preserve">1. </w:t>
      </w:r>
      <w:r w:rsidRPr="009C3B16">
        <w:rPr>
          <w:rFonts w:cs="Times New Roman"/>
          <w:sz w:val="24"/>
          <w:szCs w:val="24"/>
          <w:u w:val="single"/>
        </w:rPr>
        <w:t>La desregulación</w:t>
      </w:r>
      <w:r w:rsidRPr="009C3B16">
        <w:rPr>
          <w:rFonts w:cs="Times New Roman"/>
          <w:sz w:val="24"/>
          <w:szCs w:val="24"/>
        </w:rPr>
        <w:t xml:space="preserve"> o liberalización de los mercados y las actividades que los participantes en los mismos realizan en los principales centros financieros mundiales. Por La acción unilateral de los países y las negociaciones del GATT.</w:t>
      </w:r>
    </w:p>
    <w:p w:rsidR="009C3B16" w:rsidRPr="009C3B16" w:rsidRDefault="009C3B16" w:rsidP="009C3B16">
      <w:pPr>
        <w:pStyle w:val="ListParagraph"/>
        <w:autoSpaceDE w:val="0"/>
        <w:autoSpaceDN w:val="0"/>
        <w:adjustRightInd w:val="0"/>
        <w:spacing w:after="0" w:line="240" w:lineRule="auto"/>
        <w:rPr>
          <w:rFonts w:cs="Times New Roman"/>
          <w:sz w:val="24"/>
          <w:szCs w:val="24"/>
        </w:rPr>
      </w:pPr>
      <w:r w:rsidRPr="009C3B16">
        <w:rPr>
          <w:rFonts w:cs="Times New Roman"/>
          <w:sz w:val="24"/>
          <w:szCs w:val="24"/>
        </w:rPr>
        <w:t xml:space="preserve">2. </w:t>
      </w:r>
      <w:r w:rsidRPr="009C3B16">
        <w:rPr>
          <w:rFonts w:cs="Times New Roman"/>
          <w:sz w:val="24"/>
          <w:szCs w:val="24"/>
          <w:u w:val="single"/>
        </w:rPr>
        <w:t>Los avances tecnológicos</w:t>
      </w:r>
      <w:r w:rsidRPr="009C3B16">
        <w:rPr>
          <w:rFonts w:cs="Times New Roman"/>
          <w:sz w:val="24"/>
          <w:szCs w:val="24"/>
        </w:rPr>
        <w:t xml:space="preserve"> han permitido: el seguimiento de los principales mercados mundiales, la ejecución de órdenes y el análisis de oportunidades financieras. Ha permitido conectar los mercados entre sí a través de unos sistemas avanzados de informática y telecomunicaciones. Y realizar operaciones de </w:t>
      </w:r>
      <w:r w:rsidRPr="009C3B16">
        <w:rPr>
          <w:rFonts w:cs="Times New Roman"/>
          <w:i/>
          <w:iCs/>
          <w:sz w:val="24"/>
          <w:szCs w:val="24"/>
        </w:rPr>
        <w:t xml:space="preserve">arbitraje </w:t>
      </w:r>
      <w:r w:rsidRPr="009C3B16">
        <w:rPr>
          <w:rFonts w:cs="Times New Roman"/>
          <w:sz w:val="24"/>
          <w:szCs w:val="24"/>
        </w:rPr>
        <w:t>de forma instantánea logrando una integración en la igualación de sus precios. Ha permitido a las compañías localizar diferentes partes del proceso de producción en otros tantos países</w:t>
      </w:r>
    </w:p>
    <w:p w:rsidR="009C3B16" w:rsidRPr="009C3B16" w:rsidRDefault="009C3B16" w:rsidP="009C3B16">
      <w:pPr>
        <w:pStyle w:val="ListParagraph"/>
        <w:rPr>
          <w:rFonts w:cs="Times New Roman"/>
          <w:sz w:val="24"/>
          <w:szCs w:val="24"/>
        </w:rPr>
      </w:pPr>
      <w:r w:rsidRPr="009C3B16">
        <w:rPr>
          <w:rFonts w:cs="Times New Roman"/>
          <w:sz w:val="24"/>
          <w:szCs w:val="24"/>
        </w:rPr>
        <w:t xml:space="preserve">3. La creciente </w:t>
      </w:r>
      <w:r w:rsidRPr="009C3B16">
        <w:rPr>
          <w:rFonts w:cs="Times New Roman"/>
          <w:sz w:val="24"/>
          <w:szCs w:val="24"/>
          <w:u w:val="single"/>
        </w:rPr>
        <w:t>institucionalización</w:t>
      </w:r>
      <w:r w:rsidRPr="009C3B16">
        <w:rPr>
          <w:rFonts w:cs="Times New Roman"/>
          <w:sz w:val="24"/>
          <w:szCs w:val="24"/>
        </w:rPr>
        <w:t xml:space="preserve"> de los mercados financieros. </w:t>
      </w:r>
      <w:proofErr w:type="gramStart"/>
      <w:r w:rsidRPr="009C3B16">
        <w:rPr>
          <w:rFonts w:cs="Times New Roman"/>
          <w:sz w:val="24"/>
          <w:szCs w:val="24"/>
        </w:rPr>
        <w:t>se</w:t>
      </w:r>
      <w:proofErr w:type="gramEnd"/>
      <w:r w:rsidRPr="009C3B16">
        <w:rPr>
          <w:rFonts w:cs="Times New Roman"/>
          <w:sz w:val="24"/>
          <w:szCs w:val="24"/>
        </w:rPr>
        <w:t xml:space="preserve"> refiere a que los inversores institucionales (los fondos de pensiones, fondos de inversión, compañías de seguros, etc.)</w:t>
      </w:r>
    </w:p>
    <w:p w:rsidR="009C3B16" w:rsidRPr="009C3B16" w:rsidRDefault="009C3B16" w:rsidP="009C3B16">
      <w:pPr>
        <w:pStyle w:val="ListParagraph"/>
        <w:numPr>
          <w:ilvl w:val="0"/>
          <w:numId w:val="4"/>
        </w:numPr>
        <w:rPr>
          <w:rFonts w:cs="Times New Roman"/>
          <w:sz w:val="24"/>
          <w:szCs w:val="24"/>
        </w:rPr>
      </w:pPr>
      <w:r w:rsidRPr="009C3B16">
        <w:rPr>
          <w:rFonts w:cs="Times New Roman"/>
          <w:sz w:val="24"/>
          <w:szCs w:val="24"/>
        </w:rPr>
        <w:t xml:space="preserve">Ventajas de globalización: aumentará la productividad, mejor división del trabajo entre los Estados, permitirá a las empresas beneficiarse de las economías de escala subyacentes. </w:t>
      </w:r>
    </w:p>
    <w:p w:rsidR="009C3B16" w:rsidRPr="009C3B16" w:rsidRDefault="009C3B16" w:rsidP="009C3B16">
      <w:pPr>
        <w:pStyle w:val="ListParagraph"/>
        <w:numPr>
          <w:ilvl w:val="0"/>
          <w:numId w:val="4"/>
        </w:numPr>
        <w:rPr>
          <w:rFonts w:cs="Times New Roman"/>
          <w:sz w:val="24"/>
          <w:szCs w:val="24"/>
        </w:rPr>
      </w:pPr>
      <w:r w:rsidRPr="009C3B16">
        <w:rPr>
          <w:rFonts w:cs="Times New Roman"/>
          <w:sz w:val="24"/>
          <w:szCs w:val="24"/>
        </w:rPr>
        <w:t>Desventajas de la globalización: el aumento de la competencia destruirá el empleo, se producirá una tendencia a disminuir los sueldos y los impuestos, los gobiernos no podrán diseñar las políticas económicas que deseen.</w:t>
      </w:r>
    </w:p>
    <w:p w:rsidR="009C3B16" w:rsidRPr="00A330C8" w:rsidRDefault="009C3B16" w:rsidP="009C3B16">
      <w:pPr>
        <w:pStyle w:val="ListParagraph"/>
        <w:autoSpaceDE w:val="0"/>
        <w:autoSpaceDN w:val="0"/>
        <w:adjustRightInd w:val="0"/>
        <w:spacing w:after="0" w:line="240" w:lineRule="auto"/>
        <w:rPr>
          <w:rFonts w:cs="Times New Roman"/>
          <w:bCs/>
          <w:sz w:val="24"/>
          <w:szCs w:val="24"/>
        </w:rPr>
      </w:pPr>
      <w:r w:rsidRPr="00A330C8">
        <w:rPr>
          <w:rFonts w:cs="Times New Roman"/>
          <w:bCs/>
          <w:color w:val="00B0F0"/>
          <w:sz w:val="24"/>
          <w:szCs w:val="24"/>
        </w:rPr>
        <w:t>La globalización y el mercado de capitales</w:t>
      </w:r>
    </w:p>
    <w:p w:rsidR="009C3B16" w:rsidRPr="00A330C8" w:rsidRDefault="009C3B16" w:rsidP="009C3B16">
      <w:pPr>
        <w:pStyle w:val="ListParagraph"/>
        <w:numPr>
          <w:ilvl w:val="0"/>
          <w:numId w:val="4"/>
        </w:numPr>
        <w:autoSpaceDE w:val="0"/>
        <w:autoSpaceDN w:val="0"/>
        <w:adjustRightInd w:val="0"/>
        <w:spacing w:after="0" w:line="240" w:lineRule="auto"/>
        <w:rPr>
          <w:rFonts w:cs="Times New Roman"/>
          <w:sz w:val="24"/>
          <w:szCs w:val="24"/>
        </w:rPr>
      </w:pPr>
      <w:r w:rsidRPr="00A330C8">
        <w:rPr>
          <w:rFonts w:cs="Times New Roman"/>
          <w:sz w:val="24"/>
          <w:szCs w:val="24"/>
        </w:rPr>
        <w:t>los países en vías de desarrollo se unieron a la tarea de derribar las barreras a los flujos monetarios.</w:t>
      </w:r>
    </w:p>
    <w:p w:rsidR="009C3B16" w:rsidRPr="00A330C8" w:rsidRDefault="009C3B16" w:rsidP="009C3B16">
      <w:pPr>
        <w:pStyle w:val="ListParagraph"/>
        <w:numPr>
          <w:ilvl w:val="0"/>
          <w:numId w:val="4"/>
        </w:numPr>
        <w:autoSpaceDE w:val="0"/>
        <w:autoSpaceDN w:val="0"/>
        <w:adjustRightInd w:val="0"/>
        <w:spacing w:after="0" w:line="240" w:lineRule="auto"/>
        <w:rPr>
          <w:rFonts w:cs="Times New Roman"/>
          <w:bCs/>
          <w:sz w:val="24"/>
          <w:szCs w:val="24"/>
        </w:rPr>
      </w:pPr>
      <w:r w:rsidRPr="00A330C8">
        <w:rPr>
          <w:rFonts w:cs="Times New Roman"/>
          <w:sz w:val="24"/>
          <w:szCs w:val="24"/>
        </w:rPr>
        <w:t>flujos de capitales más grandes</w:t>
      </w:r>
      <w:r w:rsidR="00A330C8" w:rsidRPr="00A330C8">
        <w:rPr>
          <w:rFonts w:cs="Times New Roman"/>
          <w:sz w:val="24"/>
          <w:szCs w:val="24"/>
        </w:rPr>
        <w:t>: riesgo diversificado, inversores pueden colocar dinero en cualquier parte del mundo, países pobres ya no tendrán falta de dinero.</w:t>
      </w:r>
    </w:p>
    <w:p w:rsidR="00A330C8" w:rsidRPr="00A330C8" w:rsidRDefault="00A330C8" w:rsidP="00A330C8">
      <w:pPr>
        <w:pStyle w:val="ListParagraph"/>
        <w:autoSpaceDE w:val="0"/>
        <w:autoSpaceDN w:val="0"/>
        <w:adjustRightInd w:val="0"/>
        <w:spacing w:after="0" w:line="240" w:lineRule="auto"/>
        <w:rPr>
          <w:rFonts w:cs="Times New Roman"/>
          <w:bCs/>
          <w:color w:val="00B0F0"/>
          <w:sz w:val="24"/>
          <w:szCs w:val="24"/>
        </w:rPr>
      </w:pPr>
    </w:p>
    <w:p w:rsidR="00A330C8" w:rsidRPr="00A330C8" w:rsidRDefault="00A330C8" w:rsidP="00A330C8">
      <w:pPr>
        <w:pStyle w:val="ListParagraph"/>
        <w:autoSpaceDE w:val="0"/>
        <w:autoSpaceDN w:val="0"/>
        <w:adjustRightInd w:val="0"/>
        <w:spacing w:after="0" w:line="240" w:lineRule="auto"/>
        <w:rPr>
          <w:rFonts w:cs="Times New Roman"/>
          <w:bCs/>
          <w:color w:val="00B0F0"/>
          <w:sz w:val="24"/>
          <w:szCs w:val="24"/>
        </w:rPr>
      </w:pPr>
    </w:p>
    <w:p w:rsidR="00A330C8" w:rsidRPr="00A330C8" w:rsidRDefault="00A330C8" w:rsidP="00A330C8">
      <w:pPr>
        <w:pStyle w:val="ListParagraph"/>
        <w:autoSpaceDE w:val="0"/>
        <w:autoSpaceDN w:val="0"/>
        <w:adjustRightInd w:val="0"/>
        <w:spacing w:after="0" w:line="240" w:lineRule="auto"/>
        <w:rPr>
          <w:rFonts w:cs="Times New Roman"/>
          <w:bCs/>
          <w:sz w:val="24"/>
          <w:szCs w:val="24"/>
        </w:rPr>
      </w:pPr>
      <w:r w:rsidRPr="00A330C8">
        <w:rPr>
          <w:rFonts w:cs="Times New Roman"/>
          <w:bCs/>
          <w:color w:val="00B0F0"/>
          <w:sz w:val="24"/>
          <w:szCs w:val="24"/>
        </w:rPr>
        <w:lastRenderedPageBreak/>
        <w:t>Las teorías del ajuste del tipo de cambio y la globalización</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bCs/>
          <w:sz w:val="24"/>
          <w:szCs w:val="24"/>
        </w:rPr>
      </w:pPr>
      <w:r w:rsidRPr="00A330C8">
        <w:rPr>
          <w:rFonts w:cs="Times New Roman"/>
          <w:sz w:val="24"/>
          <w:szCs w:val="24"/>
        </w:rPr>
        <w:t xml:space="preserve">la </w:t>
      </w:r>
      <w:r w:rsidRPr="00A330C8">
        <w:rPr>
          <w:rFonts w:cs="Times New Roman"/>
          <w:i/>
          <w:iCs/>
          <w:sz w:val="24"/>
          <w:szCs w:val="24"/>
        </w:rPr>
        <w:t xml:space="preserve">teoría de la paridad de los tipos de interés </w:t>
      </w:r>
      <w:r w:rsidRPr="00A330C8">
        <w:rPr>
          <w:rFonts w:cs="Times New Roman"/>
          <w:sz w:val="24"/>
          <w:szCs w:val="24"/>
        </w:rPr>
        <w:t>si el mercado de capitales fuese global y estuviese perfectamente integrado, entonces cada activo financiero tendría el mismo precio independientemente del mercado en el que se negociase.</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sz w:val="24"/>
          <w:szCs w:val="24"/>
        </w:rPr>
      </w:pPr>
      <w:r w:rsidRPr="00A330C8">
        <w:rPr>
          <w:rFonts w:cs="Times New Roman"/>
          <w:i/>
          <w:iCs/>
          <w:sz w:val="24"/>
          <w:szCs w:val="24"/>
        </w:rPr>
        <w:t>efecto Fisher:</w:t>
      </w:r>
      <w:r w:rsidRPr="00A330C8">
        <w:rPr>
          <w:rFonts w:cs="Times New Roman"/>
          <w:sz w:val="24"/>
          <w:szCs w:val="24"/>
        </w:rPr>
        <w:t xml:space="preserve"> que el tipo de interés real debería ser el mismo en todos los países. Para que esto ocurra la variación esperada en los tipos de cambio debe</w:t>
      </w:r>
      <w:r w:rsidRPr="00A330C8">
        <w:rPr>
          <w:rFonts w:cs="Times New Roman"/>
          <w:i/>
          <w:iCs/>
          <w:sz w:val="24"/>
          <w:szCs w:val="24"/>
        </w:rPr>
        <w:t xml:space="preserve"> </w:t>
      </w:r>
      <w:r w:rsidRPr="00A330C8">
        <w:rPr>
          <w:rFonts w:cs="Times New Roman"/>
          <w:sz w:val="24"/>
          <w:szCs w:val="24"/>
        </w:rPr>
        <w:t>coincidir con el diferencial esperado de inflación entre dos países cualesquiera.</w:t>
      </w:r>
    </w:p>
    <w:p w:rsidR="00A330C8" w:rsidRPr="00A330C8" w:rsidRDefault="00A330C8" w:rsidP="00A330C8">
      <w:pPr>
        <w:pStyle w:val="ListParagraph"/>
        <w:autoSpaceDE w:val="0"/>
        <w:autoSpaceDN w:val="0"/>
        <w:adjustRightInd w:val="0"/>
        <w:spacing w:after="0" w:line="240" w:lineRule="auto"/>
        <w:rPr>
          <w:rFonts w:cs="Times New Roman"/>
          <w:bCs/>
          <w:color w:val="00B0F0"/>
          <w:sz w:val="24"/>
          <w:szCs w:val="24"/>
        </w:rPr>
      </w:pPr>
      <w:r w:rsidRPr="00A330C8">
        <w:rPr>
          <w:rFonts w:cs="Times New Roman"/>
          <w:bCs/>
          <w:color w:val="00B0F0"/>
          <w:sz w:val="24"/>
          <w:szCs w:val="24"/>
        </w:rPr>
        <w:t>El efecto contagio</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bCs/>
          <w:sz w:val="24"/>
          <w:szCs w:val="24"/>
        </w:rPr>
      </w:pPr>
      <w:r w:rsidRPr="00A330C8">
        <w:rPr>
          <w:rFonts w:cs="Times New Roman"/>
          <w:sz w:val="24"/>
          <w:szCs w:val="24"/>
        </w:rPr>
        <w:t>se produce en los mercados financieros mundiales cuando surge una crisis importante en alguna zona económica del planeta.</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sz w:val="24"/>
          <w:szCs w:val="24"/>
        </w:rPr>
      </w:pPr>
      <w:r w:rsidRPr="00A330C8">
        <w:rPr>
          <w:rFonts w:cs="Times New Roman"/>
          <w:sz w:val="24"/>
          <w:szCs w:val="24"/>
        </w:rPr>
        <w:t>El comercio es el vehículo ideal para transmitir el contagio puesto que los países pierden competitividad cuando sus socios devalúan. El precio de los bienes es otro sistema de contagio. El tercer vehículo de contagio es el más nervioso y rápido a la hora de actuar, nos referimos a los inversores. A la mínima señal de peligro los gestores de fondos retiran sus inversiones de una zona determinada.</w:t>
      </w:r>
    </w:p>
    <w:p w:rsidR="00A330C8" w:rsidRPr="00A330C8" w:rsidRDefault="00A330C8" w:rsidP="00A330C8">
      <w:pPr>
        <w:pStyle w:val="ListParagraph"/>
        <w:autoSpaceDE w:val="0"/>
        <w:autoSpaceDN w:val="0"/>
        <w:adjustRightInd w:val="0"/>
        <w:spacing w:after="0" w:line="240" w:lineRule="auto"/>
        <w:rPr>
          <w:rFonts w:cs="Times New Roman"/>
          <w:color w:val="00B0F0"/>
          <w:sz w:val="24"/>
          <w:szCs w:val="24"/>
        </w:rPr>
      </w:pPr>
      <w:r w:rsidRPr="00A330C8">
        <w:rPr>
          <w:rFonts w:cs="Times New Roman"/>
          <w:bCs/>
          <w:color w:val="00B0F0"/>
          <w:sz w:val="24"/>
          <w:szCs w:val="24"/>
        </w:rPr>
        <w:t>El efecto de la globalización sobre la banca de inversión</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sz w:val="24"/>
          <w:szCs w:val="24"/>
        </w:rPr>
      </w:pPr>
      <w:r w:rsidRPr="00A330C8">
        <w:rPr>
          <w:rFonts w:cs="Times New Roman"/>
          <w:sz w:val="24"/>
          <w:szCs w:val="24"/>
        </w:rPr>
        <w:t>El negocio de la banca de inversión se subdivide en tres partes: a) el aseguramiento y venta de las nuevas emisiones de acciones y bonos; b) la creación de mercados para los activos financieros anteriores de cara a que los inversores puedan comprarlos o venderlos; c) la venta de todo tipo de asesoramiento a empresas y gobiernos.</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sz w:val="24"/>
          <w:szCs w:val="24"/>
        </w:rPr>
      </w:pPr>
      <w:r w:rsidRPr="00A330C8">
        <w:rPr>
          <w:rFonts w:cs="Times New Roman"/>
          <w:sz w:val="24"/>
          <w:szCs w:val="24"/>
        </w:rPr>
        <w:t>Con mercados financieros, los inversores pueden operar sin la intervención de un banco de inversión.</w:t>
      </w:r>
    </w:p>
    <w:p w:rsidR="00A330C8" w:rsidRPr="00A330C8" w:rsidRDefault="00A330C8" w:rsidP="00A330C8">
      <w:pPr>
        <w:pStyle w:val="ListParagraph"/>
        <w:numPr>
          <w:ilvl w:val="0"/>
          <w:numId w:val="4"/>
        </w:numPr>
        <w:autoSpaceDE w:val="0"/>
        <w:autoSpaceDN w:val="0"/>
        <w:adjustRightInd w:val="0"/>
        <w:spacing w:after="0" w:line="240" w:lineRule="auto"/>
        <w:rPr>
          <w:rFonts w:cs="Times New Roman"/>
          <w:sz w:val="24"/>
          <w:szCs w:val="24"/>
        </w:rPr>
      </w:pPr>
      <w:r w:rsidRPr="00A330C8">
        <w:rPr>
          <w:rFonts w:cs="Times New Roman"/>
          <w:sz w:val="24"/>
          <w:szCs w:val="24"/>
        </w:rPr>
        <w:t>En consecuencia, los bancos de inversión adquieren gestoras de fondo de inversión, y comienzan a asumir más riesgo invirtiendo dinero propio en mercados financieros.</w:t>
      </w:r>
    </w:p>
    <w:p w:rsidR="00A330C8" w:rsidRPr="00A330C8" w:rsidRDefault="00A330C8" w:rsidP="00A330C8">
      <w:pPr>
        <w:autoSpaceDE w:val="0"/>
        <w:autoSpaceDN w:val="0"/>
        <w:adjustRightInd w:val="0"/>
        <w:spacing w:after="0" w:line="240" w:lineRule="auto"/>
        <w:ind w:left="360"/>
        <w:rPr>
          <w:rFonts w:cs="Times New Roman"/>
        </w:rPr>
      </w:pPr>
    </w:p>
    <w:p w:rsidR="00B83652" w:rsidRPr="00A330C8" w:rsidRDefault="00A330C8" w:rsidP="00A330C8">
      <w:pPr>
        <w:pStyle w:val="ListParagraph"/>
        <w:numPr>
          <w:ilvl w:val="0"/>
          <w:numId w:val="1"/>
        </w:numPr>
        <w:rPr>
          <w:color w:val="002060"/>
          <w:sz w:val="28"/>
        </w:rPr>
      </w:pPr>
      <w:r w:rsidRPr="00A330C8">
        <w:rPr>
          <w:color w:val="002060"/>
          <w:sz w:val="28"/>
        </w:rPr>
        <w:t>Sistema Financiero</w:t>
      </w:r>
    </w:p>
    <w:p w:rsidR="00107EC6" w:rsidRPr="00F13F9C" w:rsidRDefault="00F13F9C" w:rsidP="00F13F9C">
      <w:pPr>
        <w:pStyle w:val="ListParagraph"/>
        <w:numPr>
          <w:ilvl w:val="0"/>
          <w:numId w:val="6"/>
        </w:numPr>
        <w:rPr>
          <w:sz w:val="24"/>
          <w:szCs w:val="24"/>
        </w:rPr>
      </w:pPr>
      <w:r w:rsidRPr="00D706D9">
        <w:rPr>
          <w:rFonts w:cs="TimesNewRomanPSMT"/>
          <w:sz w:val="24"/>
          <w:szCs w:val="24"/>
        </w:rPr>
        <w:t>conjunto de elementos interrelacionados entre sí con un objetivo común. Estos elementos son los sujetos que participan en distintos ámbitos denominados Mercados (de Dinero, de Divisas, de Capitales y de Derivados</w:t>
      </w:r>
      <w:proofErr w:type="gramStart"/>
      <w:r w:rsidRPr="00D706D9">
        <w:rPr>
          <w:rFonts w:cs="TimesNewRomanPSMT"/>
          <w:sz w:val="24"/>
          <w:szCs w:val="24"/>
        </w:rPr>
        <w:t>) ,</w:t>
      </w:r>
      <w:proofErr w:type="gramEnd"/>
      <w:r w:rsidRPr="00D706D9">
        <w:rPr>
          <w:rFonts w:cs="TimesNewRomanPSMT"/>
          <w:sz w:val="24"/>
          <w:szCs w:val="24"/>
        </w:rPr>
        <w:t xml:space="preserve"> a través de los cuales efectúan las distintas operaciones financieras que dan origen a los activos</w:t>
      </w:r>
      <w:r>
        <w:rPr>
          <w:rFonts w:cs="TimesNewRomanPSMT"/>
          <w:sz w:val="24"/>
          <w:szCs w:val="24"/>
        </w:rPr>
        <w:t>.</w:t>
      </w:r>
    </w:p>
    <w:p w:rsidR="00F13F9C" w:rsidRPr="00F13F9C" w:rsidRDefault="00F13F9C" w:rsidP="00F13F9C">
      <w:pPr>
        <w:pStyle w:val="ListParagraph"/>
        <w:numPr>
          <w:ilvl w:val="0"/>
          <w:numId w:val="6"/>
        </w:numPr>
        <w:autoSpaceDE w:val="0"/>
        <w:autoSpaceDN w:val="0"/>
        <w:adjustRightInd w:val="0"/>
        <w:spacing w:after="0" w:line="240" w:lineRule="auto"/>
        <w:rPr>
          <w:rFonts w:cs="TimesNewRomanPSMT"/>
          <w:sz w:val="24"/>
          <w:szCs w:val="24"/>
        </w:rPr>
      </w:pPr>
      <w:r w:rsidRPr="00F13F9C">
        <w:rPr>
          <w:rFonts w:cs="TimesNewRomanPSMT"/>
          <w:sz w:val="24"/>
          <w:szCs w:val="24"/>
        </w:rPr>
        <w:t>se efectúan de acuerdo a un Marco Jurídico que está conformado por las leyes que autorizan y regulan el funcionamiento de los mercados y los derechos y obligaciones de los participantes.</w:t>
      </w:r>
    </w:p>
    <w:p w:rsidR="00F13F9C" w:rsidRPr="00F13F9C" w:rsidRDefault="00F13F9C" w:rsidP="00F13F9C">
      <w:pPr>
        <w:pStyle w:val="ListParagraph"/>
        <w:autoSpaceDE w:val="0"/>
        <w:autoSpaceDN w:val="0"/>
        <w:adjustRightInd w:val="0"/>
        <w:spacing w:after="0" w:line="240" w:lineRule="auto"/>
        <w:rPr>
          <w:rFonts w:cs="Times New Roman"/>
          <w:bCs/>
          <w:color w:val="00B0F0"/>
          <w:sz w:val="24"/>
          <w:szCs w:val="24"/>
        </w:rPr>
      </w:pPr>
      <w:r w:rsidRPr="00F13F9C">
        <w:rPr>
          <w:rFonts w:cs="Times New Roman"/>
          <w:bCs/>
          <w:color w:val="00B0F0"/>
          <w:sz w:val="24"/>
          <w:szCs w:val="24"/>
        </w:rPr>
        <w:t xml:space="preserve">Participantes de </w:t>
      </w:r>
      <w:proofErr w:type="spellStart"/>
      <w:r w:rsidRPr="00F13F9C">
        <w:rPr>
          <w:rFonts w:cs="Times New Roman"/>
          <w:bCs/>
          <w:color w:val="00B0F0"/>
          <w:sz w:val="24"/>
          <w:szCs w:val="24"/>
        </w:rPr>
        <w:t>sist.financiero</w:t>
      </w:r>
      <w:proofErr w:type="spellEnd"/>
    </w:p>
    <w:p w:rsidR="00F13F9C" w:rsidRDefault="00F13F9C" w:rsidP="00F13F9C">
      <w:pPr>
        <w:pStyle w:val="ListParagraph"/>
        <w:numPr>
          <w:ilvl w:val="0"/>
          <w:numId w:val="6"/>
        </w:numPr>
        <w:autoSpaceDE w:val="0"/>
        <w:autoSpaceDN w:val="0"/>
        <w:adjustRightInd w:val="0"/>
        <w:spacing w:after="0" w:line="240" w:lineRule="auto"/>
        <w:rPr>
          <w:rFonts w:cs="TimesNewRomanPSMT"/>
          <w:sz w:val="24"/>
          <w:szCs w:val="24"/>
        </w:rPr>
      </w:pPr>
      <w:r w:rsidRPr="00F13F9C">
        <w:rPr>
          <w:rFonts w:cs="Times New Roman"/>
          <w:bCs/>
          <w:i/>
          <w:iCs/>
          <w:sz w:val="24"/>
          <w:szCs w:val="24"/>
        </w:rPr>
        <w:t xml:space="preserve">-colocadores de </w:t>
      </w:r>
      <w:proofErr w:type="gramStart"/>
      <w:r w:rsidRPr="00F13F9C">
        <w:rPr>
          <w:rFonts w:cs="Times New Roman"/>
          <w:bCs/>
          <w:i/>
          <w:iCs/>
          <w:sz w:val="24"/>
          <w:szCs w:val="24"/>
        </w:rPr>
        <w:t>fondos</w:t>
      </w:r>
      <w:r w:rsidRPr="00F13F9C">
        <w:rPr>
          <w:rFonts w:cs="TimesNewRomanPSMT"/>
          <w:sz w:val="24"/>
          <w:szCs w:val="24"/>
        </w:rPr>
        <w:t xml:space="preserve"> :</w:t>
      </w:r>
      <w:proofErr w:type="gramEnd"/>
      <w:r>
        <w:rPr>
          <w:rFonts w:cs="TimesNewRomanPSMT"/>
          <w:sz w:val="24"/>
          <w:szCs w:val="24"/>
        </w:rPr>
        <w:t xml:space="preserve"> </w:t>
      </w:r>
      <w:r w:rsidRPr="00F13F9C">
        <w:rPr>
          <w:rFonts w:cs="TimesNewRomanPSMT"/>
          <w:sz w:val="24"/>
          <w:szCs w:val="24"/>
        </w:rPr>
        <w:t>personas o entidades que posean un capital excedente y estén dispuestos a colocarlo en una operación financiera.</w:t>
      </w:r>
      <w:r>
        <w:rPr>
          <w:rFonts w:cs="Times New Roman"/>
          <w:bCs/>
          <w:sz w:val="24"/>
          <w:szCs w:val="24"/>
        </w:rPr>
        <w:t xml:space="preserve"> Inversores </w:t>
      </w:r>
      <w:proofErr w:type="spellStart"/>
      <w:r w:rsidRPr="00F13F9C">
        <w:rPr>
          <w:rFonts w:cs="Times New Roman"/>
          <w:bCs/>
          <w:sz w:val="24"/>
          <w:szCs w:val="24"/>
        </w:rPr>
        <w:t>institucionales</w:t>
      </w:r>
      <w:proofErr w:type="gramStart"/>
      <w:r>
        <w:rPr>
          <w:rFonts w:cs="TimesNewRomanPSMT"/>
          <w:sz w:val="24"/>
          <w:szCs w:val="24"/>
        </w:rPr>
        <w:t>,</w:t>
      </w:r>
      <w:r w:rsidRPr="00F13F9C">
        <w:rPr>
          <w:rFonts w:cs="TimesNewRomanPSMT"/>
          <w:sz w:val="24"/>
          <w:szCs w:val="24"/>
        </w:rPr>
        <w:t>los</w:t>
      </w:r>
      <w:proofErr w:type="spellEnd"/>
      <w:proofErr w:type="gramEnd"/>
      <w:r w:rsidRPr="00F13F9C">
        <w:rPr>
          <w:rFonts w:cs="TimesNewRomanPSMT"/>
          <w:sz w:val="24"/>
          <w:szCs w:val="24"/>
        </w:rPr>
        <w:t xml:space="preserve"> bancos y el Estado.</w:t>
      </w:r>
    </w:p>
    <w:p w:rsidR="00F13F9C" w:rsidRDefault="00F13F9C" w:rsidP="00F13F9C">
      <w:pPr>
        <w:pStyle w:val="ListParagraph"/>
        <w:numPr>
          <w:ilvl w:val="0"/>
          <w:numId w:val="6"/>
        </w:numPr>
        <w:autoSpaceDE w:val="0"/>
        <w:autoSpaceDN w:val="0"/>
        <w:adjustRightInd w:val="0"/>
        <w:spacing w:after="0" w:line="240" w:lineRule="auto"/>
        <w:rPr>
          <w:rFonts w:cs="TimesNewRomanPSMT"/>
          <w:sz w:val="24"/>
          <w:szCs w:val="24"/>
        </w:rPr>
      </w:pPr>
      <w:r w:rsidRPr="00D706D9">
        <w:rPr>
          <w:rFonts w:cs="Times New Roman"/>
          <w:b/>
          <w:bCs/>
          <w:i/>
          <w:iCs/>
          <w:sz w:val="24"/>
          <w:szCs w:val="24"/>
        </w:rPr>
        <w:t xml:space="preserve">tomadores de fondos </w:t>
      </w:r>
      <w:r w:rsidRPr="00D706D9">
        <w:rPr>
          <w:rFonts w:cs="TimesNewRomanPSMT"/>
          <w:sz w:val="24"/>
          <w:szCs w:val="24"/>
        </w:rPr>
        <w:t>aquellos</w:t>
      </w:r>
      <w:r>
        <w:rPr>
          <w:rFonts w:cs="TimesNewRomanPSMT"/>
          <w:sz w:val="24"/>
          <w:szCs w:val="24"/>
        </w:rPr>
        <w:t xml:space="preserve"> que solicitan préstamos en las </w:t>
      </w:r>
      <w:r w:rsidRPr="00D706D9">
        <w:rPr>
          <w:rFonts w:cs="TimesNewRomanPSMT"/>
          <w:sz w:val="24"/>
          <w:szCs w:val="24"/>
        </w:rPr>
        <w:t>Entidades Financieras o los que pueden obtener financiam</w:t>
      </w:r>
      <w:r>
        <w:rPr>
          <w:rFonts w:cs="TimesNewRomanPSMT"/>
          <w:sz w:val="24"/>
          <w:szCs w:val="24"/>
        </w:rPr>
        <w:t xml:space="preserve">iento a través de la emisión de </w:t>
      </w:r>
      <w:r w:rsidRPr="00D706D9">
        <w:rPr>
          <w:rFonts w:cs="TimesNewRomanPSMT"/>
          <w:sz w:val="24"/>
          <w:szCs w:val="24"/>
        </w:rPr>
        <w:t xml:space="preserve">deuda o pueden obtener capital a través de la emisión de acciones. </w:t>
      </w:r>
      <w:proofErr w:type="gramStart"/>
      <w:r w:rsidRPr="00D706D9">
        <w:rPr>
          <w:rFonts w:cs="TimesNewRomanPSMT"/>
          <w:sz w:val="24"/>
          <w:szCs w:val="24"/>
        </w:rPr>
        <w:t xml:space="preserve">Estado </w:t>
      </w:r>
      <w:r>
        <w:rPr>
          <w:rFonts w:cs="TimesNewRomanPSMT"/>
          <w:sz w:val="24"/>
          <w:szCs w:val="24"/>
        </w:rPr>
        <w:t>,</w:t>
      </w:r>
      <w:r w:rsidRPr="00D706D9">
        <w:rPr>
          <w:rFonts w:cs="TimesNewRomanPSMT"/>
          <w:sz w:val="24"/>
          <w:szCs w:val="24"/>
        </w:rPr>
        <w:t>las</w:t>
      </w:r>
      <w:proofErr w:type="gramEnd"/>
      <w:r w:rsidRPr="00D706D9">
        <w:rPr>
          <w:rFonts w:cs="TimesNewRomanPSMT"/>
          <w:sz w:val="24"/>
          <w:szCs w:val="24"/>
        </w:rPr>
        <w:t xml:space="preserve"> empresas</w:t>
      </w:r>
      <w:r>
        <w:rPr>
          <w:rFonts w:cs="TimesNewRomanPSMT"/>
          <w:sz w:val="24"/>
          <w:szCs w:val="24"/>
        </w:rPr>
        <w:t xml:space="preserve"> y los bancos,</w:t>
      </w:r>
      <w:r w:rsidRPr="00D706D9">
        <w:rPr>
          <w:rFonts w:cs="TimesNewRomanPSMT"/>
          <w:sz w:val="24"/>
          <w:szCs w:val="24"/>
        </w:rPr>
        <w:t xml:space="preserve"> y los Particulares</w:t>
      </w:r>
      <w:r>
        <w:rPr>
          <w:rFonts w:cs="TimesNewRomanPSMT"/>
          <w:sz w:val="24"/>
          <w:szCs w:val="24"/>
        </w:rPr>
        <w:t>.</w:t>
      </w:r>
    </w:p>
    <w:p w:rsidR="00F13F9C" w:rsidRDefault="00F13F9C" w:rsidP="00F13F9C">
      <w:pPr>
        <w:pStyle w:val="ListParagraph"/>
        <w:numPr>
          <w:ilvl w:val="0"/>
          <w:numId w:val="6"/>
        </w:numPr>
        <w:autoSpaceDE w:val="0"/>
        <w:autoSpaceDN w:val="0"/>
        <w:adjustRightInd w:val="0"/>
        <w:spacing w:after="0" w:line="240" w:lineRule="auto"/>
        <w:rPr>
          <w:rFonts w:cs="TimesNewRomanPSMT"/>
          <w:sz w:val="24"/>
          <w:szCs w:val="24"/>
        </w:rPr>
      </w:pPr>
      <w:r w:rsidRPr="00D706D9">
        <w:rPr>
          <w:rFonts w:cs="Times New Roman"/>
          <w:b/>
          <w:bCs/>
          <w:i/>
          <w:iCs/>
          <w:sz w:val="24"/>
          <w:szCs w:val="24"/>
        </w:rPr>
        <w:lastRenderedPageBreak/>
        <w:t xml:space="preserve">intermediarios </w:t>
      </w:r>
      <w:proofErr w:type="gramStart"/>
      <w:r w:rsidRPr="00D706D9">
        <w:rPr>
          <w:rFonts w:cs="Times New Roman"/>
          <w:b/>
          <w:bCs/>
          <w:i/>
          <w:iCs/>
          <w:sz w:val="24"/>
          <w:szCs w:val="24"/>
        </w:rPr>
        <w:t xml:space="preserve">financieros </w:t>
      </w:r>
      <w:r>
        <w:rPr>
          <w:rFonts w:cs="TimesNewRomanPSMT"/>
          <w:sz w:val="24"/>
          <w:szCs w:val="24"/>
        </w:rPr>
        <w:t>:</w:t>
      </w:r>
      <w:proofErr w:type="gramEnd"/>
      <w:r>
        <w:rPr>
          <w:rFonts w:cs="TimesNewRomanPSMT"/>
          <w:sz w:val="24"/>
          <w:szCs w:val="24"/>
        </w:rPr>
        <w:t xml:space="preserve"> </w:t>
      </w:r>
      <w:r w:rsidRPr="00D706D9">
        <w:rPr>
          <w:rFonts w:cs="TimesNewRomanPSMT"/>
          <w:sz w:val="24"/>
          <w:szCs w:val="24"/>
        </w:rPr>
        <w:t xml:space="preserve">se ocupan </w:t>
      </w:r>
      <w:r>
        <w:rPr>
          <w:rFonts w:cs="TimesNewRomanPSMT"/>
          <w:sz w:val="24"/>
          <w:szCs w:val="24"/>
        </w:rPr>
        <w:t xml:space="preserve">de relacionar a los colocadores </w:t>
      </w:r>
      <w:r w:rsidRPr="00D706D9">
        <w:rPr>
          <w:rFonts w:cs="TimesNewRomanPSMT"/>
          <w:sz w:val="24"/>
          <w:szCs w:val="24"/>
        </w:rPr>
        <w:t>con los tomadores de fondos, buscando su mejor negocio</w:t>
      </w:r>
      <w:r>
        <w:rPr>
          <w:rFonts w:cs="TimesNewRomanPSMT"/>
          <w:sz w:val="24"/>
          <w:szCs w:val="24"/>
        </w:rPr>
        <w:t>.</w:t>
      </w:r>
      <w:r w:rsidRPr="00D706D9">
        <w:rPr>
          <w:rFonts w:cs="TimesNewRomanPSMT"/>
          <w:sz w:val="24"/>
          <w:szCs w:val="24"/>
        </w:rPr>
        <w:t xml:space="preserve"> Bancos y las Entidades Financieras, Agentes de cambio, los agentes de bolsa y Mercado Abierto, y las Sociedades de Bolsa.</w:t>
      </w:r>
    </w:p>
    <w:p w:rsidR="00F13F9C" w:rsidRDefault="00F13F9C" w:rsidP="00F13F9C">
      <w:pPr>
        <w:pStyle w:val="ListParagraph"/>
        <w:autoSpaceDE w:val="0"/>
        <w:autoSpaceDN w:val="0"/>
        <w:adjustRightInd w:val="0"/>
        <w:spacing w:after="0" w:line="240" w:lineRule="auto"/>
        <w:rPr>
          <w:rFonts w:cs="Times New Roman"/>
          <w:bCs/>
          <w:iCs/>
          <w:color w:val="00B0F0"/>
          <w:sz w:val="24"/>
          <w:szCs w:val="24"/>
        </w:rPr>
      </w:pPr>
      <w:r w:rsidRPr="00F13F9C">
        <w:rPr>
          <w:rFonts w:cs="Times New Roman"/>
          <w:bCs/>
          <w:iCs/>
          <w:color w:val="00B0F0"/>
          <w:sz w:val="24"/>
          <w:szCs w:val="24"/>
        </w:rPr>
        <w:t>Activos financieros</w:t>
      </w:r>
    </w:p>
    <w:p w:rsidR="00F13F9C" w:rsidRDefault="00F13F9C" w:rsidP="00F13F9C">
      <w:pPr>
        <w:pStyle w:val="ListParagraph"/>
        <w:numPr>
          <w:ilvl w:val="0"/>
          <w:numId w:val="6"/>
        </w:numPr>
        <w:autoSpaceDE w:val="0"/>
        <w:autoSpaceDN w:val="0"/>
        <w:adjustRightInd w:val="0"/>
        <w:spacing w:after="0" w:line="240" w:lineRule="auto"/>
        <w:rPr>
          <w:rFonts w:cs="TimesNewRomanPSMT"/>
          <w:sz w:val="24"/>
          <w:szCs w:val="24"/>
        </w:rPr>
      </w:pPr>
      <w:r>
        <w:rPr>
          <w:rFonts w:cs="TimesNewRomanPSMT"/>
          <w:sz w:val="24"/>
          <w:szCs w:val="24"/>
        </w:rPr>
        <w:t>representa el derecho que tiene quien lo posee a percibir en el futuro un flujo de fondos.</w:t>
      </w:r>
    </w:p>
    <w:p w:rsidR="00751142" w:rsidRDefault="00F13F9C" w:rsidP="00751142">
      <w:pPr>
        <w:pStyle w:val="ListParagraph"/>
        <w:numPr>
          <w:ilvl w:val="0"/>
          <w:numId w:val="6"/>
        </w:numPr>
        <w:autoSpaceDE w:val="0"/>
        <w:autoSpaceDN w:val="0"/>
        <w:adjustRightInd w:val="0"/>
        <w:spacing w:after="0" w:line="240" w:lineRule="auto"/>
        <w:rPr>
          <w:rFonts w:cs="TimesNewRomanPSMT"/>
          <w:sz w:val="24"/>
          <w:szCs w:val="24"/>
        </w:rPr>
      </w:pPr>
      <w:r>
        <w:rPr>
          <w:rFonts w:cs="TimesNewRomanPSMT"/>
          <w:sz w:val="24"/>
          <w:szCs w:val="24"/>
        </w:rPr>
        <w:t>Función económica: transferencia de fondos y diversificación de riesgos.</w:t>
      </w:r>
    </w:p>
    <w:p w:rsidR="00751142" w:rsidRPr="00751142" w:rsidRDefault="00F13F9C" w:rsidP="00751142">
      <w:pPr>
        <w:pStyle w:val="ListParagraph"/>
        <w:numPr>
          <w:ilvl w:val="0"/>
          <w:numId w:val="6"/>
        </w:numPr>
        <w:autoSpaceDE w:val="0"/>
        <w:autoSpaceDN w:val="0"/>
        <w:adjustRightInd w:val="0"/>
        <w:spacing w:after="0" w:line="240" w:lineRule="auto"/>
        <w:rPr>
          <w:rFonts w:cs="TimesNewRomanPSMT"/>
          <w:sz w:val="24"/>
          <w:szCs w:val="24"/>
        </w:rPr>
      </w:pPr>
      <w:r w:rsidRPr="00751142">
        <w:rPr>
          <w:rFonts w:cs="TimesNewRomanPSMT"/>
          <w:sz w:val="24"/>
          <w:szCs w:val="24"/>
        </w:rPr>
        <w:t xml:space="preserve">renta fija: activos en los cuales existe el compromiso contractual de pago de una renta, o sea el pago de </w:t>
      </w:r>
      <w:proofErr w:type="spellStart"/>
      <w:r w:rsidRPr="00751142">
        <w:rPr>
          <w:rFonts w:cs="TimesNewRomanPSMT"/>
          <w:sz w:val="24"/>
          <w:szCs w:val="24"/>
        </w:rPr>
        <w:t>intereses.establecen</w:t>
      </w:r>
      <w:proofErr w:type="spellEnd"/>
      <w:r w:rsidRPr="00751142">
        <w:rPr>
          <w:rFonts w:cs="TimesNewRomanPSMT"/>
          <w:sz w:val="24"/>
          <w:szCs w:val="24"/>
        </w:rPr>
        <w:t xml:space="preserve"> de forma anticipada el flujo de fondos futuros y la remuneración que </w:t>
      </w:r>
      <w:proofErr w:type="spellStart"/>
      <w:r w:rsidRPr="00751142">
        <w:rPr>
          <w:rFonts w:cs="TimesNewRomanPSMT"/>
          <w:sz w:val="24"/>
          <w:szCs w:val="24"/>
        </w:rPr>
        <w:t>pagara.</w:t>
      </w:r>
      <w:r w:rsidR="00751142" w:rsidRPr="00751142">
        <w:rPr>
          <w:rFonts w:cs="TimesNewRomanPSMT"/>
          <w:sz w:val="24"/>
          <w:szCs w:val="24"/>
        </w:rPr>
        <w:t>EJ</w:t>
      </w:r>
      <w:proofErr w:type="spellEnd"/>
      <w:r w:rsidR="00751142" w:rsidRPr="00751142">
        <w:rPr>
          <w:rFonts w:cs="TimesNewRomanPSMT"/>
          <w:sz w:val="24"/>
          <w:szCs w:val="24"/>
        </w:rPr>
        <w:t xml:space="preserve">: </w:t>
      </w:r>
      <w:r w:rsidR="00751142" w:rsidRPr="00751142">
        <w:rPr>
          <w:rFonts w:cs="CIDFont+F5"/>
          <w:sz w:val="24"/>
          <w:szCs w:val="24"/>
        </w:rPr>
        <w:t>Las</w:t>
      </w:r>
      <w:r w:rsidR="00751142">
        <w:rPr>
          <w:rFonts w:cs="CIDFont+F5"/>
          <w:sz w:val="24"/>
          <w:szCs w:val="24"/>
        </w:rPr>
        <w:t xml:space="preserve"> </w:t>
      </w:r>
      <w:r w:rsidR="00751142" w:rsidRPr="00751142">
        <w:rPr>
          <w:rFonts w:cs="CIDFont+F5"/>
          <w:sz w:val="24"/>
          <w:szCs w:val="24"/>
        </w:rPr>
        <w:t xml:space="preserve">obligaciones negociables </w:t>
      </w:r>
      <w:r w:rsidR="00751142">
        <w:rPr>
          <w:rFonts w:cs="CIDFont+F5"/>
          <w:sz w:val="24"/>
          <w:szCs w:val="24"/>
        </w:rPr>
        <w:t xml:space="preserve">(bonos) </w:t>
      </w:r>
      <w:r w:rsidR="00751142" w:rsidRPr="00751142">
        <w:rPr>
          <w:rFonts w:cs="CIDFont+F5"/>
          <w:sz w:val="24"/>
          <w:szCs w:val="24"/>
        </w:rPr>
        <w:t>incorporan un derecho de crédito que posee su titular</w:t>
      </w:r>
      <w:r w:rsidR="00751142">
        <w:rPr>
          <w:rFonts w:cs="CIDFont+F5"/>
          <w:sz w:val="24"/>
          <w:szCs w:val="24"/>
        </w:rPr>
        <w:t xml:space="preserve"> </w:t>
      </w:r>
      <w:r w:rsidR="00751142" w:rsidRPr="00751142">
        <w:rPr>
          <w:rFonts w:cs="CIDFont+F5"/>
          <w:sz w:val="24"/>
          <w:szCs w:val="24"/>
        </w:rPr>
        <w:t>respecto de la empresa emisora. El inversor que adquiere</w:t>
      </w:r>
      <w:r w:rsidR="00751142">
        <w:rPr>
          <w:rFonts w:cs="CIDFont+F5"/>
          <w:sz w:val="24"/>
          <w:szCs w:val="24"/>
        </w:rPr>
        <w:t xml:space="preserve"> </w:t>
      </w:r>
      <w:r w:rsidR="00751142" w:rsidRPr="00751142">
        <w:rPr>
          <w:rFonts w:cs="CIDFont+F5"/>
          <w:sz w:val="24"/>
          <w:szCs w:val="24"/>
        </w:rPr>
        <w:t>este título se constituye como obligacionista o acreedor de</w:t>
      </w:r>
      <w:r w:rsidR="00751142">
        <w:rPr>
          <w:rFonts w:cs="CIDFont+F5"/>
          <w:sz w:val="24"/>
          <w:szCs w:val="24"/>
        </w:rPr>
        <w:t xml:space="preserve"> </w:t>
      </w:r>
      <w:r w:rsidR="00751142" w:rsidRPr="00751142">
        <w:rPr>
          <w:rFonts w:cs="CIDFont+F5"/>
          <w:sz w:val="24"/>
          <w:szCs w:val="24"/>
        </w:rPr>
        <w:t>la empresa con derecho a que le restituyan el capital más</w:t>
      </w:r>
      <w:r w:rsidR="00751142">
        <w:rPr>
          <w:rFonts w:cs="CIDFont+F5"/>
          <w:sz w:val="24"/>
          <w:szCs w:val="24"/>
        </w:rPr>
        <w:t xml:space="preserve"> </w:t>
      </w:r>
      <w:r w:rsidR="00751142" w:rsidRPr="00751142">
        <w:rPr>
          <w:rFonts w:cs="CIDFont+F5"/>
          <w:sz w:val="24"/>
          <w:szCs w:val="24"/>
        </w:rPr>
        <w:t>los intereses CONVENIDOS, en un período de tiempo</w:t>
      </w:r>
      <w:r w:rsidR="00751142">
        <w:rPr>
          <w:rFonts w:cs="CIDFont+F5"/>
          <w:sz w:val="24"/>
          <w:szCs w:val="24"/>
        </w:rPr>
        <w:t xml:space="preserve"> </w:t>
      </w:r>
      <w:r w:rsidR="00751142" w:rsidRPr="00751142">
        <w:rPr>
          <w:rFonts w:cs="CIDFont+F5"/>
          <w:sz w:val="24"/>
          <w:szCs w:val="24"/>
        </w:rPr>
        <w:t>determinado.</w:t>
      </w:r>
    </w:p>
    <w:p w:rsidR="00751142" w:rsidRPr="00751142" w:rsidRDefault="00F13F9C" w:rsidP="00751142">
      <w:pPr>
        <w:pStyle w:val="ListParagraph"/>
        <w:numPr>
          <w:ilvl w:val="0"/>
          <w:numId w:val="6"/>
        </w:numPr>
        <w:autoSpaceDE w:val="0"/>
        <w:autoSpaceDN w:val="0"/>
        <w:adjustRightInd w:val="0"/>
        <w:spacing w:after="0" w:line="240" w:lineRule="auto"/>
        <w:rPr>
          <w:rFonts w:cs="TimesNewRomanPSMT"/>
          <w:sz w:val="24"/>
          <w:szCs w:val="24"/>
        </w:rPr>
      </w:pPr>
      <w:r w:rsidRPr="00751142">
        <w:rPr>
          <w:rFonts w:cs="TimesNewRomanPSMT"/>
          <w:sz w:val="24"/>
          <w:szCs w:val="24"/>
        </w:rPr>
        <w:t xml:space="preserve">renta </w:t>
      </w:r>
      <w:proofErr w:type="gramStart"/>
      <w:r w:rsidRPr="00751142">
        <w:rPr>
          <w:rFonts w:cs="TimesNewRomanPSMT"/>
          <w:sz w:val="24"/>
          <w:szCs w:val="24"/>
        </w:rPr>
        <w:t>variable :</w:t>
      </w:r>
      <w:proofErr w:type="gramEnd"/>
      <w:r w:rsidRPr="00751142">
        <w:rPr>
          <w:rFonts w:cs="TimesNewRomanPSMT"/>
          <w:sz w:val="24"/>
          <w:szCs w:val="24"/>
        </w:rPr>
        <w:t xml:space="preserve"> activos donde no existe compromiso de pago de </w:t>
      </w:r>
      <w:proofErr w:type="spellStart"/>
      <w:r w:rsidRPr="00751142">
        <w:rPr>
          <w:rFonts w:cs="TimesNewRomanPSMT"/>
          <w:sz w:val="24"/>
          <w:szCs w:val="24"/>
        </w:rPr>
        <w:t>renta,los</w:t>
      </w:r>
      <w:proofErr w:type="spellEnd"/>
      <w:r w:rsidRPr="00751142">
        <w:rPr>
          <w:rFonts w:cs="TimesNewRomanPSMT"/>
          <w:sz w:val="24"/>
          <w:szCs w:val="24"/>
        </w:rPr>
        <w:t xml:space="preserve"> pagos de flujos de fondos fututos dependen del resultado de una actividad determinada.</w:t>
      </w:r>
      <w:r w:rsidR="00751142" w:rsidRPr="00751142">
        <w:rPr>
          <w:rFonts w:cs="TimesNewRomanPSMT"/>
          <w:sz w:val="24"/>
          <w:szCs w:val="24"/>
        </w:rPr>
        <w:t xml:space="preserve"> </w:t>
      </w:r>
      <w:proofErr w:type="spellStart"/>
      <w:r w:rsidR="00751142" w:rsidRPr="00751142">
        <w:rPr>
          <w:rFonts w:cs="TimesNewRomanPSMT"/>
          <w:sz w:val="24"/>
          <w:szCs w:val="24"/>
        </w:rPr>
        <w:t>EJ</w:t>
      </w:r>
      <w:proofErr w:type="gramStart"/>
      <w:r w:rsidR="00751142" w:rsidRPr="00751142">
        <w:rPr>
          <w:rFonts w:cs="TimesNewRomanPSMT"/>
          <w:sz w:val="24"/>
          <w:szCs w:val="24"/>
        </w:rPr>
        <w:t>:</w:t>
      </w:r>
      <w:r w:rsidR="00751142" w:rsidRPr="00751142">
        <w:rPr>
          <w:rFonts w:cs="CIDFont+F5"/>
          <w:sz w:val="24"/>
          <w:szCs w:val="24"/>
        </w:rPr>
        <w:t>Acciones</w:t>
      </w:r>
      <w:proofErr w:type="spellEnd"/>
      <w:proofErr w:type="gramEnd"/>
      <w:r w:rsidR="00751142" w:rsidRPr="00751142">
        <w:rPr>
          <w:rFonts w:cs="CIDFont+F5"/>
          <w:sz w:val="24"/>
          <w:szCs w:val="24"/>
        </w:rPr>
        <w:t xml:space="preserve"> representan la fracción o parte alícuota del capital social de una empresa mediante el cual su tenedor participa en el paquete accionario. El resultado futuro de la empresa depende de la utilidad tanto como de la política de</w:t>
      </w:r>
      <w:r w:rsidR="00751142">
        <w:rPr>
          <w:rFonts w:cs="CIDFont+F5"/>
          <w:sz w:val="24"/>
          <w:szCs w:val="24"/>
        </w:rPr>
        <w:t xml:space="preserve"> </w:t>
      </w:r>
      <w:r w:rsidR="00751142" w:rsidRPr="00751142">
        <w:rPr>
          <w:rFonts w:cs="CIDFont+F5"/>
          <w:sz w:val="24"/>
          <w:szCs w:val="24"/>
        </w:rPr>
        <w:t>la firma, por lo tanto su retribución es INCIERTA.</w:t>
      </w:r>
    </w:p>
    <w:p w:rsidR="00751142" w:rsidRDefault="00751142" w:rsidP="00751142">
      <w:pPr>
        <w:pStyle w:val="ListParagraph"/>
        <w:numPr>
          <w:ilvl w:val="0"/>
          <w:numId w:val="6"/>
        </w:numPr>
        <w:autoSpaceDE w:val="0"/>
        <w:autoSpaceDN w:val="0"/>
        <w:adjustRightInd w:val="0"/>
        <w:spacing w:after="0" w:line="240" w:lineRule="auto"/>
        <w:rPr>
          <w:rFonts w:cs="TimesNewRomanPSMT"/>
          <w:sz w:val="24"/>
          <w:szCs w:val="24"/>
        </w:rPr>
      </w:pPr>
      <w:r>
        <w:rPr>
          <w:rFonts w:cs="CIDFont+F5"/>
          <w:sz w:val="24"/>
          <w:szCs w:val="24"/>
        </w:rPr>
        <w:t xml:space="preserve">Calificadoras de </w:t>
      </w:r>
      <w:proofErr w:type="spellStart"/>
      <w:r>
        <w:rPr>
          <w:rFonts w:cs="CIDFont+F5"/>
          <w:sz w:val="24"/>
          <w:szCs w:val="24"/>
        </w:rPr>
        <w:t>riesgo</w:t>
      </w:r>
      <w:proofErr w:type="gramStart"/>
      <w:r>
        <w:rPr>
          <w:rFonts w:cs="CIDFont+F5"/>
          <w:sz w:val="24"/>
          <w:szCs w:val="24"/>
        </w:rPr>
        <w:t>:</w:t>
      </w:r>
      <w:r w:rsidRPr="00751142">
        <w:rPr>
          <w:rFonts w:cs="TimesNewRomanPSMT"/>
          <w:sz w:val="24"/>
          <w:szCs w:val="24"/>
        </w:rPr>
        <w:t>analiza</w:t>
      </w:r>
      <w:proofErr w:type="spellEnd"/>
      <w:proofErr w:type="gramEnd"/>
      <w:r w:rsidRPr="00751142">
        <w:rPr>
          <w:rFonts w:cs="TimesNewRomanPSMT"/>
          <w:sz w:val="24"/>
          <w:szCs w:val="24"/>
        </w:rPr>
        <w:t xml:space="preserve"> la capacidad del potencial deudor de cumplir con sus obligaciones, asignándole una calificación crediticia, que establece el riesgo de crédito que representa ese individuo o empresa.</w:t>
      </w:r>
    </w:p>
    <w:p w:rsidR="00751142" w:rsidRPr="00751142" w:rsidRDefault="00751142" w:rsidP="00751142">
      <w:pPr>
        <w:pStyle w:val="ListParagraph"/>
        <w:autoSpaceDE w:val="0"/>
        <w:autoSpaceDN w:val="0"/>
        <w:adjustRightInd w:val="0"/>
        <w:spacing w:after="0" w:line="240" w:lineRule="auto"/>
        <w:rPr>
          <w:rFonts w:cs="TimesNewRomanPSMT"/>
          <w:color w:val="00B0F0"/>
          <w:sz w:val="24"/>
          <w:szCs w:val="24"/>
        </w:rPr>
      </w:pPr>
      <w:r w:rsidRPr="00751142">
        <w:rPr>
          <w:rFonts w:cs="TimesNewRomanPSMT"/>
          <w:color w:val="00B0F0"/>
          <w:sz w:val="24"/>
          <w:szCs w:val="24"/>
        </w:rPr>
        <w:t xml:space="preserve">Mercados financieros </w:t>
      </w:r>
      <w:proofErr w:type="spellStart"/>
      <w:r w:rsidRPr="00751142">
        <w:rPr>
          <w:rFonts w:cs="TimesNewRomanPSMT"/>
          <w:color w:val="00B0F0"/>
          <w:sz w:val="24"/>
          <w:szCs w:val="24"/>
        </w:rPr>
        <w:t>basicos</w:t>
      </w:r>
      <w:proofErr w:type="spellEnd"/>
    </w:p>
    <w:p w:rsidR="00751142" w:rsidRPr="00751142" w:rsidRDefault="00751142" w:rsidP="00751142">
      <w:pPr>
        <w:pStyle w:val="ListParagraph"/>
        <w:numPr>
          <w:ilvl w:val="0"/>
          <w:numId w:val="6"/>
        </w:numPr>
        <w:autoSpaceDE w:val="0"/>
        <w:autoSpaceDN w:val="0"/>
        <w:adjustRightInd w:val="0"/>
        <w:spacing w:after="0" w:line="240" w:lineRule="auto"/>
        <w:rPr>
          <w:rFonts w:eastAsia="CIDFont+F2" w:cs="CIDFont+F2"/>
          <w:color w:val="000000"/>
          <w:sz w:val="24"/>
          <w:szCs w:val="24"/>
        </w:rPr>
      </w:pPr>
      <w:proofErr w:type="spellStart"/>
      <w:r>
        <w:rPr>
          <w:rFonts w:cs="CIDFont+F5"/>
          <w:sz w:val="24"/>
          <w:szCs w:val="24"/>
        </w:rPr>
        <w:t>Mercado</w:t>
      </w:r>
      <w:proofErr w:type="gramStart"/>
      <w:r>
        <w:rPr>
          <w:rFonts w:cs="CIDFont+F5"/>
          <w:sz w:val="24"/>
          <w:szCs w:val="24"/>
        </w:rPr>
        <w:t>:</w:t>
      </w:r>
      <w:r w:rsidRPr="00751142">
        <w:rPr>
          <w:rFonts w:cs="CIDFont+F5"/>
          <w:sz w:val="24"/>
          <w:szCs w:val="24"/>
        </w:rPr>
        <w:t>ámbito</w:t>
      </w:r>
      <w:proofErr w:type="spellEnd"/>
      <w:proofErr w:type="gramEnd"/>
      <w:r w:rsidRPr="00751142">
        <w:rPr>
          <w:rFonts w:cs="CIDFont+F5"/>
          <w:color w:val="000000"/>
          <w:sz w:val="24"/>
          <w:szCs w:val="24"/>
        </w:rPr>
        <w:t xml:space="preserve"> de negociación </w:t>
      </w:r>
      <w:r w:rsidRPr="00751142">
        <w:rPr>
          <w:rFonts w:eastAsia="CIDFont+F2" w:cs="CIDFont+F2"/>
          <w:color w:val="000000"/>
          <w:sz w:val="24"/>
          <w:szCs w:val="24"/>
        </w:rPr>
        <w:t xml:space="preserve">donde se reúnen </w:t>
      </w:r>
      <w:r w:rsidRPr="00751142">
        <w:rPr>
          <w:rFonts w:cs="CIDFont+F8"/>
          <w:color w:val="000000"/>
          <w:sz w:val="24"/>
          <w:szCs w:val="24"/>
        </w:rPr>
        <w:t>oferentes</w:t>
      </w:r>
      <w:r w:rsidRPr="00751142">
        <w:rPr>
          <w:rFonts w:eastAsia="CIDFont+F2" w:cs="CIDFont+F2"/>
          <w:color w:val="000000"/>
          <w:sz w:val="24"/>
          <w:szCs w:val="24"/>
        </w:rPr>
        <w:t xml:space="preserve"> y </w:t>
      </w:r>
      <w:r w:rsidRPr="00751142">
        <w:rPr>
          <w:rFonts w:cs="CIDFont+F8"/>
          <w:color w:val="000000"/>
          <w:sz w:val="24"/>
          <w:szCs w:val="24"/>
        </w:rPr>
        <w:t xml:space="preserve">demandantes </w:t>
      </w:r>
      <w:r w:rsidRPr="00751142">
        <w:rPr>
          <w:rFonts w:eastAsia="CIDFont+F2" w:cs="CIDFont+F2"/>
          <w:color w:val="000000"/>
          <w:sz w:val="24"/>
          <w:szCs w:val="24"/>
        </w:rPr>
        <w:t>de recursos financieros</w:t>
      </w:r>
      <w:r>
        <w:rPr>
          <w:rFonts w:eastAsia="CIDFont+F2" w:cs="CIDFont+F2"/>
          <w:color w:val="000000"/>
          <w:sz w:val="24"/>
          <w:szCs w:val="24"/>
        </w:rPr>
        <w:t xml:space="preserve"> </w:t>
      </w:r>
      <w:r w:rsidRPr="00751142">
        <w:rPr>
          <w:rFonts w:eastAsia="CIDFont+F2" w:cs="CIDFont+F2"/>
          <w:color w:val="000000"/>
          <w:sz w:val="24"/>
          <w:szCs w:val="24"/>
        </w:rPr>
        <w:t>a fin de permitir la compra y venta de</w:t>
      </w:r>
      <w:r>
        <w:rPr>
          <w:rFonts w:eastAsia="CIDFont+F2" w:cs="CIDFont+F2"/>
          <w:color w:val="000000"/>
          <w:sz w:val="24"/>
          <w:szCs w:val="24"/>
        </w:rPr>
        <w:t xml:space="preserve"> </w:t>
      </w:r>
      <w:r w:rsidRPr="00751142">
        <w:rPr>
          <w:rFonts w:cs="CIDFont+F8"/>
          <w:sz w:val="24"/>
          <w:szCs w:val="24"/>
        </w:rPr>
        <w:t>activos financieros</w:t>
      </w:r>
      <w:r>
        <w:rPr>
          <w:rFonts w:cs="CIDFont+F8"/>
          <w:sz w:val="24"/>
          <w:szCs w:val="24"/>
        </w:rPr>
        <w:t>.</w:t>
      </w:r>
    </w:p>
    <w:p w:rsidR="00751142" w:rsidRPr="00751142" w:rsidRDefault="00751142" w:rsidP="00751142">
      <w:pPr>
        <w:pStyle w:val="ListParagraph"/>
        <w:numPr>
          <w:ilvl w:val="0"/>
          <w:numId w:val="6"/>
        </w:numPr>
        <w:autoSpaceDE w:val="0"/>
        <w:autoSpaceDN w:val="0"/>
        <w:adjustRightInd w:val="0"/>
        <w:spacing w:after="0" w:line="240" w:lineRule="auto"/>
        <w:rPr>
          <w:rFonts w:eastAsia="CIDFont+F2" w:cs="CIDFont+F2"/>
          <w:color w:val="000000"/>
          <w:sz w:val="24"/>
          <w:szCs w:val="24"/>
        </w:rPr>
      </w:pPr>
      <w:r w:rsidRPr="00751142">
        <w:rPr>
          <w:rFonts w:cs="CIDFont+F5"/>
          <w:sz w:val="24"/>
          <w:szCs w:val="24"/>
        </w:rPr>
        <w:t>Funciones económicas:</w:t>
      </w:r>
      <w:r w:rsidRPr="00751142">
        <w:rPr>
          <w:rFonts w:ascii="CIDFont+F8" w:hAnsi="CIDFont+F8" w:cs="CIDFont+F8"/>
          <w:sz w:val="44"/>
          <w:szCs w:val="44"/>
        </w:rPr>
        <w:t xml:space="preserve"> </w:t>
      </w:r>
      <w:r w:rsidRPr="00751142">
        <w:rPr>
          <w:rFonts w:cs="CIDFont+F8"/>
          <w:sz w:val="24"/>
          <w:szCs w:val="24"/>
        </w:rPr>
        <w:t>Mecanismo de fijación de precio</w:t>
      </w:r>
      <w:r w:rsidR="00111865">
        <w:rPr>
          <w:rFonts w:cs="CIDFont+F8"/>
          <w:sz w:val="24"/>
          <w:szCs w:val="24"/>
        </w:rPr>
        <w:t xml:space="preserve"> </w:t>
      </w:r>
      <w:r w:rsidRPr="00751142">
        <w:rPr>
          <w:rFonts w:cs="CIDFont+F8"/>
          <w:sz w:val="24"/>
          <w:szCs w:val="24"/>
        </w:rPr>
        <w:t>(</w:t>
      </w:r>
      <w:r w:rsidRPr="00751142">
        <w:rPr>
          <w:rFonts w:eastAsia="CIDFont+F2" w:cs="CIDFont+F2"/>
          <w:sz w:val="24"/>
          <w:szCs w:val="24"/>
        </w:rPr>
        <w:t xml:space="preserve">Determina el retorno requerido respecto de un activo financiero, y la distribución de los fondos disponibles), Mecanismo de </w:t>
      </w:r>
      <w:proofErr w:type="gramStart"/>
      <w:r w:rsidRPr="00751142">
        <w:rPr>
          <w:rFonts w:eastAsia="CIDFont+F2" w:cs="CIDFont+F2"/>
          <w:sz w:val="24"/>
          <w:szCs w:val="24"/>
        </w:rPr>
        <w:t>liquidez(</w:t>
      </w:r>
      <w:proofErr w:type="gramEnd"/>
      <w:r w:rsidRPr="00751142">
        <w:rPr>
          <w:rFonts w:eastAsia="CIDFont+F2" w:cs="CIDFont+F2"/>
          <w:sz w:val="24"/>
          <w:szCs w:val="24"/>
        </w:rPr>
        <w:t>mayor facilidad para convertir en dinero, con la menor pérdida)</w:t>
      </w:r>
      <w:r>
        <w:rPr>
          <w:rFonts w:eastAsia="CIDFont+F2" w:cs="CIDFont+F2"/>
          <w:sz w:val="24"/>
          <w:szCs w:val="24"/>
        </w:rPr>
        <w:t xml:space="preserve"> </w:t>
      </w:r>
      <w:r w:rsidRPr="00751142">
        <w:rPr>
          <w:rFonts w:cs="CIDFont+F8"/>
          <w:sz w:val="24"/>
          <w:szCs w:val="24"/>
        </w:rPr>
        <w:t>Reduce plazos y costos de transacción</w:t>
      </w:r>
      <w:r>
        <w:rPr>
          <w:rFonts w:cs="CIDFont+F8"/>
          <w:sz w:val="24"/>
          <w:szCs w:val="24"/>
        </w:rPr>
        <w:t xml:space="preserve"> (</w:t>
      </w:r>
      <w:r w:rsidRPr="00751142">
        <w:rPr>
          <w:rFonts w:eastAsia="CIDFont+F2" w:cs="CIDFont+F2"/>
          <w:sz w:val="24"/>
          <w:szCs w:val="24"/>
        </w:rPr>
        <w:t>Costos asociados a la transferencia de los</w:t>
      </w:r>
      <w:r>
        <w:rPr>
          <w:rFonts w:eastAsia="CIDFont+F2" w:cs="CIDFont+F2"/>
          <w:sz w:val="24"/>
          <w:szCs w:val="24"/>
        </w:rPr>
        <w:t xml:space="preserve"> </w:t>
      </w:r>
      <w:r w:rsidRPr="00751142">
        <w:rPr>
          <w:rFonts w:eastAsia="CIDFont+F2" w:cs="CIDFont+F2"/>
          <w:sz w:val="24"/>
          <w:szCs w:val="24"/>
        </w:rPr>
        <w:t>fondos y los costos de informació</w:t>
      </w:r>
      <w:r>
        <w:rPr>
          <w:rFonts w:eastAsia="CIDFont+F2" w:cs="CIDFont+F2"/>
          <w:sz w:val="24"/>
          <w:szCs w:val="24"/>
        </w:rPr>
        <w:t>n).</w:t>
      </w:r>
    </w:p>
    <w:p w:rsidR="00111865" w:rsidRPr="00111865" w:rsidRDefault="00111865" w:rsidP="00111865">
      <w:pPr>
        <w:pStyle w:val="ListParagraph"/>
        <w:numPr>
          <w:ilvl w:val="0"/>
          <w:numId w:val="6"/>
        </w:numPr>
        <w:autoSpaceDE w:val="0"/>
        <w:autoSpaceDN w:val="0"/>
        <w:adjustRightInd w:val="0"/>
        <w:spacing w:after="0" w:line="240" w:lineRule="auto"/>
        <w:rPr>
          <w:rFonts w:cs="TimesNewRomanPSMT"/>
          <w:sz w:val="24"/>
          <w:szCs w:val="24"/>
        </w:rPr>
      </w:pPr>
      <w:r w:rsidRPr="00111865">
        <w:rPr>
          <w:rFonts w:cs="TimesNewRomanPSMT"/>
          <w:sz w:val="24"/>
          <w:szCs w:val="24"/>
        </w:rPr>
        <w:t xml:space="preserve">tres mercados básicos: </w:t>
      </w:r>
    </w:p>
    <w:p w:rsidR="00111865" w:rsidRPr="00111865" w:rsidRDefault="00111865" w:rsidP="00111865">
      <w:pPr>
        <w:pStyle w:val="ListParagraph"/>
        <w:autoSpaceDE w:val="0"/>
        <w:autoSpaceDN w:val="0"/>
        <w:adjustRightInd w:val="0"/>
        <w:spacing w:after="0" w:line="240" w:lineRule="auto"/>
        <w:rPr>
          <w:rFonts w:cs="TimesNewRomanPSMT"/>
          <w:sz w:val="24"/>
          <w:szCs w:val="24"/>
        </w:rPr>
      </w:pPr>
      <w:r w:rsidRPr="00111865">
        <w:rPr>
          <w:rFonts w:cs="Wingdings-Regular"/>
          <w:sz w:val="24"/>
          <w:szCs w:val="24"/>
        </w:rPr>
        <w:t xml:space="preserve"> </w:t>
      </w:r>
      <w:r w:rsidRPr="00111865">
        <w:rPr>
          <w:rFonts w:cs="Times New Roman"/>
          <w:bCs/>
          <w:sz w:val="24"/>
          <w:szCs w:val="24"/>
        </w:rPr>
        <w:t xml:space="preserve">MERCADOS MONETARIOS </w:t>
      </w:r>
      <w:r w:rsidRPr="00111865">
        <w:rPr>
          <w:rFonts w:cs="TimesNewRomanPSMT"/>
          <w:sz w:val="24"/>
          <w:szCs w:val="24"/>
        </w:rPr>
        <w:t>: donde se efectúan transacciones a corto plazo (inferior a un año), en moneda doméstica y de simple instrumentación, como ser los depósitos a plazo fijo, el descuento de documentos, el descubierto en cuenta corriente, los préstamos para financiar el comercio exterior, los préstamos para capital de trabajo.</w:t>
      </w:r>
    </w:p>
    <w:p w:rsidR="00111865" w:rsidRPr="00111865" w:rsidRDefault="00111865" w:rsidP="00111865">
      <w:pPr>
        <w:pStyle w:val="ListParagraph"/>
        <w:autoSpaceDE w:val="0"/>
        <w:autoSpaceDN w:val="0"/>
        <w:adjustRightInd w:val="0"/>
        <w:spacing w:after="0" w:line="240" w:lineRule="auto"/>
        <w:rPr>
          <w:rFonts w:cs="TimesNewRomanPSMT"/>
          <w:sz w:val="24"/>
          <w:szCs w:val="24"/>
        </w:rPr>
      </w:pPr>
      <w:r w:rsidRPr="00111865">
        <w:rPr>
          <w:rFonts w:cs="Times New Roman"/>
          <w:bCs/>
          <w:sz w:val="24"/>
          <w:szCs w:val="24"/>
        </w:rPr>
        <w:t>MERCADOS DE DIVISAS</w:t>
      </w:r>
      <w:r w:rsidRPr="00111865">
        <w:rPr>
          <w:rFonts w:cs="TimesNewRomanPSMT"/>
          <w:sz w:val="24"/>
          <w:szCs w:val="24"/>
        </w:rPr>
        <w:t>: se compran y venden monedas extranjeras, además se negocian depósitos o medios de pago denominados en moneda extranjera, y a través del mercado de divisas se efectúan operaciones a corto plazo en moneda extranjera.</w:t>
      </w:r>
    </w:p>
    <w:p w:rsidR="00111865" w:rsidRPr="00111865" w:rsidRDefault="00111865" w:rsidP="00111865">
      <w:pPr>
        <w:pStyle w:val="ListParagraph"/>
        <w:autoSpaceDE w:val="0"/>
        <w:autoSpaceDN w:val="0"/>
        <w:adjustRightInd w:val="0"/>
        <w:spacing w:after="0" w:line="240" w:lineRule="auto"/>
        <w:rPr>
          <w:rFonts w:cs="TimesNewRomanPSMT"/>
          <w:sz w:val="24"/>
          <w:szCs w:val="24"/>
        </w:rPr>
      </w:pPr>
      <w:r w:rsidRPr="00111865">
        <w:rPr>
          <w:rFonts w:cs="Times New Roman"/>
          <w:bCs/>
          <w:sz w:val="24"/>
          <w:szCs w:val="24"/>
        </w:rPr>
        <w:t xml:space="preserve">MERCADOS DE </w:t>
      </w:r>
      <w:proofErr w:type="gramStart"/>
      <w:r w:rsidRPr="00111865">
        <w:rPr>
          <w:rFonts w:cs="Times New Roman"/>
          <w:bCs/>
          <w:sz w:val="24"/>
          <w:szCs w:val="24"/>
        </w:rPr>
        <w:t xml:space="preserve">CAPITALES </w:t>
      </w:r>
      <w:r w:rsidRPr="00111865">
        <w:rPr>
          <w:rFonts w:cs="TimesNewRomanPSMT"/>
          <w:sz w:val="24"/>
          <w:szCs w:val="24"/>
        </w:rPr>
        <w:t>:</w:t>
      </w:r>
      <w:proofErr w:type="gramEnd"/>
      <w:r w:rsidRPr="00111865">
        <w:rPr>
          <w:rFonts w:cs="TimesNewRomanPSMT"/>
          <w:sz w:val="24"/>
          <w:szCs w:val="24"/>
        </w:rPr>
        <w:t xml:space="preserve"> donde aparecen instrumentos financieros más complejos y a mediano y largo plazo, en moneda tanto doméstica como foránea, </w:t>
      </w:r>
      <w:r w:rsidRPr="00111865">
        <w:rPr>
          <w:rFonts w:cs="TimesNewRomanPSMT"/>
          <w:sz w:val="24"/>
          <w:szCs w:val="24"/>
        </w:rPr>
        <w:lastRenderedPageBreak/>
        <w:t>tanto de renta fija como de renta variable. Son los activos que se negocian en los mercados de valores como ser bonos y acciones.</w:t>
      </w:r>
    </w:p>
    <w:p w:rsidR="00111865" w:rsidRPr="00111865" w:rsidRDefault="00111865" w:rsidP="00111865">
      <w:pPr>
        <w:pStyle w:val="ListParagraph"/>
        <w:autoSpaceDE w:val="0"/>
        <w:autoSpaceDN w:val="0"/>
        <w:adjustRightInd w:val="0"/>
        <w:spacing w:after="0" w:line="240" w:lineRule="auto"/>
        <w:rPr>
          <w:rFonts w:eastAsia="CIDFont+F2" w:cs="CIDFont+F2"/>
          <w:sz w:val="24"/>
          <w:szCs w:val="24"/>
        </w:rPr>
      </w:pPr>
      <w:r w:rsidRPr="00111865">
        <w:rPr>
          <w:rFonts w:eastAsia="CIDFont+F2" w:cs="CIDFont+F2"/>
          <w:color w:val="00B0F0"/>
          <w:sz w:val="24"/>
          <w:szCs w:val="24"/>
        </w:rPr>
        <w:t>Mercados financieros internacionales</w:t>
      </w:r>
    </w:p>
    <w:p w:rsidR="00111865" w:rsidRPr="00111865" w:rsidRDefault="00111865" w:rsidP="00111865">
      <w:pPr>
        <w:pStyle w:val="ListParagraph"/>
        <w:numPr>
          <w:ilvl w:val="0"/>
          <w:numId w:val="6"/>
        </w:numPr>
        <w:autoSpaceDE w:val="0"/>
        <w:autoSpaceDN w:val="0"/>
        <w:adjustRightInd w:val="0"/>
        <w:spacing w:after="0" w:line="240" w:lineRule="auto"/>
        <w:rPr>
          <w:rFonts w:cs="TimesNewRomanPSMT"/>
          <w:sz w:val="24"/>
          <w:szCs w:val="24"/>
        </w:rPr>
      </w:pPr>
      <w:r w:rsidRPr="00111865">
        <w:rPr>
          <w:rFonts w:cs="Times New Roman"/>
          <w:bCs/>
          <w:sz w:val="24"/>
          <w:szCs w:val="24"/>
        </w:rPr>
        <w:t>MERCADOS NACIONALES:</w:t>
      </w:r>
      <w:r w:rsidRPr="00111865">
        <w:rPr>
          <w:rFonts w:cs="TimesNewRomanPSMT"/>
          <w:sz w:val="24"/>
          <w:szCs w:val="24"/>
        </w:rPr>
        <w:t xml:space="preserve"> Son los mercados locales, se clasifican en </w:t>
      </w:r>
      <w:r w:rsidRPr="00111865">
        <w:rPr>
          <w:rFonts w:cs="Times New Roman"/>
          <w:bCs/>
          <w:sz w:val="24"/>
          <w:szCs w:val="24"/>
        </w:rPr>
        <w:t xml:space="preserve">MERCADO DOMESTICO, </w:t>
      </w:r>
      <w:r w:rsidRPr="00111865">
        <w:rPr>
          <w:rFonts w:cs="TimesNewRomanPSMT"/>
          <w:sz w:val="24"/>
          <w:szCs w:val="24"/>
        </w:rPr>
        <w:t xml:space="preserve">donde colocadores y tomadores de fondos son residentes en el país en cuestión y toda negociación se efectúa bajo la normativa local y </w:t>
      </w:r>
      <w:r w:rsidRPr="00111865">
        <w:rPr>
          <w:rFonts w:cs="Times New Roman"/>
          <w:bCs/>
          <w:sz w:val="24"/>
          <w:szCs w:val="24"/>
        </w:rPr>
        <w:t>MERCADOS EXTRANJEROS</w:t>
      </w:r>
      <w:r w:rsidRPr="00111865">
        <w:rPr>
          <w:rFonts w:cs="TimesNewRomanPSMT"/>
          <w:sz w:val="24"/>
          <w:szCs w:val="24"/>
        </w:rPr>
        <w:t xml:space="preserve">, donde los agentes económicos no residentes pueden colocar o tomar fondos en la moneda nacional del país en cuestión, las transacciones sujetas a las de  mercado doméstico. </w:t>
      </w:r>
    </w:p>
    <w:p w:rsidR="00111865" w:rsidRPr="009A1F1B" w:rsidRDefault="00111865" w:rsidP="00111865">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sz w:val="24"/>
          <w:szCs w:val="24"/>
        </w:rPr>
        <w:t xml:space="preserve">MERCADO INTERNACIONAL O EUROMERCADO: </w:t>
      </w:r>
      <w:r w:rsidRPr="009A1F1B">
        <w:rPr>
          <w:rFonts w:cs="TimesNewRomanPSMT"/>
          <w:sz w:val="24"/>
          <w:szCs w:val="24"/>
        </w:rPr>
        <w:t xml:space="preserve">mercado </w:t>
      </w:r>
      <w:r w:rsidRPr="009A1F1B">
        <w:rPr>
          <w:rFonts w:cs="Times New Roman"/>
          <w:i/>
          <w:iCs/>
          <w:sz w:val="24"/>
          <w:szCs w:val="24"/>
        </w:rPr>
        <w:t>off-shore</w:t>
      </w:r>
      <w:r w:rsidRPr="009A1F1B">
        <w:rPr>
          <w:rFonts w:cs="TimesNewRomanPSMT"/>
          <w:sz w:val="24"/>
          <w:szCs w:val="24"/>
        </w:rPr>
        <w:t xml:space="preserve">. Los intervinientes en las operaciones financieras no son residentes en el país donde funciona dicho </w:t>
      </w:r>
      <w:proofErr w:type="spellStart"/>
      <w:r w:rsidRPr="009A1F1B">
        <w:rPr>
          <w:rFonts w:cs="TimesNewRomanPSMT"/>
          <w:sz w:val="24"/>
          <w:szCs w:val="24"/>
        </w:rPr>
        <w:t>mercado</w:t>
      </w:r>
      <w:proofErr w:type="gramStart"/>
      <w:r w:rsidRPr="009A1F1B">
        <w:rPr>
          <w:rFonts w:cs="TimesNewRomanPSMT"/>
          <w:sz w:val="24"/>
          <w:szCs w:val="24"/>
        </w:rPr>
        <w:t>,los</w:t>
      </w:r>
      <w:proofErr w:type="spellEnd"/>
      <w:proofErr w:type="gramEnd"/>
      <w:r w:rsidRPr="009A1F1B">
        <w:rPr>
          <w:rFonts w:cs="TimesNewRomanPSMT"/>
          <w:sz w:val="24"/>
          <w:szCs w:val="24"/>
        </w:rPr>
        <w:t xml:space="preserve"> instrumentos financieros están denominados en monedas distintas a las del país donde el mercado está localizado, la normativa local no es aplicable .</w:t>
      </w:r>
    </w:p>
    <w:p w:rsidR="00111865" w:rsidRPr="009A1F1B" w:rsidRDefault="00111865" w:rsidP="00111865">
      <w:pPr>
        <w:pStyle w:val="ListParagraph"/>
        <w:autoSpaceDE w:val="0"/>
        <w:autoSpaceDN w:val="0"/>
        <w:adjustRightInd w:val="0"/>
        <w:spacing w:after="0" w:line="240" w:lineRule="auto"/>
        <w:rPr>
          <w:rFonts w:cs="TimesNewRomanPSMT"/>
          <w:color w:val="00B0F0"/>
          <w:sz w:val="24"/>
          <w:szCs w:val="24"/>
        </w:rPr>
      </w:pPr>
      <w:r w:rsidRPr="009A1F1B">
        <w:rPr>
          <w:rFonts w:cs="Times New Roman"/>
          <w:bCs/>
          <w:color w:val="00B0F0"/>
          <w:sz w:val="24"/>
          <w:szCs w:val="24"/>
        </w:rPr>
        <w:t>Precios de transacción de mercados financieros</w:t>
      </w:r>
    </w:p>
    <w:p w:rsidR="00F3142C" w:rsidRPr="009A1F1B" w:rsidRDefault="00F3142C" w:rsidP="00F3142C">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sz w:val="24"/>
          <w:szCs w:val="24"/>
          <w:u w:val="single"/>
        </w:rPr>
        <w:t>EL MERCADO MONETARIO Y LA TASA DE INTERÉS</w:t>
      </w:r>
      <w:r w:rsidRPr="009A1F1B">
        <w:rPr>
          <w:rFonts w:cs="Times New Roman"/>
          <w:bCs/>
          <w:sz w:val="24"/>
          <w:szCs w:val="24"/>
        </w:rPr>
        <w:t>:</w:t>
      </w:r>
      <w:r w:rsidRPr="009A1F1B">
        <w:rPr>
          <w:rFonts w:cs="TimesNewRomanPSMT"/>
          <w:sz w:val="24"/>
          <w:szCs w:val="24"/>
        </w:rPr>
        <w:t xml:space="preserve"> toma y colocación de fondos a través de un intermediario financiero. La tasa de interés que establece el precio del dinero es la </w:t>
      </w:r>
      <w:r w:rsidRPr="009A1F1B">
        <w:rPr>
          <w:rFonts w:cs="Times New Roman"/>
          <w:bCs/>
          <w:sz w:val="24"/>
          <w:szCs w:val="24"/>
        </w:rPr>
        <w:t>TASA EFECTIVA</w:t>
      </w:r>
      <w:r w:rsidRPr="009A1F1B">
        <w:rPr>
          <w:rFonts w:cs="TimesNewRomanPSMT"/>
          <w:sz w:val="24"/>
          <w:szCs w:val="24"/>
        </w:rPr>
        <w:t xml:space="preserve">, pero los bancos cotizan las tasas de interés en términos de </w:t>
      </w:r>
      <w:r w:rsidRPr="009A1F1B">
        <w:rPr>
          <w:rFonts w:cs="Times New Roman"/>
          <w:bCs/>
          <w:sz w:val="24"/>
          <w:szCs w:val="24"/>
        </w:rPr>
        <w:t>TASA NOMINAL</w:t>
      </w:r>
      <w:r w:rsidRPr="009A1F1B">
        <w:rPr>
          <w:rFonts w:cs="TimesNewRomanPSMT"/>
          <w:sz w:val="24"/>
          <w:szCs w:val="24"/>
        </w:rPr>
        <w:t xml:space="preserve"> </w:t>
      </w:r>
      <w:r w:rsidRPr="009A1F1B">
        <w:rPr>
          <w:rFonts w:cs="Times New Roman"/>
          <w:bCs/>
          <w:sz w:val="24"/>
          <w:szCs w:val="24"/>
        </w:rPr>
        <w:t>ANUAL</w:t>
      </w:r>
      <w:r w:rsidRPr="009A1F1B">
        <w:rPr>
          <w:rFonts w:cs="TimesNewRomanPSMT"/>
          <w:sz w:val="24"/>
          <w:szCs w:val="24"/>
        </w:rPr>
        <w:t>.</w:t>
      </w:r>
    </w:p>
    <w:p w:rsidR="00F3142C" w:rsidRPr="009A1F1B" w:rsidRDefault="00F3142C" w:rsidP="00F3142C">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sz w:val="24"/>
          <w:szCs w:val="24"/>
        </w:rPr>
        <w:t xml:space="preserve">TASA </w:t>
      </w:r>
      <w:proofErr w:type="gramStart"/>
      <w:r w:rsidRPr="009A1F1B">
        <w:rPr>
          <w:rFonts w:cs="Times New Roman"/>
          <w:bCs/>
          <w:sz w:val="24"/>
          <w:szCs w:val="24"/>
        </w:rPr>
        <w:t>PASIVA</w:t>
      </w:r>
      <w:r w:rsidRPr="009A1F1B">
        <w:rPr>
          <w:rFonts w:cs="TimesNewRomanPSMT"/>
          <w:sz w:val="24"/>
          <w:szCs w:val="24"/>
        </w:rPr>
        <w:t xml:space="preserve"> :</w:t>
      </w:r>
      <w:proofErr w:type="gramEnd"/>
      <w:r w:rsidRPr="009A1F1B">
        <w:rPr>
          <w:rFonts w:cs="TimesNewRomanPSMT"/>
          <w:sz w:val="24"/>
          <w:szCs w:val="24"/>
        </w:rPr>
        <w:t xml:space="preserve"> Cuando los Bancos captan fondos del público en forma de depósitos, están asumiendo un pasivo.</w:t>
      </w:r>
    </w:p>
    <w:p w:rsidR="00F3142C" w:rsidRPr="009A1F1B" w:rsidRDefault="00F3142C" w:rsidP="00F3142C">
      <w:pPr>
        <w:pStyle w:val="ListParagraph"/>
        <w:autoSpaceDE w:val="0"/>
        <w:autoSpaceDN w:val="0"/>
        <w:adjustRightInd w:val="0"/>
        <w:spacing w:after="0" w:line="240" w:lineRule="auto"/>
        <w:rPr>
          <w:rFonts w:cs="Times New Roman"/>
          <w:bCs/>
          <w:sz w:val="24"/>
          <w:szCs w:val="24"/>
        </w:rPr>
      </w:pPr>
      <w:r w:rsidRPr="009A1F1B">
        <w:rPr>
          <w:rFonts w:cs="Times New Roman"/>
          <w:bCs/>
          <w:sz w:val="24"/>
          <w:szCs w:val="24"/>
        </w:rPr>
        <w:t>TASA ACTIVA</w:t>
      </w:r>
      <w:r w:rsidRPr="009A1F1B">
        <w:rPr>
          <w:rFonts w:cs="TimesNewRomanPSMT"/>
          <w:sz w:val="24"/>
          <w:szCs w:val="24"/>
        </w:rPr>
        <w:t>: Cuando los Bancos prestan fondos, representa un activo.</w:t>
      </w:r>
    </w:p>
    <w:p w:rsidR="00F3142C" w:rsidRPr="009A1F1B" w:rsidRDefault="00F3142C" w:rsidP="00F3142C">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iCs/>
          <w:sz w:val="24"/>
          <w:szCs w:val="24"/>
        </w:rPr>
        <w:t>Fecha de transacción</w:t>
      </w:r>
      <w:r w:rsidRPr="009A1F1B">
        <w:rPr>
          <w:rFonts w:cs="TimesNewRomanPSMT"/>
          <w:sz w:val="24"/>
          <w:szCs w:val="24"/>
        </w:rPr>
        <w:t>: es la fecha en la que se efectúa la negociación y se cierran los términos del contrato.</w:t>
      </w:r>
    </w:p>
    <w:p w:rsidR="00F3142C" w:rsidRPr="009A1F1B" w:rsidRDefault="00F3142C" w:rsidP="00F3142C">
      <w:pPr>
        <w:pStyle w:val="ListParagraph"/>
        <w:autoSpaceDE w:val="0"/>
        <w:autoSpaceDN w:val="0"/>
        <w:adjustRightInd w:val="0"/>
        <w:spacing w:after="0" w:line="240" w:lineRule="auto"/>
        <w:rPr>
          <w:rFonts w:cs="TimesNewRomanPSMT"/>
          <w:sz w:val="24"/>
          <w:szCs w:val="24"/>
        </w:rPr>
      </w:pPr>
      <w:r w:rsidRPr="009A1F1B">
        <w:rPr>
          <w:rFonts w:cs="Times New Roman"/>
          <w:bCs/>
          <w:iCs/>
          <w:sz w:val="24"/>
          <w:szCs w:val="24"/>
        </w:rPr>
        <w:t>Fecha valor</w:t>
      </w:r>
      <w:r w:rsidRPr="009A1F1B">
        <w:rPr>
          <w:rFonts w:cs="TimesNewRomanPSMT"/>
          <w:sz w:val="24"/>
          <w:szCs w:val="24"/>
        </w:rPr>
        <w:t>: es la fecha de inicio de la operación.</w:t>
      </w:r>
    </w:p>
    <w:p w:rsidR="00F3142C" w:rsidRPr="009A1F1B" w:rsidRDefault="00F3142C" w:rsidP="00F3142C">
      <w:pPr>
        <w:pStyle w:val="ListParagraph"/>
        <w:autoSpaceDE w:val="0"/>
        <w:autoSpaceDN w:val="0"/>
        <w:adjustRightInd w:val="0"/>
        <w:spacing w:after="0" w:line="240" w:lineRule="auto"/>
        <w:rPr>
          <w:rFonts w:cs="TimesNewRomanPSMT"/>
          <w:sz w:val="24"/>
          <w:szCs w:val="24"/>
        </w:rPr>
      </w:pPr>
      <w:r w:rsidRPr="009A1F1B">
        <w:rPr>
          <w:rFonts w:cs="Times New Roman"/>
          <w:bCs/>
          <w:iCs/>
          <w:sz w:val="24"/>
          <w:szCs w:val="24"/>
        </w:rPr>
        <w:t>Fecha de vencimiento</w:t>
      </w:r>
      <w:r w:rsidRPr="009A1F1B">
        <w:rPr>
          <w:rFonts w:cs="TimesNewRomanPSMT"/>
          <w:sz w:val="24"/>
          <w:szCs w:val="24"/>
        </w:rPr>
        <w:t>: es la fecha en que se deberá pagar capital e intereses al dueño del dinero.</w:t>
      </w:r>
    </w:p>
    <w:p w:rsidR="00F3142C" w:rsidRPr="009A1F1B" w:rsidRDefault="00F3142C" w:rsidP="00F3142C">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sz w:val="24"/>
          <w:szCs w:val="24"/>
          <w:u w:val="single"/>
        </w:rPr>
        <w:t>EL MERCADO DE DIVISAS Y LOS TIPOS DE CAMBIO</w:t>
      </w:r>
      <w:r w:rsidRPr="009A1F1B">
        <w:rPr>
          <w:rFonts w:cs="Times New Roman"/>
          <w:bCs/>
          <w:sz w:val="24"/>
          <w:szCs w:val="24"/>
        </w:rPr>
        <w:t>:</w:t>
      </w:r>
      <w:r w:rsidRPr="009A1F1B">
        <w:rPr>
          <w:rFonts w:cs="TimesNewRomanPSMT"/>
          <w:sz w:val="24"/>
          <w:szCs w:val="24"/>
        </w:rPr>
        <w:t xml:space="preserve"> bancos o agencias de cambio, en función a la oferta y la demanda, son los que van a informar los precios.</w:t>
      </w:r>
      <w:r w:rsidRPr="009A1F1B">
        <w:rPr>
          <w:rFonts w:cs="Times New Roman"/>
          <w:bCs/>
          <w:iCs/>
          <w:sz w:val="24"/>
          <w:szCs w:val="24"/>
        </w:rPr>
        <w:t xml:space="preserve"> El precio de la moneda extranjera denominado en moneda doméstica se denomina TIPO DE CAMBIO.</w:t>
      </w:r>
      <w:r w:rsidRPr="009A1F1B">
        <w:rPr>
          <w:rFonts w:cs="Times New Roman"/>
          <w:b/>
          <w:bCs/>
          <w:i/>
          <w:iCs/>
          <w:sz w:val="24"/>
          <w:szCs w:val="24"/>
        </w:rPr>
        <w:t xml:space="preserve"> </w:t>
      </w:r>
      <w:r w:rsidRPr="009A1F1B">
        <w:rPr>
          <w:rFonts w:cs="TimesNewRomanPSMT"/>
          <w:sz w:val="24"/>
          <w:szCs w:val="24"/>
        </w:rPr>
        <w:t>Cuando un sujeto compra moneda extranjera, el intermediario vende por lo tanto</w:t>
      </w:r>
      <w:r w:rsidRPr="009A1F1B">
        <w:rPr>
          <w:rFonts w:cs="Times New Roman"/>
          <w:b/>
          <w:bCs/>
          <w:i/>
          <w:iCs/>
          <w:sz w:val="24"/>
          <w:szCs w:val="24"/>
        </w:rPr>
        <w:t xml:space="preserve"> </w:t>
      </w:r>
      <w:r w:rsidRPr="009A1F1B">
        <w:rPr>
          <w:rFonts w:cs="TimesNewRomanPSMT"/>
          <w:sz w:val="24"/>
          <w:szCs w:val="24"/>
        </w:rPr>
        <w:t xml:space="preserve">cobra </w:t>
      </w:r>
      <w:r w:rsidRPr="009A1F1B">
        <w:rPr>
          <w:rFonts w:cs="Times New Roman"/>
          <w:bCs/>
          <w:sz w:val="24"/>
          <w:szCs w:val="24"/>
        </w:rPr>
        <w:t>TIPO DE CAMBIO VENDEDOR</w:t>
      </w:r>
      <w:r w:rsidRPr="009A1F1B">
        <w:rPr>
          <w:rFonts w:cs="TimesNewRomanPSMT"/>
          <w:sz w:val="24"/>
          <w:szCs w:val="24"/>
        </w:rPr>
        <w:t>. Cuando un sujeto vende moneda extranjera</w:t>
      </w:r>
      <w:r w:rsidRPr="009A1F1B">
        <w:rPr>
          <w:rFonts w:cs="Times New Roman"/>
          <w:b/>
          <w:bCs/>
          <w:i/>
          <w:iCs/>
          <w:sz w:val="24"/>
          <w:szCs w:val="24"/>
        </w:rPr>
        <w:t xml:space="preserve"> </w:t>
      </w:r>
      <w:r w:rsidRPr="009A1F1B">
        <w:rPr>
          <w:rFonts w:cs="TimesNewRomanPSMT"/>
          <w:sz w:val="24"/>
          <w:szCs w:val="24"/>
        </w:rPr>
        <w:t xml:space="preserve">el intermediario compra por lo tanto paga </w:t>
      </w:r>
      <w:r w:rsidRPr="009A1F1B">
        <w:rPr>
          <w:rFonts w:cs="Times New Roman"/>
          <w:bCs/>
          <w:sz w:val="24"/>
          <w:szCs w:val="24"/>
        </w:rPr>
        <w:t>TIPO DE CAMBIO COMPRADOR.</w:t>
      </w:r>
    </w:p>
    <w:p w:rsidR="00F3142C" w:rsidRPr="009A1F1B" w:rsidRDefault="00F3142C" w:rsidP="00F3142C">
      <w:pPr>
        <w:pStyle w:val="ListParagraph"/>
        <w:numPr>
          <w:ilvl w:val="0"/>
          <w:numId w:val="6"/>
        </w:numPr>
        <w:autoSpaceDE w:val="0"/>
        <w:autoSpaceDN w:val="0"/>
        <w:adjustRightInd w:val="0"/>
        <w:spacing w:after="0" w:line="240" w:lineRule="auto"/>
        <w:rPr>
          <w:rFonts w:cs="Times New Roman"/>
          <w:bCs/>
          <w:sz w:val="24"/>
          <w:szCs w:val="24"/>
          <w:u w:val="single"/>
        </w:rPr>
      </w:pPr>
      <w:r w:rsidRPr="009A1F1B">
        <w:rPr>
          <w:rFonts w:cs="Times New Roman"/>
          <w:bCs/>
          <w:sz w:val="24"/>
          <w:szCs w:val="24"/>
          <w:u w:val="single"/>
        </w:rPr>
        <w:t>EL MERCADO DE CAPITALES Y LA COTIZACION DE LOS ACTIVOS NEGOCIADOS:</w:t>
      </w:r>
    </w:p>
    <w:p w:rsidR="00F3142C" w:rsidRPr="009A1F1B" w:rsidRDefault="00F3142C" w:rsidP="00F3142C">
      <w:pPr>
        <w:pStyle w:val="ListParagraph"/>
        <w:autoSpaceDE w:val="0"/>
        <w:autoSpaceDN w:val="0"/>
        <w:adjustRightInd w:val="0"/>
        <w:spacing w:after="0" w:line="240" w:lineRule="auto"/>
        <w:rPr>
          <w:rFonts w:cs="TimesNewRomanPSMT"/>
          <w:sz w:val="24"/>
          <w:szCs w:val="24"/>
        </w:rPr>
      </w:pPr>
      <w:proofErr w:type="gramStart"/>
      <w:r w:rsidRPr="009A1F1B">
        <w:rPr>
          <w:rFonts w:cs="TimesNewRomanPSMT"/>
          <w:sz w:val="24"/>
          <w:szCs w:val="24"/>
        </w:rPr>
        <w:t>compra</w:t>
      </w:r>
      <w:proofErr w:type="gramEnd"/>
      <w:r w:rsidRPr="009A1F1B">
        <w:rPr>
          <w:rFonts w:cs="TimesNewRomanPSMT"/>
          <w:sz w:val="24"/>
          <w:szCs w:val="24"/>
        </w:rPr>
        <w:t xml:space="preserve">  y venta de bonos o acciones a través de bancos o agentes de bolsa, o de mercado abierto, por lo tanto son los que en función de la oferta y la demanda van a cotizar los precios del bien negociado.</w:t>
      </w:r>
    </w:p>
    <w:p w:rsidR="001530B7" w:rsidRPr="009A1F1B" w:rsidRDefault="00F3142C" w:rsidP="00F3142C">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NewRomanPSMT"/>
          <w:sz w:val="24"/>
          <w:szCs w:val="24"/>
        </w:rPr>
        <w:t xml:space="preserve">existen dos mercados de </w:t>
      </w:r>
      <w:proofErr w:type="spellStart"/>
      <w:r w:rsidRPr="009A1F1B">
        <w:rPr>
          <w:rFonts w:cs="TimesNewRomanPSMT"/>
          <w:sz w:val="24"/>
          <w:szCs w:val="24"/>
        </w:rPr>
        <w:t>negociación</w:t>
      </w:r>
      <w:proofErr w:type="gramStart"/>
      <w:r w:rsidRPr="009A1F1B">
        <w:rPr>
          <w:rFonts w:cs="TimesNewRomanPSMT"/>
          <w:sz w:val="24"/>
          <w:szCs w:val="24"/>
        </w:rPr>
        <w:t>:</w:t>
      </w:r>
      <w:r w:rsidRPr="009A1F1B">
        <w:rPr>
          <w:rFonts w:cs="Times New Roman"/>
          <w:bCs/>
          <w:sz w:val="24"/>
          <w:szCs w:val="24"/>
        </w:rPr>
        <w:t>MERCADO</w:t>
      </w:r>
      <w:proofErr w:type="spellEnd"/>
      <w:proofErr w:type="gramEnd"/>
      <w:r w:rsidRPr="009A1F1B">
        <w:rPr>
          <w:rFonts w:cs="Times New Roman"/>
          <w:bCs/>
          <w:sz w:val="24"/>
          <w:szCs w:val="24"/>
        </w:rPr>
        <w:t xml:space="preserve"> PRIMARIO</w:t>
      </w:r>
      <w:r w:rsidRPr="009A1F1B">
        <w:rPr>
          <w:rFonts w:cs="Times New Roman"/>
          <w:b/>
          <w:bCs/>
          <w:sz w:val="24"/>
          <w:szCs w:val="24"/>
        </w:rPr>
        <w:t xml:space="preserve"> </w:t>
      </w:r>
      <w:r w:rsidRPr="009A1F1B">
        <w:rPr>
          <w:rFonts w:cs="TimesNewRomanPSMT"/>
          <w:sz w:val="24"/>
          <w:szCs w:val="24"/>
        </w:rPr>
        <w:t>(</w:t>
      </w:r>
      <w:r w:rsidRPr="009A1F1B">
        <w:rPr>
          <w:rFonts w:cs="Times New Roman"/>
          <w:i/>
          <w:iCs/>
          <w:sz w:val="24"/>
          <w:szCs w:val="24"/>
        </w:rPr>
        <w:t>PRIMARY MARKET</w:t>
      </w:r>
      <w:r w:rsidRPr="009A1F1B">
        <w:rPr>
          <w:rFonts w:cs="TimesNewRomanPSMT"/>
          <w:sz w:val="24"/>
          <w:szCs w:val="24"/>
        </w:rPr>
        <w:t xml:space="preserve">): Cuando el Estado o una empresa necesita fondos tiene la posibilidad de emitir deuda a través de una colocación de bonos. En el momento del lanzamiento, la negociación se efectúa en el mercado primario. </w:t>
      </w:r>
      <w:r w:rsidRPr="009A1F1B">
        <w:rPr>
          <w:rFonts w:cs="Times New Roman"/>
          <w:bCs/>
          <w:sz w:val="24"/>
          <w:szCs w:val="24"/>
        </w:rPr>
        <w:t>MERCADO SECUNDARIO</w:t>
      </w:r>
      <w:r w:rsidRPr="009A1F1B">
        <w:rPr>
          <w:rFonts w:cs="Times New Roman"/>
          <w:b/>
          <w:bCs/>
          <w:sz w:val="24"/>
          <w:szCs w:val="24"/>
        </w:rPr>
        <w:t xml:space="preserve"> </w:t>
      </w:r>
      <w:r w:rsidRPr="009A1F1B">
        <w:rPr>
          <w:rFonts w:cs="TimesNewRomanPSMT"/>
          <w:sz w:val="24"/>
          <w:szCs w:val="24"/>
        </w:rPr>
        <w:t>(</w:t>
      </w:r>
      <w:r w:rsidRPr="009A1F1B">
        <w:rPr>
          <w:rFonts w:cs="Times New Roman"/>
          <w:i/>
          <w:iCs/>
          <w:sz w:val="24"/>
          <w:szCs w:val="24"/>
        </w:rPr>
        <w:t>SECUNDARY MARKET</w:t>
      </w:r>
      <w:r w:rsidRPr="009A1F1B">
        <w:rPr>
          <w:rFonts w:cs="TimesNewRomanPSMT"/>
          <w:sz w:val="24"/>
          <w:szCs w:val="24"/>
        </w:rPr>
        <w:t xml:space="preserve">): una vez lanzado al mercado, los compradores en el mercado primario negociarán esos títulos en el mercado secundario. </w:t>
      </w:r>
    </w:p>
    <w:p w:rsidR="00F3142C" w:rsidRPr="009A1F1B" w:rsidRDefault="00F3142C" w:rsidP="00F3142C">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iCs/>
          <w:sz w:val="24"/>
          <w:szCs w:val="24"/>
        </w:rPr>
        <w:lastRenderedPageBreak/>
        <w:t>Cuanto menor es el precio de mercado, mayor es la rentabilidad exigida por el inversor porque mayor es el riesgo que asume por su inversión.</w:t>
      </w:r>
    </w:p>
    <w:p w:rsidR="00111865" w:rsidRPr="009A1F1B" w:rsidRDefault="001530B7" w:rsidP="001530B7">
      <w:pPr>
        <w:pStyle w:val="ListParagraph"/>
        <w:autoSpaceDE w:val="0"/>
        <w:autoSpaceDN w:val="0"/>
        <w:adjustRightInd w:val="0"/>
        <w:spacing w:after="0" w:line="240" w:lineRule="auto"/>
        <w:rPr>
          <w:rFonts w:cs="TimesNewRomanPSMT"/>
          <w:color w:val="00B0F0"/>
          <w:sz w:val="24"/>
          <w:szCs w:val="24"/>
        </w:rPr>
      </w:pPr>
      <w:r w:rsidRPr="009A1F1B">
        <w:rPr>
          <w:rFonts w:cs="TimesNewRomanPSMT"/>
          <w:color w:val="00B0F0"/>
          <w:sz w:val="24"/>
          <w:szCs w:val="24"/>
        </w:rPr>
        <w:t>Indicadores financieros internacionales</w:t>
      </w:r>
    </w:p>
    <w:p w:rsidR="001530B7" w:rsidRPr="009A1F1B" w:rsidRDefault="001530B7" w:rsidP="001530B7">
      <w:pPr>
        <w:pStyle w:val="ListParagraph"/>
        <w:numPr>
          <w:ilvl w:val="0"/>
          <w:numId w:val="6"/>
        </w:numPr>
        <w:autoSpaceDE w:val="0"/>
        <w:autoSpaceDN w:val="0"/>
        <w:adjustRightInd w:val="0"/>
        <w:spacing w:after="0" w:line="240" w:lineRule="auto"/>
        <w:rPr>
          <w:rFonts w:cs="TimesNewRomanPSMT"/>
          <w:sz w:val="24"/>
          <w:szCs w:val="24"/>
        </w:rPr>
      </w:pPr>
      <w:r w:rsidRPr="009A1F1B">
        <w:rPr>
          <w:rFonts w:cs="Times New Roman"/>
          <w:bCs/>
          <w:sz w:val="24"/>
          <w:szCs w:val="24"/>
          <w:u w:val="single"/>
        </w:rPr>
        <w:t>LAS TASAS DE INTERES</w:t>
      </w:r>
      <w:r w:rsidRPr="009A1F1B">
        <w:rPr>
          <w:rFonts w:cs="Times New Roman"/>
          <w:bCs/>
          <w:sz w:val="24"/>
          <w:szCs w:val="24"/>
        </w:rPr>
        <w:t>:</w:t>
      </w:r>
    </w:p>
    <w:p w:rsidR="001530B7" w:rsidRPr="009A1F1B" w:rsidRDefault="001530B7" w:rsidP="001530B7">
      <w:pPr>
        <w:pStyle w:val="ListParagraph"/>
        <w:autoSpaceDE w:val="0"/>
        <w:autoSpaceDN w:val="0"/>
        <w:adjustRightInd w:val="0"/>
        <w:spacing w:after="0" w:line="240" w:lineRule="auto"/>
        <w:rPr>
          <w:rFonts w:cs="Times New Roman"/>
          <w:bCs/>
          <w:sz w:val="24"/>
          <w:szCs w:val="24"/>
        </w:rPr>
      </w:pPr>
      <w:r w:rsidRPr="009A1F1B">
        <w:rPr>
          <w:rFonts w:cs="Times New Roman"/>
          <w:bCs/>
          <w:sz w:val="24"/>
          <w:szCs w:val="24"/>
        </w:rPr>
        <w:t>En USA</w:t>
      </w:r>
    </w:p>
    <w:p w:rsidR="001530B7" w:rsidRPr="009A1F1B" w:rsidRDefault="001530B7" w:rsidP="001530B7">
      <w:pPr>
        <w:pStyle w:val="ListParagraph"/>
        <w:autoSpaceDE w:val="0"/>
        <w:autoSpaceDN w:val="0"/>
        <w:adjustRightInd w:val="0"/>
        <w:spacing w:after="0" w:line="240" w:lineRule="auto"/>
        <w:rPr>
          <w:rFonts w:cs="TimesNewRomanPSMT"/>
          <w:sz w:val="24"/>
          <w:szCs w:val="24"/>
        </w:rPr>
      </w:pPr>
      <w:r w:rsidRPr="009A1F1B">
        <w:rPr>
          <w:rFonts w:cs="Times New Roman"/>
          <w:bCs/>
          <w:sz w:val="24"/>
          <w:szCs w:val="24"/>
        </w:rPr>
        <w:t>-TARGET DE LA RESERVA FEDERAL:</w:t>
      </w:r>
      <w:r w:rsidRPr="009A1F1B">
        <w:rPr>
          <w:rFonts w:cs="TimesNewRomanPSMT"/>
          <w:sz w:val="24"/>
          <w:szCs w:val="24"/>
        </w:rPr>
        <w:t xml:space="preserve"> </w:t>
      </w:r>
      <w:r w:rsidRPr="009A1F1B">
        <w:rPr>
          <w:rFonts w:cs="Times New Roman"/>
          <w:bCs/>
          <w:sz w:val="24"/>
          <w:szCs w:val="24"/>
        </w:rPr>
        <w:t xml:space="preserve">tasa </w:t>
      </w:r>
      <w:proofErr w:type="spellStart"/>
      <w:r w:rsidRPr="009A1F1B">
        <w:rPr>
          <w:rFonts w:cs="Times New Roman"/>
          <w:bCs/>
          <w:sz w:val="24"/>
          <w:szCs w:val="24"/>
        </w:rPr>
        <w:t>objetivo</w:t>
      </w:r>
      <w:proofErr w:type="gramStart"/>
      <w:r w:rsidRPr="009A1F1B">
        <w:rPr>
          <w:rFonts w:cs="Times New Roman"/>
          <w:bCs/>
          <w:iCs/>
          <w:sz w:val="24"/>
          <w:szCs w:val="24"/>
        </w:rPr>
        <w:t>,influirá</w:t>
      </w:r>
      <w:proofErr w:type="spellEnd"/>
      <w:proofErr w:type="gramEnd"/>
      <w:r w:rsidRPr="009A1F1B">
        <w:rPr>
          <w:rFonts w:cs="Times New Roman"/>
          <w:bCs/>
          <w:iCs/>
          <w:sz w:val="24"/>
          <w:szCs w:val="24"/>
        </w:rPr>
        <w:t xml:space="preserve"> en el mercado de dinero interbancario “</w:t>
      </w:r>
      <w:proofErr w:type="spellStart"/>
      <w:r w:rsidRPr="009A1F1B">
        <w:rPr>
          <w:rFonts w:cs="Times New Roman"/>
          <w:bCs/>
          <w:iCs/>
          <w:sz w:val="24"/>
          <w:szCs w:val="24"/>
        </w:rPr>
        <w:t>Over</w:t>
      </w:r>
      <w:proofErr w:type="spellEnd"/>
      <w:r w:rsidRPr="009A1F1B">
        <w:rPr>
          <w:rFonts w:cs="Times New Roman"/>
          <w:bCs/>
          <w:iCs/>
          <w:sz w:val="24"/>
          <w:szCs w:val="24"/>
        </w:rPr>
        <w:t xml:space="preserve"> </w:t>
      </w:r>
      <w:proofErr w:type="spellStart"/>
      <w:r w:rsidRPr="009A1F1B">
        <w:rPr>
          <w:rFonts w:cs="Times New Roman"/>
          <w:bCs/>
          <w:iCs/>
          <w:sz w:val="24"/>
          <w:szCs w:val="24"/>
        </w:rPr>
        <w:t>Night</w:t>
      </w:r>
      <w:proofErr w:type="spellEnd"/>
      <w:r w:rsidRPr="009A1F1B">
        <w:rPr>
          <w:rFonts w:cs="Times New Roman"/>
          <w:bCs/>
          <w:iCs/>
          <w:sz w:val="24"/>
          <w:szCs w:val="24"/>
        </w:rPr>
        <w:t>”. Es una tasa nominal anual, cuyo período de capitalización es un día y su base anual es 360 días.</w:t>
      </w:r>
    </w:p>
    <w:p w:rsidR="00DE19C4" w:rsidRPr="009A1F1B" w:rsidRDefault="001530B7" w:rsidP="00DE19C4">
      <w:pPr>
        <w:pStyle w:val="ListParagraph"/>
        <w:autoSpaceDE w:val="0"/>
        <w:autoSpaceDN w:val="0"/>
        <w:adjustRightInd w:val="0"/>
        <w:spacing w:after="0" w:line="240" w:lineRule="auto"/>
        <w:rPr>
          <w:rFonts w:cs="TimesNewRomanPSMT"/>
          <w:sz w:val="24"/>
          <w:szCs w:val="24"/>
        </w:rPr>
      </w:pPr>
      <w:r w:rsidRPr="009A1F1B">
        <w:rPr>
          <w:rFonts w:cs="Times New Roman"/>
          <w:bCs/>
          <w:sz w:val="24"/>
          <w:szCs w:val="24"/>
        </w:rPr>
        <w:t>-TASA DE DESCUENTO (DISCOUNT RATE):</w:t>
      </w:r>
      <w:r w:rsidRPr="009A1F1B">
        <w:rPr>
          <w:rFonts w:cs="TimesNewRomanPSMT"/>
          <w:sz w:val="24"/>
          <w:szCs w:val="24"/>
        </w:rPr>
        <w:t xml:space="preserve"> Cuando los bancos del Sistema presentan problemas transitorios de liquidez y no logran obtener financiamiento a través del fondeo tradicional, acuden a la Reserva Federal </w:t>
      </w:r>
      <w:r w:rsidR="00DE19C4" w:rsidRPr="009A1F1B">
        <w:rPr>
          <w:rFonts w:cs="TimesNewRomanPSMT"/>
          <w:sz w:val="24"/>
          <w:szCs w:val="24"/>
        </w:rPr>
        <w:t>les cobra dicha</w:t>
      </w:r>
      <w:r w:rsidRPr="009A1F1B">
        <w:rPr>
          <w:rFonts w:cs="TimesNewRomanPSMT"/>
          <w:sz w:val="24"/>
          <w:szCs w:val="24"/>
        </w:rPr>
        <w:t xml:space="preserve"> tasa </w:t>
      </w:r>
      <w:r w:rsidR="00DE19C4" w:rsidRPr="009A1F1B">
        <w:rPr>
          <w:rFonts w:cs="TimesNewRomanPSMT"/>
          <w:sz w:val="24"/>
          <w:szCs w:val="24"/>
        </w:rPr>
        <w:t>.</w:t>
      </w:r>
      <w:r w:rsidRPr="009A1F1B">
        <w:rPr>
          <w:rFonts w:cs="TimesNewRomanPSMT"/>
          <w:sz w:val="24"/>
          <w:szCs w:val="24"/>
        </w:rPr>
        <w:t>Es el último recurso de obtención de financiación por parte de los bancos, por lo tanto esta tasa siempre es más alta que una tasa interbancaria.</w:t>
      </w:r>
    </w:p>
    <w:p w:rsidR="00DE19C4" w:rsidRPr="009A1F1B" w:rsidRDefault="001530B7" w:rsidP="00DE19C4">
      <w:pPr>
        <w:pStyle w:val="ListParagraph"/>
        <w:autoSpaceDE w:val="0"/>
        <w:autoSpaceDN w:val="0"/>
        <w:adjustRightInd w:val="0"/>
        <w:spacing w:after="0" w:line="240" w:lineRule="auto"/>
        <w:rPr>
          <w:rFonts w:cs="TimesNewRomanPSMT"/>
          <w:sz w:val="24"/>
          <w:szCs w:val="24"/>
        </w:rPr>
      </w:pPr>
      <w:r w:rsidRPr="009A1F1B">
        <w:rPr>
          <w:rFonts w:cs="Times New Roman"/>
          <w:bCs/>
          <w:sz w:val="24"/>
          <w:szCs w:val="24"/>
        </w:rPr>
        <w:t>-TASA DE LOS FONDOS FEDERALES</w:t>
      </w:r>
      <w:r w:rsidR="00DE19C4" w:rsidRPr="009A1F1B">
        <w:rPr>
          <w:rFonts w:cs="Times New Roman"/>
          <w:bCs/>
          <w:sz w:val="24"/>
          <w:szCs w:val="24"/>
        </w:rPr>
        <w:t>:</w:t>
      </w:r>
      <w:r w:rsidR="00DE19C4" w:rsidRPr="009A1F1B">
        <w:rPr>
          <w:rFonts w:cs="TimesNewRomanPSMT"/>
          <w:sz w:val="24"/>
          <w:szCs w:val="24"/>
        </w:rPr>
        <w:t xml:space="preserve"> es una tasa de interés interbancaria por los préstamos interbancarios. Es una tasa de mercado, pero influida por el “target” de la Reserva Federal.</w:t>
      </w:r>
    </w:p>
    <w:p w:rsidR="00DE19C4" w:rsidRPr="009A1F1B" w:rsidRDefault="001530B7" w:rsidP="00DE19C4">
      <w:pPr>
        <w:pStyle w:val="ListParagraph"/>
        <w:autoSpaceDE w:val="0"/>
        <w:autoSpaceDN w:val="0"/>
        <w:adjustRightInd w:val="0"/>
        <w:spacing w:after="0" w:line="240" w:lineRule="auto"/>
        <w:rPr>
          <w:rFonts w:cs="Times New Roman"/>
          <w:bCs/>
          <w:sz w:val="24"/>
          <w:szCs w:val="24"/>
        </w:rPr>
      </w:pPr>
      <w:r w:rsidRPr="009A1F1B">
        <w:rPr>
          <w:rFonts w:cs="Times New Roman"/>
          <w:bCs/>
          <w:sz w:val="24"/>
          <w:szCs w:val="24"/>
        </w:rPr>
        <w:t>-TASAS DE LOS US TREASURY</w:t>
      </w:r>
      <w:r w:rsidR="00DE19C4" w:rsidRPr="009A1F1B">
        <w:rPr>
          <w:rFonts w:cs="Times New Roman"/>
          <w:bCs/>
          <w:sz w:val="24"/>
          <w:szCs w:val="24"/>
        </w:rPr>
        <w:t>:</w:t>
      </w:r>
      <w:r w:rsidR="00DE19C4" w:rsidRPr="009A1F1B">
        <w:rPr>
          <w:rFonts w:cs="TimesNewRomanPSMT"/>
          <w:sz w:val="24"/>
          <w:szCs w:val="24"/>
        </w:rPr>
        <w:t xml:space="preserve"> Son las tasas internas de retorno de los bonos emitidos por el Departamento del Tesoro de Estados Unidos. Son tasas de interés de referencia para la determinación del piso del costo de financiamiento en el mercado internacional de capitales. Se devengan de </w:t>
      </w:r>
      <w:proofErr w:type="spellStart"/>
      <w:r w:rsidR="00DE19C4" w:rsidRPr="009A1F1B">
        <w:rPr>
          <w:rFonts w:cs="TimesNewRomanPSMT"/>
          <w:sz w:val="24"/>
          <w:szCs w:val="24"/>
        </w:rPr>
        <w:t>USTreasury</w:t>
      </w:r>
      <w:proofErr w:type="spellEnd"/>
      <w:r w:rsidR="00DE19C4" w:rsidRPr="009A1F1B">
        <w:rPr>
          <w:rFonts w:cs="TimesNewRomanPSMT"/>
          <w:sz w:val="24"/>
          <w:szCs w:val="24"/>
        </w:rPr>
        <w:t xml:space="preserve"> </w:t>
      </w:r>
      <w:proofErr w:type="spellStart"/>
      <w:r w:rsidR="00DE19C4" w:rsidRPr="009A1F1B">
        <w:rPr>
          <w:rFonts w:cs="TimesNewRomanPSMT"/>
          <w:sz w:val="24"/>
          <w:szCs w:val="24"/>
        </w:rPr>
        <w:t>Bills</w:t>
      </w:r>
      <w:proofErr w:type="spellEnd"/>
      <w:r w:rsidR="00DE19C4" w:rsidRPr="009A1F1B">
        <w:rPr>
          <w:rFonts w:cs="TimesNewRomanPSMT"/>
          <w:sz w:val="24"/>
          <w:szCs w:val="24"/>
        </w:rPr>
        <w:t xml:space="preserve"> (LETRAS)</w:t>
      </w:r>
      <w:r w:rsidR="00DE19C4" w:rsidRPr="009A1F1B">
        <w:rPr>
          <w:rFonts w:cs="SymbolMT"/>
          <w:sz w:val="24"/>
          <w:szCs w:val="24"/>
        </w:rPr>
        <w:t xml:space="preserve">, </w:t>
      </w:r>
      <w:proofErr w:type="spellStart"/>
      <w:r w:rsidR="00DE19C4" w:rsidRPr="009A1F1B">
        <w:rPr>
          <w:rFonts w:cs="TimesNewRomanPSMT"/>
          <w:sz w:val="24"/>
          <w:szCs w:val="24"/>
        </w:rPr>
        <w:t>USTreasury</w:t>
      </w:r>
      <w:proofErr w:type="spellEnd"/>
      <w:r w:rsidR="00DE19C4" w:rsidRPr="009A1F1B">
        <w:rPr>
          <w:rFonts w:cs="TimesNewRomanPSMT"/>
          <w:sz w:val="24"/>
          <w:szCs w:val="24"/>
        </w:rPr>
        <w:t xml:space="preserve"> Notes (Obligaciones) y </w:t>
      </w:r>
      <w:proofErr w:type="spellStart"/>
      <w:r w:rsidR="00DE19C4" w:rsidRPr="009A1F1B">
        <w:rPr>
          <w:rFonts w:cs="TimesNewRomanPSMT"/>
          <w:sz w:val="24"/>
          <w:szCs w:val="24"/>
        </w:rPr>
        <w:t>USTreasury</w:t>
      </w:r>
      <w:proofErr w:type="spellEnd"/>
      <w:r w:rsidR="00DE19C4" w:rsidRPr="009A1F1B">
        <w:rPr>
          <w:rFonts w:cs="TimesNewRomanPSMT"/>
          <w:sz w:val="24"/>
          <w:szCs w:val="24"/>
        </w:rPr>
        <w:t xml:space="preserve"> Bonds (Bonos).</w:t>
      </w:r>
      <w:r w:rsidRPr="009A1F1B">
        <w:rPr>
          <w:rFonts w:cs="Times New Roman"/>
          <w:bCs/>
          <w:sz w:val="24"/>
          <w:szCs w:val="24"/>
        </w:rPr>
        <w:t xml:space="preserve"> </w:t>
      </w:r>
    </w:p>
    <w:p w:rsidR="001530B7" w:rsidRPr="009A1F1B" w:rsidRDefault="001530B7" w:rsidP="00DE19C4">
      <w:pPr>
        <w:pStyle w:val="ListParagraph"/>
        <w:autoSpaceDE w:val="0"/>
        <w:autoSpaceDN w:val="0"/>
        <w:adjustRightInd w:val="0"/>
        <w:spacing w:after="0" w:line="240" w:lineRule="auto"/>
        <w:rPr>
          <w:rFonts w:cs="TimesNewRomanPSMT"/>
          <w:sz w:val="24"/>
          <w:szCs w:val="24"/>
        </w:rPr>
      </w:pPr>
      <w:r w:rsidRPr="009A1F1B">
        <w:rPr>
          <w:rFonts w:cs="Times New Roman"/>
          <w:bCs/>
          <w:sz w:val="24"/>
          <w:szCs w:val="24"/>
        </w:rPr>
        <w:t>-PRIME RATE</w:t>
      </w:r>
      <w:r w:rsidR="00DE19C4" w:rsidRPr="009A1F1B">
        <w:rPr>
          <w:rFonts w:cs="Times New Roman"/>
          <w:bCs/>
          <w:sz w:val="24"/>
          <w:szCs w:val="24"/>
        </w:rPr>
        <w:t>:</w:t>
      </w:r>
      <w:r w:rsidR="00DE19C4" w:rsidRPr="009A1F1B">
        <w:rPr>
          <w:rFonts w:cs="TimesNewRomanPSMT"/>
          <w:sz w:val="24"/>
          <w:szCs w:val="24"/>
        </w:rPr>
        <w:t xml:space="preserve"> Es la tasa de interés preferencial, es una tasa activa doméstica de USA que cobran los bancos más importantes a las empresas más solventes, sobre préstamos a corto plazo.</w:t>
      </w:r>
    </w:p>
    <w:p w:rsidR="00DE19C4" w:rsidRPr="009A1F1B" w:rsidRDefault="00DE19C4" w:rsidP="00DE19C4">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En eurozona</w:t>
      </w:r>
    </w:p>
    <w:p w:rsidR="00DE19C4" w:rsidRPr="009A1F1B" w:rsidRDefault="00DE19C4" w:rsidP="00DE19C4">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r w:rsidRPr="009A1F1B">
        <w:rPr>
          <w:rFonts w:cs="Times New Roman"/>
          <w:bCs/>
          <w:sz w:val="24"/>
          <w:szCs w:val="24"/>
        </w:rPr>
        <w:t xml:space="preserve">TASA DE </w:t>
      </w:r>
      <w:proofErr w:type="spellStart"/>
      <w:r w:rsidRPr="009A1F1B">
        <w:rPr>
          <w:rFonts w:cs="Times New Roman"/>
          <w:bCs/>
          <w:sz w:val="24"/>
          <w:szCs w:val="24"/>
        </w:rPr>
        <w:t>BCE</w:t>
      </w:r>
      <w:proofErr w:type="gramStart"/>
      <w:r w:rsidRPr="009A1F1B">
        <w:rPr>
          <w:rFonts w:cs="Times New Roman"/>
          <w:b/>
          <w:bCs/>
          <w:sz w:val="24"/>
          <w:szCs w:val="24"/>
        </w:rPr>
        <w:t>:</w:t>
      </w:r>
      <w:r w:rsidRPr="009A1F1B">
        <w:rPr>
          <w:rFonts w:cs="TimesNewRomanPSMT"/>
          <w:sz w:val="24"/>
          <w:szCs w:val="24"/>
        </w:rPr>
        <w:t>Es</w:t>
      </w:r>
      <w:proofErr w:type="spellEnd"/>
      <w:proofErr w:type="gramEnd"/>
      <w:r w:rsidRPr="009A1F1B">
        <w:rPr>
          <w:rFonts w:cs="TimesNewRomanPSMT"/>
          <w:sz w:val="24"/>
          <w:szCs w:val="24"/>
        </w:rPr>
        <w:t xml:space="preserve"> la tasa objetivo del Banco Central Europeo, que es la autoridad monetaria de la Eurozona.</w:t>
      </w:r>
    </w:p>
    <w:p w:rsidR="00DE19C4" w:rsidRPr="009A1F1B" w:rsidRDefault="00DE19C4" w:rsidP="00DE19C4">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proofErr w:type="gramStart"/>
      <w:r w:rsidRPr="009A1F1B">
        <w:rPr>
          <w:rFonts w:cs="Times New Roman"/>
          <w:bCs/>
          <w:sz w:val="24"/>
          <w:szCs w:val="24"/>
        </w:rPr>
        <w:t>EONIA</w:t>
      </w:r>
      <w:r w:rsidRPr="009A1F1B">
        <w:rPr>
          <w:rFonts w:cs="Times New Roman"/>
          <w:b/>
          <w:bCs/>
          <w:sz w:val="24"/>
          <w:szCs w:val="24"/>
        </w:rPr>
        <w:t xml:space="preserve"> :</w:t>
      </w:r>
      <w:r w:rsidRPr="009A1F1B">
        <w:rPr>
          <w:rFonts w:cs="TimesNewRomanPSMT"/>
          <w:sz w:val="24"/>
          <w:szCs w:val="24"/>
        </w:rPr>
        <w:t>Es</w:t>
      </w:r>
      <w:proofErr w:type="gramEnd"/>
      <w:r w:rsidRPr="009A1F1B">
        <w:rPr>
          <w:rFonts w:cs="TimesNewRomanPSMT"/>
          <w:sz w:val="24"/>
          <w:szCs w:val="24"/>
        </w:rPr>
        <w:t xml:space="preserve"> una tasa overnight computada como promedio ponderado de todas las transacciones de préstamos en el mercado interbancario. Se elabora en función de la información brindada por 43 bancos de la Eurozona.</w:t>
      </w:r>
    </w:p>
    <w:p w:rsidR="00DE19C4" w:rsidRPr="009A1F1B" w:rsidRDefault="00DE19C4" w:rsidP="00DE19C4">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w:t>
      </w:r>
      <w:proofErr w:type="gramStart"/>
      <w:r w:rsidRPr="009A1F1B">
        <w:rPr>
          <w:rFonts w:cs="Times New Roman"/>
          <w:bCs/>
          <w:sz w:val="24"/>
          <w:szCs w:val="24"/>
        </w:rPr>
        <w:t>EURIBOR :</w:t>
      </w:r>
      <w:r w:rsidRPr="009A1F1B">
        <w:rPr>
          <w:rFonts w:cs="TimesNewRomanPSMT"/>
          <w:sz w:val="24"/>
          <w:szCs w:val="24"/>
        </w:rPr>
        <w:t>Es</w:t>
      </w:r>
      <w:proofErr w:type="gramEnd"/>
      <w:r w:rsidRPr="009A1F1B">
        <w:rPr>
          <w:rFonts w:cs="TimesNewRomanPSMT"/>
          <w:sz w:val="24"/>
          <w:szCs w:val="24"/>
        </w:rPr>
        <w:t xml:space="preserve"> la tasa para colocaciones interbancarias a PLAZO en la zona del EURO. Es una tasa doméstica. Es la tasa ofrecida por un ban</w:t>
      </w:r>
      <w:r w:rsidR="00A41186" w:rsidRPr="009A1F1B">
        <w:rPr>
          <w:rFonts w:cs="TimesNewRomanPSMT"/>
          <w:sz w:val="24"/>
          <w:szCs w:val="24"/>
        </w:rPr>
        <w:t>co "prime" a otro banco "prime"</w:t>
      </w:r>
      <w:r w:rsidRPr="009A1F1B">
        <w:rPr>
          <w:rFonts w:cs="TimesNewRomanPSMT"/>
          <w:sz w:val="24"/>
          <w:szCs w:val="24"/>
        </w:rPr>
        <w:t>.</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En mercado internacional o euromercado</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r w:rsidRPr="009A1F1B">
        <w:rPr>
          <w:rFonts w:cs="Times New Roman"/>
          <w:bCs/>
          <w:sz w:val="24"/>
          <w:szCs w:val="24"/>
        </w:rPr>
        <w:t>LIBOR</w:t>
      </w:r>
      <w:r w:rsidRPr="009A1F1B">
        <w:rPr>
          <w:rFonts w:cs="Times New Roman"/>
          <w:b/>
          <w:bCs/>
          <w:sz w:val="24"/>
          <w:szCs w:val="24"/>
        </w:rPr>
        <w:t xml:space="preserve">: </w:t>
      </w:r>
      <w:r w:rsidRPr="009A1F1B">
        <w:rPr>
          <w:rFonts w:cs="TimesNewRomanPSMT"/>
          <w:sz w:val="24"/>
          <w:szCs w:val="24"/>
        </w:rPr>
        <w:t>Es una de las tasas de referencia de corto plazo más utilizada por los inversores. Es la tasa para colocaciones interbancarias en el Euromercado de Londres, entre</w:t>
      </w:r>
      <w:r w:rsidRPr="009A1F1B">
        <w:rPr>
          <w:rFonts w:cs="Times New Roman"/>
          <w:b/>
          <w:bCs/>
          <w:sz w:val="24"/>
          <w:szCs w:val="24"/>
        </w:rPr>
        <w:t xml:space="preserve"> </w:t>
      </w:r>
      <w:r w:rsidRPr="009A1F1B">
        <w:rPr>
          <w:rFonts w:cs="TimesNewRomanPSMT"/>
          <w:sz w:val="24"/>
          <w:szCs w:val="24"/>
        </w:rPr>
        <w:t>Bancos de primera categoría, para las principales monedas.</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proofErr w:type="spellStart"/>
      <w:r w:rsidRPr="009A1F1B">
        <w:rPr>
          <w:rFonts w:cs="Times New Roman"/>
          <w:bCs/>
          <w:sz w:val="24"/>
          <w:szCs w:val="24"/>
        </w:rPr>
        <w:t>EUROLIBOR</w:t>
      </w:r>
      <w:proofErr w:type="gramStart"/>
      <w:r w:rsidRPr="009A1F1B">
        <w:rPr>
          <w:rFonts w:cs="Times New Roman"/>
          <w:b/>
          <w:bCs/>
          <w:sz w:val="24"/>
          <w:szCs w:val="24"/>
        </w:rPr>
        <w:t>:</w:t>
      </w:r>
      <w:r w:rsidRPr="009A1F1B">
        <w:rPr>
          <w:rFonts w:cs="TimesNewRomanPSMT"/>
          <w:sz w:val="24"/>
          <w:szCs w:val="24"/>
        </w:rPr>
        <w:t>Es</w:t>
      </w:r>
      <w:proofErr w:type="spellEnd"/>
      <w:proofErr w:type="gramEnd"/>
      <w:r w:rsidRPr="009A1F1B">
        <w:rPr>
          <w:rFonts w:cs="TimesNewRomanPSMT"/>
          <w:sz w:val="24"/>
          <w:szCs w:val="24"/>
        </w:rPr>
        <w:t xml:space="preserve"> la Libor para el Euro, en la plaza de Londres (no confundir con EURIBOR que es la tasa doméstica de la EUROZONA)</w:t>
      </w:r>
    </w:p>
    <w:p w:rsidR="00A41186" w:rsidRPr="009A1F1B" w:rsidRDefault="00A41186" w:rsidP="00A41186">
      <w:pPr>
        <w:pStyle w:val="ListParagraph"/>
        <w:numPr>
          <w:ilvl w:val="0"/>
          <w:numId w:val="6"/>
        </w:numPr>
        <w:autoSpaceDE w:val="0"/>
        <w:autoSpaceDN w:val="0"/>
        <w:adjustRightInd w:val="0"/>
        <w:spacing w:after="0" w:line="240" w:lineRule="auto"/>
        <w:rPr>
          <w:rFonts w:cs="TimesNewRomanPSMT"/>
          <w:sz w:val="24"/>
          <w:szCs w:val="24"/>
          <w:u w:val="single"/>
        </w:rPr>
      </w:pPr>
      <w:r w:rsidRPr="009A1F1B">
        <w:rPr>
          <w:rFonts w:cs="Times New Roman"/>
          <w:bCs/>
          <w:sz w:val="24"/>
          <w:szCs w:val="24"/>
          <w:u w:val="single"/>
        </w:rPr>
        <w:t>INDICADORES DE RIESGO SOBERANO</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Times New Roman"/>
          <w:bCs/>
          <w:sz w:val="24"/>
          <w:szCs w:val="24"/>
        </w:rPr>
        <w:t>-</w:t>
      </w:r>
      <w:r w:rsidRPr="009A1F1B">
        <w:rPr>
          <w:rFonts w:cs="Times New Roman"/>
          <w:b/>
          <w:bCs/>
          <w:sz w:val="24"/>
          <w:szCs w:val="24"/>
        </w:rPr>
        <w:t xml:space="preserve"> </w:t>
      </w:r>
      <w:proofErr w:type="gramStart"/>
      <w:r w:rsidRPr="009A1F1B">
        <w:rPr>
          <w:rFonts w:cs="Times New Roman"/>
          <w:bCs/>
          <w:sz w:val="24"/>
          <w:szCs w:val="24"/>
        </w:rPr>
        <w:t>EMBI :</w:t>
      </w:r>
      <w:r w:rsidRPr="009A1F1B">
        <w:rPr>
          <w:rFonts w:cs="TimesNewRomanPSMT"/>
          <w:sz w:val="24"/>
          <w:szCs w:val="24"/>
        </w:rPr>
        <w:t>Es</w:t>
      </w:r>
      <w:proofErr w:type="gramEnd"/>
      <w:r w:rsidRPr="009A1F1B">
        <w:rPr>
          <w:rFonts w:cs="TimesNewRomanPSMT"/>
          <w:sz w:val="24"/>
          <w:szCs w:val="24"/>
        </w:rPr>
        <w:t xml:space="preserve"> un índice de Bonos de Mercados Emergentes. Determina el Riesgo Soberano en función de las emisiones internacionales de bonos en dólares estadounidenses efectuadas por los países calificados.</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lastRenderedPageBreak/>
        <w:t>-</w:t>
      </w:r>
      <w:r w:rsidRPr="009A1F1B">
        <w:rPr>
          <w:rFonts w:cs="Times New Roman"/>
          <w:bCs/>
          <w:sz w:val="24"/>
          <w:szCs w:val="24"/>
        </w:rPr>
        <w:t xml:space="preserve">TASA DE RENTABILIDAD EXIGIDA A </w:t>
      </w:r>
      <w:proofErr w:type="spellStart"/>
      <w:r w:rsidRPr="009A1F1B">
        <w:rPr>
          <w:rFonts w:cs="Times New Roman"/>
          <w:bCs/>
          <w:sz w:val="24"/>
          <w:szCs w:val="24"/>
        </w:rPr>
        <w:t>ARGENTINA</w:t>
      </w:r>
      <w:proofErr w:type="gramStart"/>
      <w:r w:rsidRPr="009A1F1B">
        <w:rPr>
          <w:rFonts w:cs="Times New Roman"/>
          <w:bCs/>
          <w:sz w:val="24"/>
          <w:szCs w:val="24"/>
        </w:rPr>
        <w:t>:</w:t>
      </w:r>
      <w:r w:rsidRPr="009A1F1B">
        <w:rPr>
          <w:rFonts w:cs="TimesNewRomanPSMT"/>
          <w:sz w:val="24"/>
          <w:szCs w:val="24"/>
        </w:rPr>
        <w:t>Para</w:t>
      </w:r>
      <w:proofErr w:type="spellEnd"/>
      <w:proofErr w:type="gramEnd"/>
      <w:r w:rsidRPr="009A1F1B">
        <w:rPr>
          <w:rFonts w:cs="TimesNewRomanPSMT"/>
          <w:sz w:val="24"/>
          <w:szCs w:val="24"/>
        </w:rPr>
        <w:t xml:space="preserve"> establecer la tasa promedio exigida por el mercado a cada país se suman los puntos básicos a la </w:t>
      </w:r>
      <w:proofErr w:type="spellStart"/>
      <w:r w:rsidRPr="009A1F1B">
        <w:rPr>
          <w:rFonts w:cs="TimesNewRomanPSMT"/>
          <w:sz w:val="24"/>
          <w:szCs w:val="24"/>
        </w:rPr>
        <w:t>USTreasury</w:t>
      </w:r>
      <w:proofErr w:type="spellEnd"/>
      <w:r w:rsidRPr="009A1F1B">
        <w:rPr>
          <w:rFonts w:cs="TimesNewRomanPSMT"/>
          <w:sz w:val="24"/>
          <w:szCs w:val="24"/>
        </w:rPr>
        <w:t xml:space="preserve"> </w:t>
      </w:r>
      <w:proofErr w:type="spellStart"/>
      <w:r w:rsidRPr="009A1F1B">
        <w:rPr>
          <w:rFonts w:cs="TimesNewRomanPSMT"/>
          <w:sz w:val="24"/>
          <w:szCs w:val="24"/>
        </w:rPr>
        <w:t>Rate</w:t>
      </w:r>
      <w:proofErr w:type="spellEnd"/>
      <w:r w:rsidRPr="009A1F1B">
        <w:rPr>
          <w:rFonts w:cs="TimesNewRomanPSMT"/>
          <w:sz w:val="24"/>
          <w:szCs w:val="24"/>
        </w:rPr>
        <w:t>.</w:t>
      </w:r>
    </w:p>
    <w:p w:rsidR="00A41186" w:rsidRPr="009A1F1B" w:rsidRDefault="00A41186" w:rsidP="00A41186">
      <w:pPr>
        <w:pStyle w:val="ListParagraph"/>
        <w:numPr>
          <w:ilvl w:val="0"/>
          <w:numId w:val="6"/>
        </w:numPr>
        <w:autoSpaceDE w:val="0"/>
        <w:autoSpaceDN w:val="0"/>
        <w:adjustRightInd w:val="0"/>
        <w:spacing w:after="0" w:line="240" w:lineRule="auto"/>
        <w:rPr>
          <w:rFonts w:cs="Times New Roman"/>
          <w:bCs/>
          <w:sz w:val="24"/>
          <w:szCs w:val="24"/>
          <w:u w:val="single"/>
        </w:rPr>
      </w:pPr>
      <w:r w:rsidRPr="009A1F1B">
        <w:rPr>
          <w:rFonts w:cs="Times New Roman"/>
          <w:bCs/>
          <w:sz w:val="24"/>
          <w:szCs w:val="24"/>
          <w:u w:val="single"/>
        </w:rPr>
        <w:t>LOS TIPOS DE CAMBIO:</w:t>
      </w:r>
      <w:r w:rsidRPr="009A1F1B">
        <w:rPr>
          <w:rFonts w:cs="TimesNewRomanPSMT"/>
          <w:sz w:val="24"/>
          <w:szCs w:val="24"/>
        </w:rPr>
        <w:t xml:space="preserve"> el precio de una moneda denominada en términos de otra.</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-Existen dos formas de expresar los precios de las monedas o de cotizar los tipos de cambio: (En el mercado internacional la unidad cotizada es el dólar USA)</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SymbolMT"/>
          <w:sz w:val="24"/>
          <w:szCs w:val="24"/>
        </w:rPr>
        <w:t xml:space="preserve">• </w:t>
      </w:r>
      <w:r w:rsidRPr="009A1F1B">
        <w:rPr>
          <w:rFonts w:cs="Times New Roman"/>
          <w:bCs/>
          <w:sz w:val="24"/>
          <w:szCs w:val="24"/>
        </w:rPr>
        <w:t>COTIZACION DIRECTA</w:t>
      </w:r>
      <w:r w:rsidRPr="009A1F1B">
        <w:rPr>
          <w:rFonts w:cs="Times New Roman"/>
          <w:b/>
          <w:bCs/>
          <w:sz w:val="24"/>
          <w:szCs w:val="24"/>
        </w:rPr>
        <w:t xml:space="preserve">: </w:t>
      </w:r>
      <w:r w:rsidRPr="009A1F1B">
        <w:rPr>
          <w:rFonts w:cs="TimesNewRomanPSMT"/>
          <w:sz w:val="24"/>
          <w:szCs w:val="24"/>
        </w:rPr>
        <w:t>o cotización precio, expresa el precio de la moneda cotizada en términos de la moneda de cuenta.</w:t>
      </w:r>
    </w:p>
    <w:p w:rsidR="00A41186" w:rsidRPr="009A1F1B" w:rsidRDefault="00A41186" w:rsidP="00A41186">
      <w:pPr>
        <w:pStyle w:val="ListParagraph"/>
        <w:autoSpaceDE w:val="0"/>
        <w:autoSpaceDN w:val="0"/>
        <w:adjustRightInd w:val="0"/>
        <w:spacing w:after="0" w:line="240" w:lineRule="auto"/>
        <w:rPr>
          <w:rFonts w:cs="TimesNewRomanPSMT"/>
          <w:sz w:val="24"/>
          <w:szCs w:val="24"/>
        </w:rPr>
      </w:pPr>
      <w:r w:rsidRPr="009A1F1B">
        <w:rPr>
          <w:rFonts w:cs="SymbolMT"/>
          <w:sz w:val="24"/>
          <w:szCs w:val="24"/>
        </w:rPr>
        <w:t xml:space="preserve">• </w:t>
      </w:r>
      <w:r w:rsidRPr="009A1F1B">
        <w:rPr>
          <w:rFonts w:cs="Times New Roman"/>
          <w:bCs/>
          <w:sz w:val="24"/>
          <w:szCs w:val="24"/>
        </w:rPr>
        <w:t>COTIZACION INDIRECTA</w:t>
      </w:r>
      <w:r w:rsidRPr="009A1F1B">
        <w:rPr>
          <w:rFonts w:cs="Times New Roman"/>
          <w:b/>
          <w:bCs/>
          <w:sz w:val="24"/>
          <w:szCs w:val="24"/>
        </w:rPr>
        <w:t xml:space="preserve">: </w:t>
      </w:r>
      <w:r w:rsidRPr="009A1F1B">
        <w:rPr>
          <w:rFonts w:cs="TimesNewRomanPSMT"/>
          <w:sz w:val="24"/>
          <w:szCs w:val="24"/>
        </w:rPr>
        <w:t>o cotización volumen. Indica con una unidad de moneda de cuenta cuantas unidades de moneda cotizada puedo adquirir.</w:t>
      </w:r>
    </w:p>
    <w:p w:rsidR="009A1F1B" w:rsidRPr="009A1F1B" w:rsidRDefault="009A1F1B" w:rsidP="009A1F1B">
      <w:pPr>
        <w:pStyle w:val="ListParagraph"/>
        <w:numPr>
          <w:ilvl w:val="0"/>
          <w:numId w:val="6"/>
        </w:numPr>
        <w:autoSpaceDE w:val="0"/>
        <w:autoSpaceDN w:val="0"/>
        <w:adjustRightInd w:val="0"/>
        <w:spacing w:after="0" w:line="240" w:lineRule="auto"/>
        <w:rPr>
          <w:rFonts w:cs="TimesNewRomanPSMT"/>
          <w:sz w:val="24"/>
          <w:szCs w:val="24"/>
          <w:u w:val="single"/>
        </w:rPr>
      </w:pPr>
      <w:r w:rsidRPr="009A1F1B">
        <w:rPr>
          <w:rFonts w:cs="Times New Roman"/>
          <w:bCs/>
          <w:sz w:val="24"/>
          <w:szCs w:val="24"/>
          <w:u w:val="single"/>
        </w:rPr>
        <w:t>ÍNDICES BURSATILES INTERNACIONALES</w:t>
      </w:r>
    </w:p>
    <w:p w:rsidR="009A1F1B" w:rsidRPr="009A1F1B" w:rsidRDefault="009A1F1B" w:rsidP="009A1F1B">
      <w:pPr>
        <w:pStyle w:val="ListParagraph"/>
        <w:autoSpaceDE w:val="0"/>
        <w:autoSpaceDN w:val="0"/>
        <w:adjustRightInd w:val="0"/>
        <w:spacing w:after="0" w:line="240" w:lineRule="auto"/>
        <w:rPr>
          <w:rFonts w:cs="TimesNewRomanPSMT"/>
          <w:sz w:val="24"/>
          <w:szCs w:val="24"/>
        </w:rPr>
      </w:pPr>
      <w:r w:rsidRPr="009A1F1B">
        <w:rPr>
          <w:rFonts w:cs="TimesNewRomanPSMT"/>
          <w:sz w:val="24"/>
          <w:szCs w:val="24"/>
        </w:rPr>
        <w:t xml:space="preserve">- Un </w:t>
      </w:r>
      <w:r w:rsidRPr="009A1F1B">
        <w:rPr>
          <w:rFonts w:cs="Times New Roman"/>
          <w:bCs/>
          <w:sz w:val="24"/>
          <w:szCs w:val="24"/>
        </w:rPr>
        <w:t>índice bursátil</w:t>
      </w:r>
      <w:r w:rsidRPr="009A1F1B">
        <w:rPr>
          <w:rFonts w:cs="Times New Roman"/>
          <w:b/>
          <w:bCs/>
          <w:sz w:val="24"/>
          <w:szCs w:val="24"/>
        </w:rPr>
        <w:t xml:space="preserve"> </w:t>
      </w:r>
      <w:r w:rsidRPr="009A1F1B">
        <w:rPr>
          <w:rFonts w:cs="TimesNewRomanPSMT"/>
          <w:sz w:val="24"/>
          <w:szCs w:val="24"/>
        </w:rPr>
        <w:t>es un número, que trata de reflejar las variaciones de valor o rentabilidades promedio de las acciones que lo componen</w:t>
      </w:r>
    </w:p>
    <w:p w:rsidR="009A1F1B" w:rsidRDefault="009A1F1B" w:rsidP="009A1F1B">
      <w:pPr>
        <w:pStyle w:val="ListParagraph"/>
        <w:autoSpaceDE w:val="0"/>
        <w:autoSpaceDN w:val="0"/>
        <w:adjustRightInd w:val="0"/>
        <w:spacing w:after="0" w:line="240" w:lineRule="auto"/>
        <w:rPr>
          <w:rFonts w:cs="TimesNewRomanPSMT"/>
          <w:sz w:val="24"/>
          <w:szCs w:val="24"/>
        </w:rPr>
      </w:pPr>
      <w:r w:rsidRPr="009A1F1B">
        <w:rPr>
          <w:rFonts w:cs="Times New Roman"/>
          <w:bCs/>
          <w:sz w:val="24"/>
          <w:szCs w:val="24"/>
        </w:rPr>
        <w:t>-</w:t>
      </w:r>
      <w:r w:rsidRPr="009A1F1B">
        <w:rPr>
          <w:rFonts w:cs="Times New Roman"/>
          <w:b/>
          <w:bCs/>
          <w:sz w:val="24"/>
          <w:szCs w:val="24"/>
        </w:rPr>
        <w:t xml:space="preserve"> </w:t>
      </w:r>
      <w:proofErr w:type="gramStart"/>
      <w:r w:rsidRPr="009A1F1B">
        <w:rPr>
          <w:rFonts w:cs="Times New Roman"/>
          <w:bCs/>
          <w:sz w:val="24"/>
          <w:szCs w:val="24"/>
        </w:rPr>
        <w:t xml:space="preserve">COMMODITIE </w:t>
      </w:r>
      <w:r w:rsidRPr="009A1F1B">
        <w:rPr>
          <w:rFonts w:cs="Times New Roman"/>
          <w:b/>
          <w:bCs/>
          <w:sz w:val="24"/>
          <w:szCs w:val="24"/>
        </w:rPr>
        <w:t>:</w:t>
      </w:r>
      <w:r w:rsidRPr="009A1F1B">
        <w:rPr>
          <w:rFonts w:cs="TimesNewRomanPSMT"/>
          <w:sz w:val="24"/>
          <w:szCs w:val="24"/>
        </w:rPr>
        <w:t>generalmente</w:t>
      </w:r>
      <w:proofErr w:type="gramEnd"/>
      <w:r w:rsidRPr="009A1F1B">
        <w:rPr>
          <w:rFonts w:cs="TimesNewRomanPSMT"/>
          <w:sz w:val="24"/>
          <w:szCs w:val="24"/>
        </w:rPr>
        <w:t xml:space="preserve"> se hace énfasis en productos genéricos, básicos y sin mayor diferenciación entre sus variedades.</w:t>
      </w:r>
    </w:p>
    <w:p w:rsidR="00522781" w:rsidRPr="009A1F1B" w:rsidRDefault="00522781" w:rsidP="009A1F1B">
      <w:pPr>
        <w:pStyle w:val="ListParagraph"/>
        <w:autoSpaceDE w:val="0"/>
        <w:autoSpaceDN w:val="0"/>
        <w:adjustRightInd w:val="0"/>
        <w:spacing w:after="0" w:line="240" w:lineRule="auto"/>
        <w:rPr>
          <w:rFonts w:cs="TimesNewRomanPSMT"/>
          <w:sz w:val="24"/>
          <w:szCs w:val="24"/>
        </w:rPr>
      </w:pPr>
    </w:p>
    <w:p w:rsidR="00A41186" w:rsidRPr="00522781" w:rsidRDefault="009A1F1B" w:rsidP="009A1F1B">
      <w:pPr>
        <w:pStyle w:val="ListParagraph"/>
        <w:numPr>
          <w:ilvl w:val="0"/>
          <w:numId w:val="1"/>
        </w:numPr>
        <w:autoSpaceDE w:val="0"/>
        <w:autoSpaceDN w:val="0"/>
        <w:adjustRightInd w:val="0"/>
        <w:spacing w:after="0" w:line="240" w:lineRule="auto"/>
        <w:rPr>
          <w:rFonts w:cs="Times New Roman"/>
          <w:bCs/>
          <w:sz w:val="28"/>
          <w:szCs w:val="24"/>
        </w:rPr>
      </w:pPr>
      <w:r w:rsidRPr="00522781">
        <w:rPr>
          <w:rFonts w:cs="Times New Roman"/>
          <w:bCs/>
          <w:color w:val="002060"/>
          <w:sz w:val="28"/>
          <w:szCs w:val="24"/>
        </w:rPr>
        <w:t>El mercado internacional de divisas</w:t>
      </w:r>
    </w:p>
    <w:p w:rsidR="009A1F1B" w:rsidRPr="009A1F1B" w:rsidRDefault="009A1F1B" w:rsidP="009A1F1B">
      <w:pPr>
        <w:pStyle w:val="ListParagraph"/>
        <w:numPr>
          <w:ilvl w:val="0"/>
          <w:numId w:val="6"/>
        </w:numPr>
        <w:autoSpaceDE w:val="0"/>
        <w:autoSpaceDN w:val="0"/>
        <w:adjustRightInd w:val="0"/>
        <w:spacing w:after="0" w:line="240" w:lineRule="auto"/>
        <w:rPr>
          <w:rFonts w:cs="Times New Roman"/>
          <w:bCs/>
          <w:sz w:val="24"/>
          <w:szCs w:val="24"/>
        </w:rPr>
      </w:pPr>
      <w:r w:rsidRPr="009A1F1B">
        <w:rPr>
          <w:rFonts w:cs="Times New Roman"/>
          <w:sz w:val="24"/>
          <w:szCs w:val="24"/>
        </w:rPr>
        <w:t>Toda transacción en el mercado de divisas supone la compra o venta de una moneda nacional contra otra.</w:t>
      </w:r>
    </w:p>
    <w:p w:rsidR="009A1F1B" w:rsidRPr="009A1F1B" w:rsidRDefault="009A1F1B" w:rsidP="009A1F1B">
      <w:pPr>
        <w:pStyle w:val="ListParagraph"/>
        <w:numPr>
          <w:ilvl w:val="0"/>
          <w:numId w:val="6"/>
        </w:numPr>
        <w:autoSpaceDE w:val="0"/>
        <w:autoSpaceDN w:val="0"/>
        <w:adjustRightInd w:val="0"/>
        <w:spacing w:after="0" w:line="240" w:lineRule="auto"/>
        <w:rPr>
          <w:rFonts w:cs="Times New Roman"/>
          <w:bCs/>
          <w:sz w:val="24"/>
          <w:szCs w:val="24"/>
        </w:rPr>
      </w:pPr>
      <w:r w:rsidRPr="009A1F1B">
        <w:rPr>
          <w:rFonts w:cs="Times New Roman"/>
          <w:sz w:val="24"/>
          <w:szCs w:val="24"/>
        </w:rPr>
        <w:t>Objeto de transacción: todo aquel dinero legal y medios de pago denominados en moneda extranjera: billetes extranjeros y depósitos bancarios denominados en moneda extranjera.</w:t>
      </w:r>
    </w:p>
    <w:p w:rsidR="00A41186" w:rsidRPr="009A1F1B" w:rsidRDefault="009A1F1B" w:rsidP="00A41186">
      <w:pPr>
        <w:pStyle w:val="ListParagraph"/>
        <w:numPr>
          <w:ilvl w:val="0"/>
          <w:numId w:val="6"/>
        </w:numPr>
        <w:autoSpaceDE w:val="0"/>
        <w:autoSpaceDN w:val="0"/>
        <w:adjustRightInd w:val="0"/>
        <w:spacing w:after="0" w:line="240" w:lineRule="auto"/>
        <w:rPr>
          <w:rFonts w:cs="TimesNewRomanPSMT"/>
          <w:sz w:val="24"/>
          <w:szCs w:val="24"/>
          <w:u w:val="single"/>
        </w:rPr>
      </w:pPr>
      <w:proofErr w:type="gramStart"/>
      <w:r w:rsidRPr="009A1F1B">
        <w:rPr>
          <w:rFonts w:cs="Times New Roman"/>
          <w:bCs/>
          <w:iCs/>
          <w:sz w:val="24"/>
          <w:szCs w:val="24"/>
        </w:rPr>
        <w:t xml:space="preserve">divisa </w:t>
      </w:r>
      <w:r w:rsidRPr="009A1F1B">
        <w:rPr>
          <w:rFonts w:cs="Times New Roman"/>
          <w:sz w:val="24"/>
          <w:szCs w:val="24"/>
        </w:rPr>
        <w:t>:</w:t>
      </w:r>
      <w:proofErr w:type="gramEnd"/>
      <w:r w:rsidRPr="009A1F1B">
        <w:rPr>
          <w:rFonts w:cs="Times New Roman"/>
          <w:sz w:val="24"/>
          <w:szCs w:val="24"/>
        </w:rPr>
        <w:t xml:space="preserve"> depósito de una cantidad de dinero en una institución financiera o a los documentos que dan derecho a disponer de esas cantidades. dichos depósitos deberán encontrarse en instituciones financieras situadas en países extranjeros.</w:t>
      </w:r>
    </w:p>
    <w:p w:rsidR="009A1F1B" w:rsidRPr="009A1F1B" w:rsidRDefault="009A1F1B" w:rsidP="00A41186">
      <w:pPr>
        <w:pStyle w:val="ListParagraph"/>
        <w:numPr>
          <w:ilvl w:val="0"/>
          <w:numId w:val="6"/>
        </w:numPr>
        <w:autoSpaceDE w:val="0"/>
        <w:autoSpaceDN w:val="0"/>
        <w:adjustRightInd w:val="0"/>
        <w:spacing w:after="0" w:line="240" w:lineRule="auto"/>
        <w:rPr>
          <w:rFonts w:cs="TimesNewRomanPSMT"/>
          <w:sz w:val="24"/>
          <w:szCs w:val="24"/>
          <w:u w:val="single"/>
        </w:rPr>
      </w:pPr>
      <w:r w:rsidRPr="00484063">
        <w:rPr>
          <w:rFonts w:cs="Times New Roman"/>
        </w:rPr>
        <w:t xml:space="preserve">mercado </w:t>
      </w:r>
      <w:proofErr w:type="spellStart"/>
      <w:r w:rsidRPr="009A1F1B">
        <w:rPr>
          <w:rFonts w:cs="Times New Roman"/>
          <w:bCs/>
        </w:rPr>
        <w:t>over</w:t>
      </w:r>
      <w:proofErr w:type="spellEnd"/>
      <w:r w:rsidRPr="009A1F1B">
        <w:rPr>
          <w:rFonts w:cs="Times New Roman"/>
          <w:bCs/>
        </w:rPr>
        <w:t xml:space="preserve"> </w:t>
      </w:r>
      <w:proofErr w:type="spellStart"/>
      <w:r w:rsidRPr="009A1F1B">
        <w:rPr>
          <w:rFonts w:cs="Times New Roman"/>
          <w:bCs/>
        </w:rPr>
        <w:t>the</w:t>
      </w:r>
      <w:proofErr w:type="spellEnd"/>
      <w:r w:rsidRPr="009A1F1B">
        <w:rPr>
          <w:rFonts w:cs="Times New Roman"/>
          <w:bCs/>
        </w:rPr>
        <w:t xml:space="preserve"> </w:t>
      </w:r>
      <w:proofErr w:type="spellStart"/>
      <w:r w:rsidRPr="009A1F1B">
        <w:rPr>
          <w:rFonts w:cs="Times New Roman"/>
          <w:bCs/>
        </w:rPr>
        <w:t>counter</w:t>
      </w:r>
      <w:proofErr w:type="spellEnd"/>
      <w:r w:rsidRPr="00484063">
        <w:rPr>
          <w:rFonts w:cs="Times New Roman"/>
          <w:b/>
          <w:bCs/>
        </w:rPr>
        <w:t xml:space="preserve">, </w:t>
      </w:r>
      <w:r w:rsidRPr="00484063">
        <w:rPr>
          <w:rFonts w:cs="Times New Roman"/>
        </w:rPr>
        <w:t>no dispone de un emplazamiento físico determinado.</w:t>
      </w:r>
    </w:p>
    <w:p w:rsidR="009A1F1B" w:rsidRPr="009A1F1B" w:rsidRDefault="009A1F1B" w:rsidP="009A1F1B">
      <w:pPr>
        <w:pStyle w:val="ListParagraph"/>
        <w:autoSpaceDE w:val="0"/>
        <w:autoSpaceDN w:val="0"/>
        <w:adjustRightInd w:val="0"/>
        <w:spacing w:after="0" w:line="240" w:lineRule="auto"/>
        <w:rPr>
          <w:rFonts w:cs="TimesNewRomanPSMT"/>
          <w:color w:val="00B0F0"/>
          <w:sz w:val="24"/>
          <w:szCs w:val="24"/>
        </w:rPr>
      </w:pPr>
      <w:r w:rsidRPr="009A1F1B">
        <w:rPr>
          <w:rFonts w:cs="TimesNewRomanPSMT"/>
          <w:color w:val="00B0F0"/>
          <w:sz w:val="24"/>
          <w:szCs w:val="24"/>
        </w:rPr>
        <w:t>Participantes:</w:t>
      </w:r>
      <w:r w:rsidRPr="009A1F1B">
        <w:rPr>
          <w:rFonts w:cs="Times New Roman"/>
          <w:sz w:val="24"/>
          <w:szCs w:val="24"/>
        </w:rPr>
        <w:t xml:space="preserve"> cualquier agente económico que actúe como oferente o demandante de divisas.</w:t>
      </w:r>
    </w:p>
    <w:p w:rsidR="009A1F1B" w:rsidRPr="00B37E0C" w:rsidRDefault="009A1F1B" w:rsidP="009A1F1B">
      <w:pPr>
        <w:pStyle w:val="ListParagraph"/>
        <w:numPr>
          <w:ilvl w:val="0"/>
          <w:numId w:val="6"/>
        </w:numPr>
        <w:autoSpaceDE w:val="0"/>
        <w:autoSpaceDN w:val="0"/>
        <w:adjustRightInd w:val="0"/>
        <w:spacing w:after="0" w:line="240" w:lineRule="auto"/>
        <w:rPr>
          <w:rFonts w:cs="TimesNewRomanPSMT"/>
          <w:sz w:val="24"/>
          <w:szCs w:val="24"/>
        </w:rPr>
      </w:pPr>
      <w:r w:rsidRPr="00B37E0C">
        <w:rPr>
          <w:rFonts w:cs="Times New Roman"/>
          <w:bCs/>
          <w:sz w:val="24"/>
          <w:szCs w:val="24"/>
        </w:rPr>
        <w:t>Las empresas industriales y comerciales o los particulares</w:t>
      </w:r>
    </w:p>
    <w:p w:rsidR="009A1F1B" w:rsidRPr="00B37E0C" w:rsidRDefault="009A1F1B" w:rsidP="009A1F1B">
      <w:pPr>
        <w:pStyle w:val="ListParagraph"/>
        <w:numPr>
          <w:ilvl w:val="0"/>
          <w:numId w:val="6"/>
        </w:numPr>
        <w:autoSpaceDE w:val="0"/>
        <w:autoSpaceDN w:val="0"/>
        <w:adjustRightInd w:val="0"/>
        <w:spacing w:after="0" w:line="240" w:lineRule="auto"/>
        <w:rPr>
          <w:rFonts w:cs="TimesNewRomanPSMT"/>
          <w:sz w:val="24"/>
          <w:szCs w:val="24"/>
        </w:rPr>
      </w:pPr>
      <w:r w:rsidRPr="00B37E0C">
        <w:rPr>
          <w:rFonts w:cs="Times New Roman"/>
          <w:bCs/>
          <w:sz w:val="24"/>
          <w:szCs w:val="24"/>
        </w:rPr>
        <w:t>Bancos Comerciales</w:t>
      </w:r>
    </w:p>
    <w:p w:rsidR="009A1F1B" w:rsidRPr="00B37E0C" w:rsidRDefault="009A1F1B" w:rsidP="009A1F1B">
      <w:pPr>
        <w:pStyle w:val="ListParagraph"/>
        <w:numPr>
          <w:ilvl w:val="0"/>
          <w:numId w:val="6"/>
        </w:numPr>
        <w:autoSpaceDE w:val="0"/>
        <w:autoSpaceDN w:val="0"/>
        <w:adjustRightInd w:val="0"/>
        <w:spacing w:after="0" w:line="240" w:lineRule="auto"/>
        <w:rPr>
          <w:rFonts w:cs="TimesNewRomanPSMT"/>
          <w:sz w:val="24"/>
          <w:szCs w:val="24"/>
        </w:rPr>
      </w:pPr>
      <w:r w:rsidRPr="00B37E0C">
        <w:rPr>
          <w:rFonts w:cs="Times New Roman"/>
          <w:sz w:val="24"/>
          <w:szCs w:val="24"/>
        </w:rPr>
        <w:t>Bróker</w:t>
      </w:r>
    </w:p>
    <w:p w:rsidR="009A1F1B" w:rsidRPr="00B37E0C" w:rsidRDefault="009A1F1B" w:rsidP="009A1F1B">
      <w:pPr>
        <w:pStyle w:val="ListParagraph"/>
        <w:numPr>
          <w:ilvl w:val="0"/>
          <w:numId w:val="6"/>
        </w:numPr>
        <w:autoSpaceDE w:val="0"/>
        <w:autoSpaceDN w:val="0"/>
        <w:adjustRightInd w:val="0"/>
        <w:spacing w:after="0" w:line="240" w:lineRule="auto"/>
        <w:rPr>
          <w:rFonts w:cs="Times New Roman"/>
          <w:sz w:val="24"/>
          <w:szCs w:val="24"/>
        </w:rPr>
      </w:pPr>
      <w:r w:rsidRPr="00B37E0C">
        <w:rPr>
          <w:rFonts w:cs="Times New Roman"/>
          <w:sz w:val="24"/>
          <w:szCs w:val="24"/>
        </w:rPr>
        <w:t xml:space="preserve">los </w:t>
      </w:r>
      <w:r w:rsidRPr="00B37E0C">
        <w:rPr>
          <w:rFonts w:cs="Times New Roman"/>
          <w:bCs/>
          <w:sz w:val="24"/>
          <w:szCs w:val="24"/>
        </w:rPr>
        <w:t>Bancos Centrales</w:t>
      </w:r>
      <w:r w:rsidRPr="00B37E0C">
        <w:rPr>
          <w:rFonts w:cs="Times New Roman"/>
          <w:b/>
          <w:bCs/>
          <w:sz w:val="24"/>
          <w:szCs w:val="24"/>
        </w:rPr>
        <w:t xml:space="preserve"> </w:t>
      </w:r>
      <w:r w:rsidRPr="00B37E0C">
        <w:rPr>
          <w:rFonts w:cs="Times New Roman"/>
          <w:bCs/>
          <w:sz w:val="24"/>
          <w:szCs w:val="24"/>
        </w:rPr>
        <w:t>que</w:t>
      </w:r>
      <w:r w:rsidRPr="00B37E0C">
        <w:rPr>
          <w:rFonts w:cs="Times New Roman"/>
          <w:b/>
          <w:bCs/>
          <w:sz w:val="24"/>
          <w:szCs w:val="24"/>
        </w:rPr>
        <w:t xml:space="preserve"> </w:t>
      </w:r>
      <w:r w:rsidRPr="00B37E0C">
        <w:rPr>
          <w:rFonts w:cs="Times New Roman"/>
          <w:sz w:val="24"/>
          <w:szCs w:val="24"/>
        </w:rPr>
        <w:t xml:space="preserve">realizan tres funciones principales: control del mercado, gestión de sus reservas e </w:t>
      </w:r>
      <w:r w:rsidRPr="00B37E0C">
        <w:rPr>
          <w:rFonts w:cs="Courier New"/>
          <w:sz w:val="24"/>
          <w:szCs w:val="24"/>
        </w:rPr>
        <w:t xml:space="preserve"> </w:t>
      </w:r>
      <w:r w:rsidRPr="00B37E0C">
        <w:rPr>
          <w:rFonts w:cs="Times New Roman"/>
          <w:sz w:val="24"/>
          <w:szCs w:val="24"/>
        </w:rPr>
        <w:t>intervención en el mismo de acuerdo con directrices políticas</w:t>
      </w:r>
    </w:p>
    <w:p w:rsidR="009A1F1B" w:rsidRPr="00B37E0C" w:rsidRDefault="009A1F1B" w:rsidP="009A1F1B">
      <w:pPr>
        <w:pStyle w:val="ListParagraph"/>
        <w:autoSpaceDE w:val="0"/>
        <w:autoSpaceDN w:val="0"/>
        <w:adjustRightInd w:val="0"/>
        <w:spacing w:after="0" w:line="240" w:lineRule="auto"/>
        <w:rPr>
          <w:rFonts w:cs="Times New Roman"/>
          <w:color w:val="00B0F0"/>
          <w:sz w:val="24"/>
          <w:szCs w:val="24"/>
        </w:rPr>
      </w:pPr>
      <w:r w:rsidRPr="00B37E0C">
        <w:rPr>
          <w:rFonts w:cs="Times New Roman"/>
          <w:color w:val="00B0F0"/>
          <w:sz w:val="24"/>
          <w:szCs w:val="24"/>
        </w:rPr>
        <w:t>Funciones</w:t>
      </w:r>
    </w:p>
    <w:p w:rsidR="009A1F1B" w:rsidRPr="00B37E0C" w:rsidRDefault="009A1F1B" w:rsidP="009A1F1B">
      <w:pPr>
        <w:pStyle w:val="ListParagraph"/>
        <w:numPr>
          <w:ilvl w:val="0"/>
          <w:numId w:val="6"/>
        </w:numPr>
        <w:autoSpaceDE w:val="0"/>
        <w:autoSpaceDN w:val="0"/>
        <w:adjustRightInd w:val="0"/>
        <w:spacing w:after="0" w:line="240" w:lineRule="auto"/>
        <w:rPr>
          <w:rFonts w:cs="Times New Roman"/>
          <w:iCs/>
          <w:sz w:val="24"/>
          <w:szCs w:val="24"/>
        </w:rPr>
      </w:pPr>
      <w:r w:rsidRPr="00B37E0C">
        <w:rPr>
          <w:rFonts w:cs="Times New Roman"/>
          <w:iCs/>
          <w:sz w:val="24"/>
          <w:szCs w:val="24"/>
        </w:rPr>
        <w:t>facilitar las transferencias de poder adquisitivo de un país a otro.</w:t>
      </w:r>
    </w:p>
    <w:p w:rsidR="009A1F1B" w:rsidRPr="00B37E0C" w:rsidRDefault="009A1F1B" w:rsidP="009A1F1B">
      <w:pPr>
        <w:pStyle w:val="ListParagraph"/>
        <w:numPr>
          <w:ilvl w:val="0"/>
          <w:numId w:val="6"/>
        </w:numPr>
        <w:autoSpaceDE w:val="0"/>
        <w:autoSpaceDN w:val="0"/>
        <w:adjustRightInd w:val="0"/>
        <w:spacing w:after="0" w:line="240" w:lineRule="auto"/>
        <w:rPr>
          <w:rFonts w:cs="Times New Roman"/>
          <w:sz w:val="24"/>
          <w:szCs w:val="24"/>
        </w:rPr>
      </w:pPr>
      <w:r w:rsidRPr="00B37E0C">
        <w:rPr>
          <w:rFonts w:cs="Times New Roman"/>
          <w:iCs/>
          <w:sz w:val="24"/>
          <w:szCs w:val="24"/>
        </w:rPr>
        <w:t>proporcionar cobertura frente al riesgo cambiario,</w:t>
      </w:r>
      <w:r w:rsidRPr="00B37E0C">
        <w:rPr>
          <w:rFonts w:cs="Times New Roman"/>
          <w:sz w:val="24"/>
          <w:szCs w:val="24"/>
        </w:rPr>
        <w:t xml:space="preserve"> Tal exportador puede eliminar, si lo desea, este riego mediante la utilización del segmento "aplazo" del mercado de divisas</w:t>
      </w:r>
    </w:p>
    <w:p w:rsidR="009A1F1B" w:rsidRPr="006A2A4E" w:rsidRDefault="009A1F1B" w:rsidP="009A1F1B">
      <w:pPr>
        <w:pStyle w:val="ListParagraph"/>
        <w:numPr>
          <w:ilvl w:val="0"/>
          <w:numId w:val="6"/>
        </w:numPr>
        <w:autoSpaceDE w:val="0"/>
        <w:autoSpaceDN w:val="0"/>
        <w:adjustRightInd w:val="0"/>
        <w:spacing w:after="0" w:line="240" w:lineRule="auto"/>
        <w:rPr>
          <w:rFonts w:cs="Times New Roman"/>
          <w:sz w:val="24"/>
          <w:szCs w:val="24"/>
        </w:rPr>
      </w:pPr>
      <w:r w:rsidRPr="006A2A4E">
        <w:rPr>
          <w:rFonts w:cs="Times New Roman"/>
          <w:iCs/>
          <w:sz w:val="24"/>
          <w:szCs w:val="24"/>
        </w:rPr>
        <w:t>financiación del comercio exterior</w:t>
      </w:r>
      <w:r w:rsidRPr="006A2A4E">
        <w:rPr>
          <w:rFonts w:cs="Times New Roman"/>
          <w:sz w:val="24"/>
          <w:szCs w:val="24"/>
        </w:rPr>
        <w:t>. Tal función se pone de manifiesto cuando la divisa toma la forma de algún efecto</w:t>
      </w:r>
      <w:r w:rsidRPr="006A2A4E">
        <w:rPr>
          <w:rFonts w:cs="Times New Roman"/>
          <w:iCs/>
          <w:sz w:val="24"/>
          <w:szCs w:val="24"/>
        </w:rPr>
        <w:t xml:space="preserve"> </w:t>
      </w:r>
      <w:r w:rsidRPr="006A2A4E">
        <w:rPr>
          <w:rFonts w:cs="Times New Roman"/>
          <w:sz w:val="24"/>
          <w:szCs w:val="24"/>
        </w:rPr>
        <w:t xml:space="preserve">comercial, pagaré, letra de cambio, </w:t>
      </w:r>
      <w:proofErr w:type="spellStart"/>
      <w:r w:rsidRPr="006A2A4E">
        <w:rPr>
          <w:rFonts w:cs="Times New Roman"/>
          <w:sz w:val="24"/>
          <w:szCs w:val="24"/>
        </w:rPr>
        <w:t>etc</w:t>
      </w:r>
      <w:proofErr w:type="spellEnd"/>
    </w:p>
    <w:p w:rsidR="006A2A4E" w:rsidRDefault="006A2A4E" w:rsidP="009A1F1B">
      <w:pPr>
        <w:pStyle w:val="ListParagraph"/>
        <w:autoSpaceDE w:val="0"/>
        <w:autoSpaceDN w:val="0"/>
        <w:adjustRightInd w:val="0"/>
        <w:spacing w:after="0" w:line="240" w:lineRule="auto"/>
        <w:rPr>
          <w:rFonts w:cs="Times New Roman"/>
          <w:bCs/>
          <w:iCs/>
          <w:color w:val="00B0F0"/>
          <w:sz w:val="24"/>
          <w:szCs w:val="24"/>
        </w:rPr>
      </w:pPr>
    </w:p>
    <w:p w:rsidR="006A2A4E" w:rsidRDefault="006A2A4E" w:rsidP="009A1F1B">
      <w:pPr>
        <w:pStyle w:val="ListParagraph"/>
        <w:autoSpaceDE w:val="0"/>
        <w:autoSpaceDN w:val="0"/>
        <w:adjustRightInd w:val="0"/>
        <w:spacing w:after="0" w:line="240" w:lineRule="auto"/>
        <w:rPr>
          <w:rFonts w:cs="Times New Roman"/>
          <w:bCs/>
          <w:iCs/>
          <w:color w:val="00B0F0"/>
          <w:sz w:val="24"/>
          <w:szCs w:val="24"/>
        </w:rPr>
      </w:pPr>
    </w:p>
    <w:p w:rsidR="006A2A4E" w:rsidRDefault="006A2A4E" w:rsidP="009A1F1B">
      <w:pPr>
        <w:pStyle w:val="ListParagraph"/>
        <w:autoSpaceDE w:val="0"/>
        <w:autoSpaceDN w:val="0"/>
        <w:adjustRightInd w:val="0"/>
        <w:spacing w:after="0" w:line="240" w:lineRule="auto"/>
        <w:rPr>
          <w:rFonts w:cs="Times New Roman"/>
          <w:bCs/>
          <w:iCs/>
          <w:color w:val="00B0F0"/>
          <w:sz w:val="24"/>
          <w:szCs w:val="24"/>
        </w:rPr>
      </w:pPr>
    </w:p>
    <w:p w:rsidR="009A1F1B" w:rsidRPr="006A2A4E" w:rsidRDefault="00B37E0C" w:rsidP="009A1F1B">
      <w:pPr>
        <w:pStyle w:val="ListParagraph"/>
        <w:autoSpaceDE w:val="0"/>
        <w:autoSpaceDN w:val="0"/>
        <w:adjustRightInd w:val="0"/>
        <w:spacing w:after="0" w:line="240" w:lineRule="auto"/>
        <w:rPr>
          <w:rFonts w:cs="Times New Roman"/>
          <w:bCs/>
          <w:iCs/>
          <w:color w:val="00B0F0"/>
          <w:sz w:val="24"/>
          <w:szCs w:val="24"/>
        </w:rPr>
      </w:pPr>
      <w:r w:rsidRPr="006A2A4E">
        <w:rPr>
          <w:rFonts w:cs="Times New Roman"/>
          <w:bCs/>
          <w:iCs/>
          <w:color w:val="00B0F0"/>
          <w:sz w:val="24"/>
          <w:szCs w:val="24"/>
        </w:rPr>
        <w:t>La expresión del tipo de cambio al contado</w:t>
      </w:r>
    </w:p>
    <w:p w:rsidR="00B37E0C" w:rsidRPr="006A2A4E" w:rsidRDefault="00B37E0C" w:rsidP="00B37E0C">
      <w:pPr>
        <w:pStyle w:val="ListParagraph"/>
        <w:numPr>
          <w:ilvl w:val="0"/>
          <w:numId w:val="6"/>
        </w:numPr>
        <w:autoSpaceDE w:val="0"/>
        <w:autoSpaceDN w:val="0"/>
        <w:adjustRightInd w:val="0"/>
        <w:spacing w:after="0" w:line="240" w:lineRule="auto"/>
        <w:rPr>
          <w:rFonts w:cs="Times New Roman"/>
          <w:sz w:val="24"/>
          <w:szCs w:val="24"/>
        </w:rPr>
      </w:pPr>
      <w:r w:rsidRPr="00B37E0C">
        <w:rPr>
          <w:rFonts w:cs="Times New Roman"/>
        </w:rPr>
        <w:t xml:space="preserve">Cada precio viene a señalar dos cuestiones esenciales: la moneda que se está cotizando y </w:t>
      </w:r>
      <w:r w:rsidRPr="006A2A4E">
        <w:rPr>
          <w:rFonts w:cs="Times New Roman"/>
          <w:sz w:val="24"/>
          <w:szCs w:val="24"/>
        </w:rPr>
        <w:t>la moneda que se utiliza como moneda base o unidad de cuenta para expresión del precio.</w:t>
      </w:r>
    </w:p>
    <w:p w:rsidR="00B37E0C" w:rsidRPr="006A2A4E" w:rsidRDefault="00B37E0C" w:rsidP="00B37E0C">
      <w:pPr>
        <w:pStyle w:val="ListParagraph"/>
        <w:numPr>
          <w:ilvl w:val="0"/>
          <w:numId w:val="6"/>
        </w:numPr>
        <w:autoSpaceDE w:val="0"/>
        <w:autoSpaceDN w:val="0"/>
        <w:adjustRightInd w:val="0"/>
        <w:spacing w:after="0" w:line="240" w:lineRule="auto"/>
        <w:rPr>
          <w:rFonts w:cs="Times New Roman"/>
          <w:sz w:val="24"/>
          <w:szCs w:val="24"/>
        </w:rPr>
      </w:pPr>
      <w:r w:rsidRPr="006A2A4E">
        <w:rPr>
          <w:rFonts w:cs="Times New Roman"/>
          <w:bCs/>
          <w:sz w:val="24"/>
          <w:szCs w:val="24"/>
        </w:rPr>
        <w:t xml:space="preserve">Cotización directa </w:t>
      </w:r>
      <w:r w:rsidRPr="006A2A4E">
        <w:rPr>
          <w:rFonts w:cs="Times New Roman"/>
          <w:sz w:val="24"/>
          <w:szCs w:val="24"/>
        </w:rPr>
        <w:t xml:space="preserve"> o </w:t>
      </w:r>
      <w:r w:rsidRPr="006A2A4E">
        <w:rPr>
          <w:rFonts w:cs="Times New Roman"/>
          <w:bCs/>
          <w:sz w:val="24"/>
          <w:szCs w:val="24"/>
        </w:rPr>
        <w:t>cotización precio y Cotización indirecta o cotización volumen</w:t>
      </w:r>
    </w:p>
    <w:p w:rsidR="00B37E0C" w:rsidRPr="006A2A4E" w:rsidRDefault="00B37E0C" w:rsidP="00B37E0C">
      <w:pPr>
        <w:pStyle w:val="ListParagraph"/>
        <w:numPr>
          <w:ilvl w:val="0"/>
          <w:numId w:val="6"/>
        </w:numPr>
        <w:autoSpaceDE w:val="0"/>
        <w:autoSpaceDN w:val="0"/>
        <w:adjustRightInd w:val="0"/>
        <w:spacing w:after="0" w:line="240" w:lineRule="auto"/>
        <w:rPr>
          <w:rFonts w:cs="Times New Roman"/>
          <w:sz w:val="24"/>
          <w:szCs w:val="24"/>
        </w:rPr>
      </w:pPr>
      <w:r w:rsidRPr="006A2A4E">
        <w:rPr>
          <w:rFonts w:cs="Times New Roman"/>
          <w:sz w:val="24"/>
          <w:szCs w:val="24"/>
        </w:rPr>
        <w:t>tipo de cambio comprador o “</w:t>
      </w:r>
      <w:proofErr w:type="spellStart"/>
      <w:r w:rsidRPr="006A2A4E">
        <w:rPr>
          <w:rFonts w:cs="Times New Roman"/>
          <w:bCs/>
          <w:sz w:val="24"/>
          <w:szCs w:val="24"/>
        </w:rPr>
        <w:t>bid</w:t>
      </w:r>
      <w:proofErr w:type="spellEnd"/>
      <w:r w:rsidRPr="006A2A4E">
        <w:rPr>
          <w:rFonts w:cs="Times New Roman"/>
          <w:sz w:val="24"/>
          <w:szCs w:val="24"/>
        </w:rPr>
        <w:t xml:space="preserve"> </w:t>
      </w:r>
      <w:proofErr w:type="spellStart"/>
      <w:r w:rsidRPr="006A2A4E">
        <w:rPr>
          <w:rFonts w:cs="Times New Roman"/>
          <w:bCs/>
          <w:sz w:val="24"/>
          <w:szCs w:val="24"/>
        </w:rPr>
        <w:t>price</w:t>
      </w:r>
      <w:proofErr w:type="spellEnd"/>
      <w:r w:rsidRPr="006A2A4E">
        <w:rPr>
          <w:rFonts w:cs="Times New Roman"/>
          <w:bCs/>
          <w:sz w:val="24"/>
          <w:szCs w:val="24"/>
        </w:rPr>
        <w:t>”:</w:t>
      </w:r>
      <w:r w:rsidRPr="006A2A4E">
        <w:rPr>
          <w:rFonts w:cs="Times New Roman"/>
          <w:sz w:val="24"/>
          <w:szCs w:val="24"/>
        </w:rPr>
        <w:t xml:space="preserve"> es el precio al que compra la mercadería el agente de mercado.</w:t>
      </w:r>
    </w:p>
    <w:p w:rsidR="00B37E0C" w:rsidRPr="006A2A4E" w:rsidRDefault="00B37E0C" w:rsidP="00B37E0C">
      <w:pPr>
        <w:pStyle w:val="ListParagraph"/>
        <w:numPr>
          <w:ilvl w:val="0"/>
          <w:numId w:val="6"/>
        </w:numPr>
        <w:autoSpaceDE w:val="0"/>
        <w:autoSpaceDN w:val="0"/>
        <w:adjustRightInd w:val="0"/>
        <w:spacing w:after="0" w:line="240" w:lineRule="auto"/>
        <w:rPr>
          <w:rFonts w:cs="Times New Roman"/>
          <w:sz w:val="24"/>
          <w:szCs w:val="24"/>
        </w:rPr>
      </w:pPr>
      <w:r w:rsidRPr="006A2A4E">
        <w:rPr>
          <w:rFonts w:cs="Times New Roman"/>
          <w:sz w:val="24"/>
          <w:szCs w:val="24"/>
        </w:rPr>
        <w:t>Tipo vendedor o “</w:t>
      </w:r>
      <w:proofErr w:type="spellStart"/>
      <w:r w:rsidRPr="006A2A4E">
        <w:rPr>
          <w:rFonts w:cs="Times New Roman"/>
          <w:bCs/>
          <w:sz w:val="24"/>
          <w:szCs w:val="24"/>
        </w:rPr>
        <w:t>offer</w:t>
      </w:r>
      <w:proofErr w:type="spellEnd"/>
      <w:r w:rsidRPr="006A2A4E">
        <w:rPr>
          <w:rFonts w:cs="Times New Roman"/>
          <w:bCs/>
          <w:sz w:val="24"/>
          <w:szCs w:val="24"/>
        </w:rPr>
        <w:t xml:space="preserve"> </w:t>
      </w:r>
      <w:proofErr w:type="spellStart"/>
      <w:r w:rsidRPr="006A2A4E">
        <w:rPr>
          <w:rFonts w:cs="Times New Roman"/>
          <w:bCs/>
          <w:sz w:val="24"/>
          <w:szCs w:val="24"/>
        </w:rPr>
        <w:t>or</w:t>
      </w:r>
      <w:proofErr w:type="spellEnd"/>
      <w:r w:rsidRPr="006A2A4E">
        <w:rPr>
          <w:rFonts w:cs="Times New Roman"/>
          <w:bCs/>
          <w:sz w:val="24"/>
          <w:szCs w:val="24"/>
        </w:rPr>
        <w:t xml:space="preserve"> </w:t>
      </w:r>
      <w:proofErr w:type="spellStart"/>
      <w:r w:rsidRPr="006A2A4E">
        <w:rPr>
          <w:rFonts w:cs="Times New Roman"/>
          <w:bCs/>
          <w:sz w:val="24"/>
          <w:szCs w:val="24"/>
        </w:rPr>
        <w:t>ask</w:t>
      </w:r>
      <w:proofErr w:type="spellEnd"/>
      <w:r w:rsidRPr="006A2A4E">
        <w:rPr>
          <w:rFonts w:cs="Times New Roman"/>
          <w:bCs/>
          <w:sz w:val="24"/>
          <w:szCs w:val="24"/>
        </w:rPr>
        <w:t xml:space="preserve"> </w:t>
      </w:r>
      <w:proofErr w:type="spellStart"/>
      <w:r w:rsidRPr="006A2A4E">
        <w:rPr>
          <w:rFonts w:cs="Times New Roman"/>
          <w:bCs/>
          <w:sz w:val="24"/>
          <w:szCs w:val="24"/>
        </w:rPr>
        <w:t>price</w:t>
      </w:r>
      <w:proofErr w:type="spellEnd"/>
      <w:r w:rsidRPr="006A2A4E">
        <w:rPr>
          <w:rFonts w:cs="Times New Roman"/>
          <w:bCs/>
          <w:sz w:val="24"/>
          <w:szCs w:val="24"/>
        </w:rPr>
        <w:t>”</w:t>
      </w:r>
      <w:proofErr w:type="gramStart"/>
      <w:r w:rsidRPr="006A2A4E">
        <w:rPr>
          <w:rFonts w:cs="Times New Roman"/>
          <w:bCs/>
          <w:sz w:val="24"/>
          <w:szCs w:val="24"/>
        </w:rPr>
        <w:t>:</w:t>
      </w:r>
      <w:r w:rsidRPr="006A2A4E">
        <w:rPr>
          <w:rFonts w:cs="Times New Roman"/>
          <w:sz w:val="24"/>
          <w:szCs w:val="24"/>
        </w:rPr>
        <w:t>el</w:t>
      </w:r>
      <w:proofErr w:type="gramEnd"/>
      <w:r w:rsidRPr="006A2A4E">
        <w:rPr>
          <w:rFonts w:cs="Times New Roman"/>
          <w:sz w:val="24"/>
          <w:szCs w:val="24"/>
        </w:rPr>
        <w:t xml:space="preserve"> precio al que vende la mercadería el operador.</w:t>
      </w:r>
    </w:p>
    <w:p w:rsidR="00B37E0C" w:rsidRPr="006A2A4E" w:rsidRDefault="00B37E0C" w:rsidP="00B37E0C">
      <w:pPr>
        <w:pStyle w:val="ListParagraph"/>
        <w:numPr>
          <w:ilvl w:val="0"/>
          <w:numId w:val="6"/>
        </w:numPr>
        <w:autoSpaceDE w:val="0"/>
        <w:autoSpaceDN w:val="0"/>
        <w:adjustRightInd w:val="0"/>
        <w:spacing w:after="0" w:line="240" w:lineRule="auto"/>
        <w:rPr>
          <w:rFonts w:cs="Times New Roman"/>
          <w:sz w:val="24"/>
          <w:szCs w:val="24"/>
        </w:rPr>
      </w:pPr>
      <w:r w:rsidRPr="006A2A4E">
        <w:rPr>
          <w:rFonts w:cs="Times New Roman"/>
          <w:sz w:val="24"/>
          <w:szCs w:val="24"/>
        </w:rPr>
        <w:t>la diferencia entre tipos comprador y vendedor (spread) habrá de ser suficientemente amplia para permitir al banco en cuestión cubrir los costos derivados de neutralizar en el mercado interbancario toda situación no deseada de exceso o falta de divisas.</w:t>
      </w:r>
    </w:p>
    <w:p w:rsidR="006A2A4E" w:rsidRPr="006A2A4E" w:rsidRDefault="006A2A4E" w:rsidP="006A2A4E">
      <w:pPr>
        <w:pStyle w:val="ListParagraph"/>
        <w:numPr>
          <w:ilvl w:val="0"/>
          <w:numId w:val="6"/>
        </w:numPr>
        <w:autoSpaceDE w:val="0"/>
        <w:autoSpaceDN w:val="0"/>
        <w:adjustRightInd w:val="0"/>
        <w:spacing w:after="0" w:line="240" w:lineRule="auto"/>
        <w:rPr>
          <w:rFonts w:cs="Times New Roman"/>
          <w:bCs/>
          <w:iCs/>
          <w:sz w:val="24"/>
          <w:szCs w:val="24"/>
          <w:u w:val="single"/>
        </w:rPr>
      </w:pPr>
      <w:r w:rsidRPr="006A2A4E">
        <w:rPr>
          <w:rFonts w:cs="Times New Roman"/>
          <w:bCs/>
          <w:iCs/>
          <w:sz w:val="24"/>
          <w:szCs w:val="24"/>
        </w:rPr>
        <w:t xml:space="preserve">El tipo de cambio de billete y de </w:t>
      </w:r>
      <w:proofErr w:type="spellStart"/>
      <w:r w:rsidRPr="006A2A4E">
        <w:rPr>
          <w:rFonts w:cs="Times New Roman"/>
          <w:bCs/>
          <w:iCs/>
          <w:sz w:val="24"/>
          <w:szCs w:val="24"/>
        </w:rPr>
        <w:t>divisa</w:t>
      </w:r>
      <w:proofErr w:type="gramStart"/>
      <w:r w:rsidRPr="006A2A4E">
        <w:rPr>
          <w:rFonts w:cs="Times New Roman"/>
          <w:bCs/>
          <w:iCs/>
          <w:sz w:val="24"/>
          <w:szCs w:val="24"/>
          <w:u w:val="single"/>
        </w:rPr>
        <w:t>:</w:t>
      </w:r>
      <w:r w:rsidRPr="006A2A4E">
        <w:rPr>
          <w:rFonts w:cs="Times New Roman"/>
          <w:sz w:val="24"/>
          <w:szCs w:val="24"/>
        </w:rPr>
        <w:t>El</w:t>
      </w:r>
      <w:proofErr w:type="spellEnd"/>
      <w:proofErr w:type="gramEnd"/>
      <w:r w:rsidRPr="006A2A4E">
        <w:rPr>
          <w:rFonts w:cs="Times New Roman"/>
          <w:sz w:val="24"/>
          <w:szCs w:val="24"/>
        </w:rPr>
        <w:t xml:space="preserve"> precio de la divisa sirve de base al del </w:t>
      </w:r>
      <w:r w:rsidRPr="006A2A4E">
        <w:rPr>
          <w:rFonts w:cs="Times New Roman"/>
          <w:bCs/>
          <w:iCs/>
          <w:sz w:val="24"/>
          <w:szCs w:val="24"/>
        </w:rPr>
        <w:t>billete</w:t>
      </w:r>
      <w:r w:rsidRPr="006A2A4E">
        <w:rPr>
          <w:rFonts w:cs="Times New Roman"/>
          <w:sz w:val="24"/>
          <w:szCs w:val="24"/>
        </w:rPr>
        <w:t xml:space="preserve">, pero siempre es distinto. </w:t>
      </w:r>
      <w:r w:rsidRPr="006A2A4E">
        <w:rPr>
          <w:rFonts w:cs="Times New Roman"/>
          <w:bCs/>
          <w:iCs/>
          <w:sz w:val="24"/>
          <w:szCs w:val="24"/>
        </w:rPr>
        <w:t>El tipo de cambio comprador del billete es menor que el de la divisa, el tipo vendedor es más caro</w:t>
      </w:r>
      <w:r w:rsidRPr="006A2A4E">
        <w:rPr>
          <w:rFonts w:cs="Times New Roman"/>
          <w:sz w:val="24"/>
          <w:szCs w:val="24"/>
        </w:rPr>
        <w:t>.</w:t>
      </w:r>
    </w:p>
    <w:p w:rsidR="006A2A4E" w:rsidRPr="006A2A4E" w:rsidRDefault="006A2A4E" w:rsidP="006A2A4E">
      <w:pPr>
        <w:pStyle w:val="ListParagraph"/>
        <w:numPr>
          <w:ilvl w:val="0"/>
          <w:numId w:val="6"/>
        </w:numPr>
        <w:autoSpaceDE w:val="0"/>
        <w:autoSpaceDN w:val="0"/>
        <w:adjustRightInd w:val="0"/>
        <w:spacing w:after="0" w:line="240" w:lineRule="auto"/>
        <w:rPr>
          <w:rFonts w:cs="Times New Roman"/>
          <w:bCs/>
          <w:iCs/>
          <w:sz w:val="24"/>
          <w:szCs w:val="24"/>
          <w:u w:val="single"/>
        </w:rPr>
      </w:pPr>
      <w:r w:rsidRPr="006A2A4E">
        <w:rPr>
          <w:rFonts w:cs="Times New Roman"/>
          <w:sz w:val="24"/>
          <w:szCs w:val="24"/>
        </w:rPr>
        <w:t>Tipo de cambio cruzado: Es decir los operadores del mercado internacional compran y venden dólares estadounidenses (por lo tanto el dólar actúa como si fuera la moneda foránea) y pagan y cobran en las otras monedas.</w:t>
      </w:r>
    </w:p>
    <w:p w:rsidR="006A2A4E" w:rsidRPr="006A2A4E" w:rsidRDefault="006A2A4E" w:rsidP="006A2A4E">
      <w:pPr>
        <w:pStyle w:val="ListParagraph"/>
        <w:autoSpaceDE w:val="0"/>
        <w:autoSpaceDN w:val="0"/>
        <w:adjustRightInd w:val="0"/>
        <w:spacing w:after="0" w:line="240" w:lineRule="auto"/>
        <w:rPr>
          <w:rFonts w:cs="Times New Roman"/>
          <w:bCs/>
          <w:iCs/>
          <w:color w:val="00B0F0"/>
          <w:sz w:val="24"/>
          <w:szCs w:val="24"/>
        </w:rPr>
      </w:pPr>
      <w:r w:rsidRPr="006A2A4E">
        <w:rPr>
          <w:rFonts w:cs="Times New Roman"/>
          <w:bCs/>
          <w:iCs/>
          <w:color w:val="00B0F0"/>
          <w:sz w:val="24"/>
          <w:szCs w:val="24"/>
        </w:rPr>
        <w:t>Mercado de divisas a plazo</w:t>
      </w:r>
    </w:p>
    <w:p w:rsidR="006A2A4E" w:rsidRPr="006A2A4E" w:rsidRDefault="006A2A4E" w:rsidP="006A2A4E">
      <w:pPr>
        <w:pStyle w:val="ListParagraph"/>
        <w:numPr>
          <w:ilvl w:val="0"/>
          <w:numId w:val="6"/>
        </w:numPr>
        <w:autoSpaceDE w:val="0"/>
        <w:autoSpaceDN w:val="0"/>
        <w:adjustRightInd w:val="0"/>
        <w:spacing w:after="0" w:line="240" w:lineRule="auto"/>
        <w:rPr>
          <w:rFonts w:cs="Times New Roman"/>
          <w:bCs/>
          <w:iCs/>
          <w:sz w:val="24"/>
          <w:szCs w:val="24"/>
          <w:u w:val="single"/>
        </w:rPr>
      </w:pPr>
      <w:r w:rsidRPr="006A2A4E">
        <w:rPr>
          <w:rFonts w:cs="Times New Roman"/>
          <w:sz w:val="24"/>
          <w:szCs w:val="24"/>
        </w:rPr>
        <w:t>plazo constituye el medio natural de cobertura del riesgo de cambio.</w:t>
      </w:r>
    </w:p>
    <w:p w:rsidR="006A2A4E" w:rsidRPr="006A2A4E" w:rsidRDefault="006A2A4E" w:rsidP="006A2A4E">
      <w:pPr>
        <w:pStyle w:val="ListParagraph"/>
        <w:numPr>
          <w:ilvl w:val="0"/>
          <w:numId w:val="6"/>
        </w:numPr>
        <w:autoSpaceDE w:val="0"/>
        <w:autoSpaceDN w:val="0"/>
        <w:adjustRightInd w:val="0"/>
        <w:spacing w:after="0" w:line="240" w:lineRule="auto"/>
        <w:rPr>
          <w:rFonts w:cs="Times New Roman"/>
          <w:bCs/>
          <w:iCs/>
          <w:sz w:val="24"/>
          <w:szCs w:val="24"/>
          <w:u w:val="single"/>
        </w:rPr>
      </w:pPr>
      <w:r w:rsidRPr="006A2A4E">
        <w:rPr>
          <w:rFonts w:cs="Times New Roman"/>
          <w:bCs/>
          <w:iCs/>
          <w:sz w:val="24"/>
          <w:szCs w:val="24"/>
          <w:u w:val="single"/>
        </w:rPr>
        <w:t>OPERACIONES DE CONTADO o MERCADO SPOT:</w:t>
      </w:r>
      <w:r w:rsidR="005A1A7C">
        <w:rPr>
          <w:rFonts w:cs="Times New Roman"/>
          <w:bCs/>
          <w:iCs/>
          <w:sz w:val="24"/>
          <w:szCs w:val="24"/>
          <w:u w:val="single"/>
        </w:rPr>
        <w:t xml:space="preserve"> </w:t>
      </w:r>
      <w:r w:rsidRPr="006A2A4E">
        <w:rPr>
          <w:rFonts w:cs="Times New Roman"/>
          <w:sz w:val="24"/>
          <w:szCs w:val="24"/>
        </w:rPr>
        <w:t xml:space="preserve">las fechas valor </w:t>
      </w:r>
      <w:proofErr w:type="gramStart"/>
      <w:r w:rsidRPr="006A2A4E">
        <w:rPr>
          <w:rFonts w:cs="Times New Roman"/>
          <w:sz w:val="24"/>
          <w:szCs w:val="24"/>
        </w:rPr>
        <w:t>normales</w:t>
      </w:r>
      <w:proofErr w:type="gramEnd"/>
      <w:r w:rsidRPr="006A2A4E">
        <w:rPr>
          <w:rFonts w:cs="Times New Roman"/>
          <w:sz w:val="24"/>
          <w:szCs w:val="24"/>
        </w:rPr>
        <w:t xml:space="preserve"> a partir de la fecha de transacción, y recordemos que como lo que cuenta son 48hs. hábiles, es necesario tener en cuenta los feriados tanto en la plaza del comprador como del vendedor y del banco corresponsal de la divisa.</w:t>
      </w:r>
    </w:p>
    <w:p w:rsidR="006A2A4E" w:rsidRPr="006A2A4E" w:rsidRDefault="006A2A4E" w:rsidP="006A2A4E">
      <w:pPr>
        <w:pStyle w:val="ListParagraph"/>
        <w:tabs>
          <w:tab w:val="left" w:pos="7470"/>
        </w:tabs>
        <w:rPr>
          <w:rFonts w:cs="Times New Roman"/>
          <w:sz w:val="24"/>
          <w:szCs w:val="24"/>
        </w:rPr>
      </w:pPr>
      <w:r w:rsidRPr="006A2A4E">
        <w:rPr>
          <w:rFonts w:cs="Times New Roman"/>
          <w:bCs/>
          <w:iCs/>
          <w:sz w:val="24"/>
          <w:szCs w:val="24"/>
          <w:u w:val="single"/>
        </w:rPr>
        <w:t>OPERACIONES A PLAZO o MERCADO FORWARD:</w:t>
      </w:r>
      <w:r w:rsidR="005A1A7C">
        <w:rPr>
          <w:rFonts w:cs="Times New Roman"/>
          <w:bCs/>
          <w:iCs/>
          <w:sz w:val="24"/>
          <w:szCs w:val="24"/>
          <w:u w:val="single"/>
        </w:rPr>
        <w:t xml:space="preserve"> </w:t>
      </w:r>
      <w:r w:rsidRPr="006A2A4E">
        <w:rPr>
          <w:rFonts w:cs="Times New Roman"/>
          <w:sz w:val="24"/>
          <w:szCs w:val="24"/>
        </w:rPr>
        <w:t>Los tipos de cambio son fijados por ambas partes en el momento del acuerdo, pero la liquidación tiene lugar en el futuro, en un plazo superior a 2 días hábiles.</w:t>
      </w:r>
    </w:p>
    <w:p w:rsidR="006A2A4E" w:rsidRDefault="00522781" w:rsidP="00522781">
      <w:pPr>
        <w:pStyle w:val="ListParagraph"/>
        <w:numPr>
          <w:ilvl w:val="0"/>
          <w:numId w:val="1"/>
        </w:numPr>
        <w:autoSpaceDE w:val="0"/>
        <w:autoSpaceDN w:val="0"/>
        <w:adjustRightInd w:val="0"/>
        <w:spacing w:after="0" w:line="240" w:lineRule="auto"/>
        <w:rPr>
          <w:rFonts w:cs="Times New Roman"/>
          <w:bCs/>
          <w:iCs/>
          <w:color w:val="002060"/>
          <w:sz w:val="28"/>
          <w:szCs w:val="24"/>
        </w:rPr>
      </w:pPr>
      <w:r w:rsidRPr="00522781">
        <w:rPr>
          <w:rFonts w:cs="Times New Roman"/>
          <w:bCs/>
          <w:iCs/>
          <w:color w:val="002060"/>
          <w:sz w:val="28"/>
          <w:szCs w:val="24"/>
        </w:rPr>
        <w:t>Mercado de derivados</w:t>
      </w:r>
    </w:p>
    <w:p w:rsidR="00522781" w:rsidRPr="00522781" w:rsidRDefault="00522781" w:rsidP="00522781">
      <w:pPr>
        <w:pStyle w:val="ListParagraph"/>
        <w:numPr>
          <w:ilvl w:val="0"/>
          <w:numId w:val="11"/>
        </w:numPr>
        <w:autoSpaceDE w:val="0"/>
        <w:autoSpaceDN w:val="0"/>
        <w:adjustRightInd w:val="0"/>
        <w:spacing w:after="0" w:line="240" w:lineRule="auto"/>
        <w:rPr>
          <w:rFonts w:eastAsia="CIDFont+F2" w:cs="CIDFont+F2"/>
          <w:sz w:val="24"/>
          <w:szCs w:val="24"/>
        </w:rPr>
      </w:pPr>
      <w:proofErr w:type="spellStart"/>
      <w:r w:rsidRPr="00522781">
        <w:rPr>
          <w:rFonts w:eastAsia="CIDFont+F3" w:cs="CIDFont+F5"/>
          <w:sz w:val="24"/>
          <w:szCs w:val="24"/>
        </w:rPr>
        <w:t>Coberturistas</w:t>
      </w:r>
      <w:proofErr w:type="spellEnd"/>
      <w:r w:rsidRPr="00522781">
        <w:rPr>
          <w:rFonts w:eastAsia="CIDFont+F2" w:cs="CIDFont+F2"/>
          <w:sz w:val="24"/>
          <w:szCs w:val="24"/>
        </w:rPr>
        <w:t>: Individuos u organizaciones</w:t>
      </w:r>
      <w:r>
        <w:rPr>
          <w:rFonts w:eastAsia="CIDFont+F2" w:cs="CIDFont+F2"/>
          <w:sz w:val="24"/>
          <w:szCs w:val="24"/>
        </w:rPr>
        <w:t xml:space="preserve"> </w:t>
      </w:r>
      <w:r w:rsidRPr="00522781">
        <w:rPr>
          <w:rFonts w:eastAsia="CIDFont+F2" w:cs="CIDFont+F2"/>
          <w:sz w:val="24"/>
          <w:szCs w:val="24"/>
        </w:rPr>
        <w:t xml:space="preserve">que desean </w:t>
      </w:r>
      <w:r w:rsidRPr="00522781">
        <w:rPr>
          <w:rFonts w:eastAsia="CIDFont+F3" w:cs="CIDFont+F5"/>
          <w:sz w:val="24"/>
          <w:szCs w:val="24"/>
        </w:rPr>
        <w:t xml:space="preserve">transferir riesgos </w:t>
      </w:r>
      <w:proofErr w:type="spellStart"/>
      <w:r w:rsidRPr="00522781">
        <w:rPr>
          <w:rFonts w:eastAsia="CIDFont+F2" w:cs="CIDFont+F2"/>
          <w:sz w:val="24"/>
          <w:szCs w:val="24"/>
        </w:rPr>
        <w:t>indeseados.Desean</w:t>
      </w:r>
      <w:proofErr w:type="spellEnd"/>
      <w:r w:rsidRPr="00522781">
        <w:rPr>
          <w:rFonts w:eastAsia="CIDFont+F2" w:cs="CIDFont+F2"/>
          <w:sz w:val="24"/>
          <w:szCs w:val="24"/>
        </w:rPr>
        <w:t xml:space="preserve"> reducir la varianza de sus carteras</w:t>
      </w:r>
    </w:p>
    <w:p w:rsidR="00522781" w:rsidRDefault="00522781" w:rsidP="00522781">
      <w:pPr>
        <w:pStyle w:val="ListParagraph"/>
        <w:numPr>
          <w:ilvl w:val="0"/>
          <w:numId w:val="11"/>
        </w:numPr>
        <w:autoSpaceDE w:val="0"/>
        <w:autoSpaceDN w:val="0"/>
        <w:adjustRightInd w:val="0"/>
        <w:spacing w:after="0" w:line="240" w:lineRule="auto"/>
        <w:rPr>
          <w:rFonts w:eastAsia="CIDFont+F2" w:cs="CIDFont+F2"/>
          <w:sz w:val="24"/>
          <w:szCs w:val="24"/>
        </w:rPr>
      </w:pPr>
      <w:r w:rsidRPr="00522781">
        <w:rPr>
          <w:rFonts w:eastAsia="CIDFont+F3" w:cs="CIDFont+F5"/>
          <w:sz w:val="24"/>
          <w:szCs w:val="24"/>
        </w:rPr>
        <w:t xml:space="preserve">Especuladores: </w:t>
      </w:r>
      <w:r w:rsidRPr="00522781">
        <w:rPr>
          <w:rFonts w:eastAsia="CIDFont+F2" w:cs="CIDFont+F2"/>
          <w:sz w:val="24"/>
          <w:szCs w:val="24"/>
        </w:rPr>
        <w:t xml:space="preserve">Individuos u organizaciones deseosos de </w:t>
      </w:r>
      <w:r w:rsidRPr="00522781">
        <w:rPr>
          <w:rFonts w:eastAsia="CIDFont+F3" w:cs="CIDFont+F5"/>
          <w:sz w:val="24"/>
          <w:szCs w:val="24"/>
        </w:rPr>
        <w:t xml:space="preserve">asumir el riesgo </w:t>
      </w:r>
      <w:r>
        <w:rPr>
          <w:rFonts w:eastAsia="CIDFont+F2" w:cs="CIDFont+F2"/>
          <w:sz w:val="24"/>
          <w:szCs w:val="24"/>
        </w:rPr>
        <w:t xml:space="preserve">no </w:t>
      </w:r>
      <w:r w:rsidRPr="00522781">
        <w:rPr>
          <w:rFonts w:eastAsia="CIDFont+F2" w:cs="CIDFont+F2"/>
          <w:sz w:val="24"/>
          <w:szCs w:val="24"/>
        </w:rPr>
        <w:t xml:space="preserve">deseado por los </w:t>
      </w:r>
      <w:proofErr w:type="spellStart"/>
      <w:r w:rsidRPr="00522781">
        <w:rPr>
          <w:rFonts w:eastAsia="CIDFont+F2" w:cs="CIDFont+F2"/>
          <w:sz w:val="24"/>
          <w:szCs w:val="24"/>
        </w:rPr>
        <w:t>hedgers</w:t>
      </w:r>
      <w:proofErr w:type="spellEnd"/>
      <w:r w:rsidRPr="00522781">
        <w:rPr>
          <w:rFonts w:eastAsia="CIDFont+F2" w:cs="CIDFont+F2"/>
          <w:sz w:val="24"/>
          <w:szCs w:val="24"/>
        </w:rPr>
        <w:t xml:space="preserve"> por un periodo determinado .Dependiendo del tipo de especulador será el tiempo por el cual asumen riesgo.</w:t>
      </w:r>
    </w:p>
    <w:p w:rsidR="00522781" w:rsidRDefault="00522781" w:rsidP="00522781">
      <w:pPr>
        <w:pStyle w:val="ListParagraph"/>
        <w:numPr>
          <w:ilvl w:val="0"/>
          <w:numId w:val="11"/>
        </w:numPr>
        <w:autoSpaceDE w:val="0"/>
        <w:autoSpaceDN w:val="0"/>
        <w:adjustRightInd w:val="0"/>
        <w:spacing w:after="0" w:line="240" w:lineRule="auto"/>
        <w:rPr>
          <w:rFonts w:eastAsia="CIDFont+F2" w:cs="CIDFont+F2"/>
          <w:sz w:val="24"/>
          <w:szCs w:val="24"/>
        </w:rPr>
      </w:pPr>
      <w:r w:rsidRPr="00522781">
        <w:rPr>
          <w:rFonts w:eastAsia="CIDFont+F2" w:cs="CIDFont+F2"/>
          <w:sz w:val="24"/>
          <w:szCs w:val="24"/>
        </w:rPr>
        <w:t>Actitud frente al riesgo de tipo de cambio</w:t>
      </w:r>
      <w:r>
        <w:rPr>
          <w:rFonts w:eastAsia="CIDFont+F2" w:cs="CIDFont+F2"/>
          <w:sz w:val="24"/>
          <w:szCs w:val="24"/>
        </w:rPr>
        <w:t>:</w:t>
      </w:r>
    </w:p>
    <w:p w:rsidR="00522781" w:rsidRDefault="00522781" w:rsidP="00522781">
      <w:pPr>
        <w:pStyle w:val="ListParagraph"/>
        <w:autoSpaceDE w:val="0"/>
        <w:autoSpaceDN w:val="0"/>
        <w:adjustRightInd w:val="0"/>
        <w:spacing w:after="0" w:line="240" w:lineRule="auto"/>
        <w:rPr>
          <w:rFonts w:eastAsia="CIDFont+F2" w:cs="CIDFont+F2"/>
          <w:sz w:val="24"/>
          <w:szCs w:val="24"/>
        </w:rPr>
      </w:pPr>
      <w:r>
        <w:rPr>
          <w:rFonts w:eastAsia="CIDFont+F2" w:cs="CIDFont+F5"/>
          <w:sz w:val="24"/>
          <w:szCs w:val="24"/>
        </w:rPr>
        <w:t>-</w:t>
      </w:r>
      <w:r w:rsidRPr="00522781">
        <w:rPr>
          <w:rFonts w:eastAsia="CIDFont+F2" w:cs="CIDFont+F5"/>
          <w:sz w:val="24"/>
          <w:szCs w:val="24"/>
        </w:rPr>
        <w:t xml:space="preserve">Plena aversión al riesgo. </w:t>
      </w:r>
      <w:r w:rsidRPr="00522781">
        <w:rPr>
          <w:rFonts w:eastAsia="CIDFont+F2" w:cs="CIDFont+F2"/>
          <w:sz w:val="24"/>
          <w:szCs w:val="24"/>
        </w:rPr>
        <w:t xml:space="preserve">Calzar flujos y efectuar operaciones de cobertura, </w:t>
      </w:r>
      <w:proofErr w:type="spellStart"/>
      <w:r w:rsidRPr="00522781">
        <w:rPr>
          <w:rFonts w:eastAsia="CIDFont+F2" w:cs="CIDFont+F2"/>
          <w:sz w:val="24"/>
          <w:szCs w:val="24"/>
        </w:rPr>
        <w:t>cttos</w:t>
      </w:r>
      <w:proofErr w:type="spellEnd"/>
      <w:r w:rsidRPr="00522781">
        <w:rPr>
          <w:rFonts w:eastAsia="CIDFont+F2" w:cs="CIDFont+F2"/>
          <w:sz w:val="24"/>
          <w:szCs w:val="24"/>
        </w:rPr>
        <w:t xml:space="preserve"> forward. </w:t>
      </w:r>
    </w:p>
    <w:p w:rsidR="003A092A" w:rsidRDefault="00522781" w:rsidP="003A092A">
      <w:pPr>
        <w:pStyle w:val="ListParagraph"/>
        <w:autoSpaceDE w:val="0"/>
        <w:autoSpaceDN w:val="0"/>
        <w:adjustRightInd w:val="0"/>
        <w:spacing w:after="0" w:line="240" w:lineRule="auto"/>
        <w:rPr>
          <w:rFonts w:eastAsia="CIDFont+F2" w:cs="CIDFont+F2"/>
          <w:sz w:val="24"/>
          <w:szCs w:val="24"/>
        </w:rPr>
      </w:pPr>
      <w:r>
        <w:rPr>
          <w:rFonts w:eastAsia="CIDFont+F2" w:cs="CIDFont+F5"/>
          <w:sz w:val="24"/>
          <w:szCs w:val="24"/>
        </w:rPr>
        <w:t>-</w:t>
      </w:r>
      <w:r w:rsidRPr="00522781">
        <w:rPr>
          <w:rFonts w:eastAsia="CIDFont+F2" w:cs="CIDFont+F5"/>
          <w:sz w:val="24"/>
          <w:szCs w:val="24"/>
        </w:rPr>
        <w:t xml:space="preserve">Gestión activa del riesgo. </w:t>
      </w:r>
      <w:r w:rsidRPr="00522781">
        <w:rPr>
          <w:rFonts w:eastAsia="CIDFont+F2" w:cs="CIDFont+F2"/>
          <w:sz w:val="24"/>
          <w:szCs w:val="24"/>
        </w:rPr>
        <w:t xml:space="preserve">Posiciones descubiertas en divisas; </w:t>
      </w:r>
      <w:r w:rsidRPr="00522781">
        <w:rPr>
          <w:rFonts w:eastAsia="CIDFont+F2" w:cs="CIDFont+F9"/>
          <w:sz w:val="24"/>
          <w:szCs w:val="24"/>
        </w:rPr>
        <w:t xml:space="preserve">aumento del pasivo </w:t>
      </w:r>
      <w:r w:rsidRPr="00522781">
        <w:rPr>
          <w:rFonts w:eastAsia="CIDFont+F2" w:cs="CIDFont+F2"/>
          <w:sz w:val="24"/>
          <w:szCs w:val="24"/>
        </w:rPr>
        <w:t xml:space="preserve">en </w:t>
      </w:r>
      <w:proofErr w:type="spellStart"/>
      <w:r w:rsidRPr="00522781">
        <w:rPr>
          <w:rFonts w:eastAsia="CIDFont+F2" w:cs="CIDFont+F2"/>
          <w:sz w:val="24"/>
          <w:szCs w:val="24"/>
        </w:rPr>
        <w:t>m.e</w:t>
      </w:r>
      <w:proofErr w:type="spellEnd"/>
      <w:r w:rsidRPr="00522781">
        <w:rPr>
          <w:rFonts w:eastAsia="CIDFont+F2" w:cs="CIDFont+F2"/>
          <w:sz w:val="24"/>
          <w:szCs w:val="24"/>
        </w:rPr>
        <w:t xml:space="preserve">. </w:t>
      </w:r>
    </w:p>
    <w:p w:rsidR="003A092A" w:rsidRPr="003A092A" w:rsidRDefault="00522781" w:rsidP="003A092A">
      <w:pPr>
        <w:pStyle w:val="ListParagraph"/>
        <w:numPr>
          <w:ilvl w:val="0"/>
          <w:numId w:val="11"/>
        </w:numPr>
        <w:autoSpaceDE w:val="0"/>
        <w:autoSpaceDN w:val="0"/>
        <w:adjustRightInd w:val="0"/>
        <w:spacing w:after="0" w:line="240" w:lineRule="auto"/>
        <w:rPr>
          <w:rFonts w:eastAsia="CIDFont+F2" w:cs="CIDFont+F2"/>
          <w:sz w:val="24"/>
          <w:szCs w:val="24"/>
        </w:rPr>
      </w:pPr>
      <w:r w:rsidRPr="00522781">
        <w:t xml:space="preserve">Mercado donde se negocian instrumentos financieros </w:t>
      </w:r>
      <w:proofErr w:type="spellStart"/>
      <w:r w:rsidRPr="00522781">
        <w:t>derivados</w:t>
      </w:r>
      <w:proofErr w:type="gramStart"/>
      <w:r>
        <w:t>:</w:t>
      </w:r>
      <w:r w:rsidRPr="00522781">
        <w:t>tipo</w:t>
      </w:r>
      <w:proofErr w:type="spellEnd"/>
      <w:proofErr w:type="gramEnd"/>
      <w:r w:rsidRPr="00522781">
        <w:t xml:space="preserve"> de contratos sobre activos financieros que implican su entrega en algún momento futuro del tiempo a pesar de que se hayan adquirido en la actualidad. </w:t>
      </w:r>
    </w:p>
    <w:p w:rsidR="003A092A" w:rsidRDefault="00522781" w:rsidP="003A092A">
      <w:pPr>
        <w:pStyle w:val="ListParagraph"/>
        <w:numPr>
          <w:ilvl w:val="0"/>
          <w:numId w:val="11"/>
        </w:numPr>
        <w:autoSpaceDE w:val="0"/>
        <w:autoSpaceDN w:val="0"/>
        <w:adjustRightInd w:val="0"/>
        <w:spacing w:after="0" w:line="240" w:lineRule="auto"/>
        <w:rPr>
          <w:rFonts w:eastAsia="CIDFont+F2" w:cs="CIDFont+F2"/>
          <w:sz w:val="24"/>
          <w:szCs w:val="24"/>
        </w:rPr>
      </w:pPr>
      <w:r w:rsidRPr="00522781">
        <w:lastRenderedPageBreak/>
        <w:t xml:space="preserve">El precio de este tipo de contratos </w:t>
      </w:r>
      <w:r>
        <w:t xml:space="preserve">derivará </w:t>
      </w:r>
      <w:r w:rsidRPr="00522781">
        <w:t>del precio del activo financiero subyacente al que hacen referencia</w:t>
      </w:r>
      <w:r>
        <w:t>.</w:t>
      </w:r>
      <w:r w:rsidR="003A092A" w:rsidRPr="003A092A">
        <w:rPr>
          <w:rFonts w:eastAsia="CIDFont+F2" w:cs="CIDFont+F2"/>
          <w:color w:val="FF19FF"/>
          <w:sz w:val="24"/>
          <w:szCs w:val="24"/>
        </w:rPr>
        <w:t xml:space="preserve"> </w:t>
      </w:r>
      <w:r w:rsidR="003A092A" w:rsidRPr="003A092A">
        <w:rPr>
          <w:rFonts w:eastAsia="CIDFont+F2" w:cs="CIDFont+F2"/>
          <w:sz w:val="24"/>
          <w:szCs w:val="24"/>
        </w:rPr>
        <w:t>Condición para que tengan sentido: activo subyacente volátil</w:t>
      </w:r>
      <w:r w:rsidR="003A092A">
        <w:rPr>
          <w:rFonts w:eastAsia="CIDFont+F2" w:cs="CIDFont+F2"/>
          <w:sz w:val="24"/>
          <w:szCs w:val="24"/>
        </w:rPr>
        <w:t>.</w:t>
      </w:r>
    </w:p>
    <w:p w:rsidR="003A092A" w:rsidRPr="003A092A" w:rsidRDefault="003A092A" w:rsidP="003A092A">
      <w:pPr>
        <w:pStyle w:val="ListParagraph"/>
        <w:numPr>
          <w:ilvl w:val="0"/>
          <w:numId w:val="11"/>
        </w:numPr>
        <w:autoSpaceDE w:val="0"/>
        <w:autoSpaceDN w:val="0"/>
        <w:adjustRightInd w:val="0"/>
        <w:spacing w:after="0" w:line="240" w:lineRule="auto"/>
        <w:rPr>
          <w:rFonts w:eastAsia="CIDFont+F2" w:cs="CIDFont+F2"/>
          <w:sz w:val="24"/>
          <w:szCs w:val="24"/>
        </w:rPr>
      </w:pPr>
      <w:r w:rsidRPr="003A092A">
        <w:rPr>
          <w:rFonts w:eastAsia="CIDFont+F2" w:cs="CIDFont+F2"/>
          <w:color w:val="000000"/>
          <w:sz w:val="24"/>
          <w:szCs w:val="24"/>
        </w:rPr>
        <w:t>Los productos derivados se negocian en 2 tipos de mercados:</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u w:val="single"/>
        </w:rPr>
      </w:pPr>
      <w:r w:rsidRPr="003A092A">
        <w:rPr>
          <w:rFonts w:eastAsia="CIDFont+F2" w:cs="CIDFont+F2"/>
          <w:color w:val="000000"/>
          <w:sz w:val="24"/>
          <w:szCs w:val="24"/>
          <w:u w:val="single"/>
        </w:rPr>
        <w:t>Mercados de Valores</w:t>
      </w:r>
    </w:p>
    <w:p w:rsidR="003A092A" w:rsidRP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-único institucionalizado</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Productos estandarizados</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Negociación centralizada en piso de negociación o electrónicamente.</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Regla de Mejor Precio</w:t>
      </w:r>
    </w:p>
    <w:p w:rsidR="003A092A" w:rsidRPr="003A092A" w:rsidRDefault="003A092A" w:rsidP="003A092A">
      <w:pPr>
        <w:pStyle w:val="ListParagraph"/>
        <w:autoSpaceDE w:val="0"/>
        <w:autoSpaceDN w:val="0"/>
        <w:adjustRightInd w:val="0"/>
        <w:spacing w:after="0" w:line="240" w:lineRule="auto"/>
        <w:rPr>
          <w:rFonts w:eastAsia="CIDFont+F2" w:cs="CIDFont+F2"/>
          <w:color w:val="000000"/>
          <w:sz w:val="24"/>
          <w:szCs w:val="24"/>
          <w:u w:val="single"/>
        </w:rPr>
      </w:pPr>
      <w:r>
        <w:rPr>
          <w:rFonts w:eastAsia="CIDFont+F2" w:cs="CIDFont+F2"/>
          <w:color w:val="000000"/>
          <w:sz w:val="24"/>
          <w:szCs w:val="24"/>
        </w:rPr>
        <w:t>-</w:t>
      </w:r>
      <w:r w:rsidRPr="003A092A">
        <w:rPr>
          <w:rFonts w:eastAsia="CIDFont+F2" w:cs="CIDFont+F2"/>
          <w:color w:val="000000"/>
          <w:sz w:val="24"/>
          <w:szCs w:val="24"/>
        </w:rPr>
        <w:t xml:space="preserve">Regímenes de garantías </w:t>
      </w:r>
      <w:proofErr w:type="spellStart"/>
      <w:r w:rsidRPr="003A092A">
        <w:rPr>
          <w:rFonts w:eastAsia="CIDFont+F2" w:cs="CIDFont+F2"/>
          <w:color w:val="000000"/>
          <w:sz w:val="24"/>
          <w:szCs w:val="24"/>
        </w:rPr>
        <w:t>qu</w:t>
      </w:r>
      <w:proofErr w:type="spellEnd"/>
      <w:r w:rsidRPr="003A092A">
        <w:rPr>
          <w:rFonts w:eastAsia="CIDFont+F2" w:cs="CIDFont+F2"/>
          <w:color w:val="000000"/>
          <w:sz w:val="24"/>
          <w:szCs w:val="24"/>
        </w:rPr>
        <w:t xml:space="preserve"> eliminan el riesgo de crédito</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u w:val="single"/>
        </w:rPr>
      </w:pPr>
      <w:r w:rsidRPr="003A092A">
        <w:rPr>
          <w:rFonts w:eastAsia="CIDFont+F2" w:cs="CIDFont+F2"/>
          <w:color w:val="000000"/>
          <w:sz w:val="24"/>
          <w:szCs w:val="24"/>
          <w:u w:val="single"/>
        </w:rPr>
        <w:t>Mercados Extrabursátiles (OTC)</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-menos regulaciones</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Productos flexibles</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Negociación pública o privada</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Múltiples precios</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2" w:cs="CIDFont+F2"/>
          <w:color w:val="000000"/>
          <w:sz w:val="24"/>
          <w:szCs w:val="24"/>
        </w:rPr>
        <w:t>-</w:t>
      </w:r>
      <w:r w:rsidRPr="003A092A">
        <w:rPr>
          <w:rFonts w:eastAsia="CIDFont+F2" w:cs="CIDFont+F2"/>
          <w:color w:val="000000"/>
          <w:sz w:val="24"/>
          <w:szCs w:val="24"/>
        </w:rPr>
        <w:t>Riesgo de créditos por contrapartes</w:t>
      </w:r>
    </w:p>
    <w:p w:rsidR="003A092A" w:rsidRPr="003A092A" w:rsidRDefault="003A092A" w:rsidP="003A092A">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3A092A">
        <w:rPr>
          <w:rFonts w:cs="CIDFont+F4"/>
          <w:color w:val="330033"/>
          <w:sz w:val="24"/>
          <w:szCs w:val="24"/>
        </w:rPr>
        <w:t>Usos de Derivados</w:t>
      </w:r>
      <w:r>
        <w:rPr>
          <w:rFonts w:cs="CIDFont+F4"/>
          <w:color w:val="330033"/>
          <w:sz w:val="24"/>
          <w:szCs w:val="24"/>
        </w:rPr>
        <w:t>:</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3" w:cs="CIDFont+F3"/>
          <w:color w:val="B3B3B3"/>
          <w:sz w:val="24"/>
          <w:szCs w:val="24"/>
        </w:rPr>
        <w:t>-</w:t>
      </w:r>
      <w:r w:rsidRPr="003A092A">
        <w:rPr>
          <w:rFonts w:eastAsia="CIDFont+F2" w:cs="CIDFont+F2"/>
          <w:color w:val="000000"/>
          <w:sz w:val="24"/>
          <w:szCs w:val="24"/>
        </w:rPr>
        <w:t>Especulació</w:t>
      </w:r>
      <w:r>
        <w:rPr>
          <w:rFonts w:eastAsia="CIDFont+F2" w:cs="CIDFont+F2"/>
          <w:color w:val="000000"/>
          <w:sz w:val="24"/>
          <w:szCs w:val="24"/>
        </w:rPr>
        <w:t>n con alto apalancamiento</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3" w:cs="CIDFont+F3"/>
          <w:color w:val="B3B3B3"/>
          <w:sz w:val="24"/>
          <w:szCs w:val="24"/>
        </w:rPr>
        <w:t>-</w:t>
      </w:r>
      <w:r w:rsidRPr="003A092A">
        <w:rPr>
          <w:rFonts w:eastAsia="CIDFont+F2" w:cs="CIDFont+F2"/>
          <w:color w:val="000000"/>
          <w:sz w:val="24"/>
          <w:szCs w:val="24"/>
        </w:rPr>
        <w:t>Cobertura de riesgos</w:t>
      </w:r>
    </w:p>
    <w:p w:rsidR="003A092A" w:rsidRDefault="003A092A" w:rsidP="003A092A">
      <w:pPr>
        <w:pStyle w:val="ListParagraph"/>
        <w:autoSpaceDE w:val="0"/>
        <w:autoSpaceDN w:val="0"/>
        <w:adjustRightInd w:val="0"/>
        <w:spacing w:after="0" w:line="240" w:lineRule="auto"/>
        <w:rPr>
          <w:rFonts w:eastAsia="CIDFont+F2" w:cs="CIDFont+F2"/>
          <w:color w:val="000000"/>
          <w:sz w:val="24"/>
          <w:szCs w:val="24"/>
        </w:rPr>
      </w:pPr>
      <w:r>
        <w:rPr>
          <w:rFonts w:eastAsia="CIDFont+F3" w:cs="CIDFont+F3"/>
          <w:color w:val="B3B3B3"/>
          <w:sz w:val="24"/>
          <w:szCs w:val="24"/>
        </w:rPr>
        <w:t>-</w:t>
      </w:r>
      <w:r w:rsidRPr="003A092A">
        <w:rPr>
          <w:rFonts w:eastAsia="CIDFont+F2" w:cs="CIDFont+F2"/>
          <w:color w:val="000000"/>
          <w:sz w:val="24"/>
          <w:szCs w:val="24"/>
        </w:rPr>
        <w:t>Modificación del perfil de riesgo de una posición ya existente (activos o pasivos)</w:t>
      </w:r>
    </w:p>
    <w:p w:rsidR="005F77E8" w:rsidRDefault="003A092A" w:rsidP="005F77E8">
      <w:pPr>
        <w:pStyle w:val="ListParagraph"/>
        <w:autoSpaceDE w:val="0"/>
        <w:autoSpaceDN w:val="0"/>
        <w:adjustRightInd w:val="0"/>
        <w:spacing w:after="0" w:line="240" w:lineRule="auto"/>
        <w:rPr>
          <w:rFonts w:eastAsia="CIDFont+F2" w:cs="CIDFont+F2"/>
          <w:color w:val="000000"/>
          <w:sz w:val="24"/>
          <w:szCs w:val="24"/>
        </w:rPr>
      </w:pPr>
      <w:r>
        <w:rPr>
          <w:rFonts w:eastAsia="CIDFont+F3" w:cs="CIDFont+F3"/>
          <w:color w:val="B3B3B3"/>
          <w:sz w:val="24"/>
          <w:szCs w:val="24"/>
        </w:rPr>
        <w:t>-</w:t>
      </w:r>
      <w:r w:rsidRPr="003A092A">
        <w:rPr>
          <w:rFonts w:eastAsia="CIDFont+F2" w:cs="CIDFont+F2"/>
          <w:color w:val="000000"/>
          <w:sz w:val="24"/>
          <w:szCs w:val="24"/>
        </w:rPr>
        <w:t>Cambiar la naturaleza de una inversión, sin incurrir en altos costos de transacciones</w:t>
      </w:r>
    </w:p>
    <w:p w:rsidR="005F77E8" w:rsidRPr="005F77E8" w:rsidRDefault="005F77E8" w:rsidP="005F77E8">
      <w:pPr>
        <w:pStyle w:val="ListParagraph"/>
        <w:numPr>
          <w:ilvl w:val="0"/>
          <w:numId w:val="11"/>
        </w:numPr>
        <w:autoSpaceDE w:val="0"/>
        <w:autoSpaceDN w:val="0"/>
        <w:adjustRightInd w:val="0"/>
        <w:spacing w:after="0" w:line="240" w:lineRule="auto"/>
        <w:rPr>
          <w:rFonts w:eastAsia="CIDFont+F2" w:cs="CIDFont+F2"/>
          <w:sz w:val="24"/>
          <w:szCs w:val="24"/>
        </w:rPr>
      </w:pPr>
      <w:r w:rsidRPr="005F77E8">
        <w:t xml:space="preserve">Los instrumentos </w:t>
      </w:r>
      <w:proofErr w:type="gramStart"/>
      <w:r w:rsidRPr="005F77E8">
        <w:t xml:space="preserve">derivados </w:t>
      </w:r>
      <w:r>
        <w:t>:</w:t>
      </w:r>
      <w:proofErr w:type="gramEnd"/>
      <w:r w:rsidRPr="005F77E8">
        <w:t xml:space="preserve"> activos financieros </w:t>
      </w:r>
      <w:r>
        <w:t>,</w:t>
      </w:r>
      <w:r w:rsidRPr="005F77E8">
        <w:t xml:space="preserve"> productos físicos (soja, cer</w:t>
      </w:r>
      <w:r>
        <w:t>eales, zumos, petróleo, etc.) ,</w:t>
      </w:r>
      <w:r w:rsidRPr="005F77E8">
        <w:t>metales (plata, cobre, oro, aluminio, et</w:t>
      </w:r>
      <w:r>
        <w:t>c.</w:t>
      </w:r>
      <w:r w:rsidRPr="005F77E8">
        <w:t xml:space="preserve"> </w:t>
      </w:r>
      <w:r>
        <w:t>)</w:t>
      </w:r>
    </w:p>
    <w:p w:rsidR="005F77E8" w:rsidRPr="005F77E8" w:rsidRDefault="005F77E8" w:rsidP="005F77E8">
      <w:pPr>
        <w:pStyle w:val="ListParagraph"/>
        <w:autoSpaceDE w:val="0"/>
        <w:autoSpaceDN w:val="0"/>
        <w:adjustRightInd w:val="0"/>
        <w:spacing w:after="0" w:line="240" w:lineRule="auto"/>
        <w:ind w:left="927"/>
        <w:rPr>
          <w:rFonts w:eastAsia="CIDFont+F2" w:cs="CIDFont+F2"/>
          <w:sz w:val="24"/>
          <w:szCs w:val="24"/>
        </w:rPr>
      </w:pPr>
      <w:r w:rsidRPr="005F77E8">
        <w:rPr>
          <w:rFonts w:eastAsia="CIDFont+F2" w:cs="CIDFont+F2"/>
          <w:color w:val="00B0F0"/>
          <w:sz w:val="24"/>
          <w:szCs w:val="24"/>
        </w:rPr>
        <w:t>Contrato forward</w:t>
      </w:r>
      <w:r w:rsidRPr="005F77E8">
        <w:rPr>
          <w:rFonts w:eastAsia="CIDFont+F2" w:cs="CIDFont+F2"/>
          <w:sz w:val="24"/>
          <w:szCs w:val="24"/>
        </w:rPr>
        <w:t xml:space="preserve"> </w:t>
      </w:r>
    </w:p>
    <w:p w:rsidR="005F77E8" w:rsidRPr="005F77E8" w:rsidRDefault="005F77E8" w:rsidP="005F77E8">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F77E8">
        <w:rPr>
          <w:rFonts w:eastAsia="CIDFont+F2" w:cs="CIDFont+F2"/>
          <w:sz w:val="24"/>
          <w:szCs w:val="24"/>
        </w:rPr>
        <w:t>es un acuerdo para comprar</w:t>
      </w:r>
      <w:r>
        <w:rPr>
          <w:rFonts w:eastAsia="CIDFont+F2" w:cs="CIDFont+F2"/>
          <w:sz w:val="24"/>
          <w:szCs w:val="24"/>
        </w:rPr>
        <w:t xml:space="preserve"> </w:t>
      </w:r>
      <w:r w:rsidRPr="005F77E8">
        <w:rPr>
          <w:rFonts w:eastAsia="CIDFont+F2" w:cs="CIDFont+F2"/>
          <w:sz w:val="24"/>
          <w:szCs w:val="24"/>
        </w:rPr>
        <w:t>(o vender) un determinado activo luego de</w:t>
      </w:r>
      <w:r>
        <w:rPr>
          <w:rFonts w:eastAsia="CIDFont+F2" w:cs="CIDFont+F2"/>
          <w:sz w:val="24"/>
          <w:szCs w:val="24"/>
        </w:rPr>
        <w:t xml:space="preserve"> </w:t>
      </w:r>
      <w:r w:rsidRPr="005F77E8">
        <w:rPr>
          <w:rFonts w:eastAsia="CIDFont+F2" w:cs="CIDFont+F2"/>
          <w:sz w:val="24"/>
          <w:szCs w:val="24"/>
        </w:rPr>
        <w:t>transcurrido un cierto tiempo a un</w:t>
      </w:r>
      <w:r>
        <w:rPr>
          <w:rFonts w:eastAsia="CIDFont+F2" w:cs="CIDFont+F2"/>
          <w:sz w:val="24"/>
          <w:szCs w:val="24"/>
        </w:rPr>
        <w:t xml:space="preserve"> </w:t>
      </w:r>
      <w:r w:rsidRPr="005F77E8">
        <w:rPr>
          <w:rFonts w:eastAsia="CIDFont+F2" w:cs="CIDFont+F2"/>
          <w:sz w:val="24"/>
          <w:szCs w:val="24"/>
        </w:rPr>
        <w:t xml:space="preserve">determinado </w:t>
      </w:r>
      <w:proofErr w:type="gramStart"/>
      <w:r w:rsidRPr="005F77E8">
        <w:rPr>
          <w:rFonts w:eastAsia="CIDFont+F2" w:cs="CIDFont+F2"/>
          <w:sz w:val="24"/>
          <w:szCs w:val="24"/>
        </w:rPr>
        <w:t xml:space="preserve">precio </w:t>
      </w:r>
      <w:r>
        <w:rPr>
          <w:rFonts w:eastAsia="CIDFont+F2" w:cs="CIDFont+F2"/>
          <w:sz w:val="24"/>
          <w:szCs w:val="24"/>
        </w:rPr>
        <w:t>.</w:t>
      </w:r>
      <w:proofErr w:type="gramEnd"/>
    </w:p>
    <w:p w:rsidR="005F77E8" w:rsidRPr="005F77E8" w:rsidRDefault="005F77E8" w:rsidP="005F77E8">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F77E8">
        <w:rPr>
          <w:rFonts w:eastAsia="CIDFont+F2" w:cs="CIDFont+F2"/>
          <w:sz w:val="24"/>
          <w:szCs w:val="24"/>
        </w:rPr>
        <w:t>Contrato entre particulares, no estandarizado y</w:t>
      </w:r>
      <w:r>
        <w:rPr>
          <w:rFonts w:eastAsia="CIDFont+F2" w:cs="CIDFont+F2"/>
          <w:sz w:val="24"/>
          <w:szCs w:val="24"/>
        </w:rPr>
        <w:t xml:space="preserve"> </w:t>
      </w:r>
      <w:r w:rsidRPr="005F77E8">
        <w:rPr>
          <w:rFonts w:eastAsia="CIDFont+F2" w:cs="CIDFont+F2"/>
          <w:sz w:val="24"/>
          <w:szCs w:val="24"/>
        </w:rPr>
        <w:t>cuyas estipulaciones dependen de las</w:t>
      </w:r>
      <w:r>
        <w:rPr>
          <w:rFonts w:eastAsia="CIDFont+F2" w:cs="CIDFont+F2"/>
          <w:sz w:val="24"/>
          <w:szCs w:val="24"/>
        </w:rPr>
        <w:t xml:space="preserve"> </w:t>
      </w:r>
      <w:r w:rsidRPr="005F77E8">
        <w:rPr>
          <w:rFonts w:eastAsia="CIDFont+F2" w:cs="CIDFont+F2"/>
          <w:sz w:val="24"/>
          <w:szCs w:val="24"/>
        </w:rPr>
        <w:t xml:space="preserve">necesidades de las contrapartes. </w:t>
      </w:r>
    </w:p>
    <w:p w:rsidR="005F77E8" w:rsidRPr="005F77E8" w:rsidRDefault="005F77E8" w:rsidP="005F77E8">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F77E8">
        <w:rPr>
          <w:rFonts w:eastAsia="CIDFont+F2" w:cs="CIDFont+F2"/>
          <w:sz w:val="24"/>
          <w:szCs w:val="24"/>
        </w:rPr>
        <w:t>Es un contrato</w:t>
      </w:r>
      <w:r w:rsidRPr="005F77E8">
        <w:rPr>
          <w:rFonts w:eastAsia="CIDFont+F2" w:cs="CIDFont+F2"/>
          <w:sz w:val="24"/>
          <w:szCs w:val="24"/>
          <w:lang w:val="en-US"/>
        </w:rPr>
        <w:t>“</w:t>
      </w:r>
      <w:proofErr w:type="spellStart"/>
      <w:r w:rsidRPr="005F77E8">
        <w:rPr>
          <w:rFonts w:eastAsia="CIDFont+F2" w:cs="CIDFont+F2"/>
          <w:sz w:val="24"/>
          <w:szCs w:val="24"/>
          <w:lang w:val="en-US"/>
        </w:rPr>
        <w:t>extrabursátil</w:t>
      </w:r>
      <w:proofErr w:type="spellEnd"/>
      <w:r w:rsidRPr="005F77E8">
        <w:rPr>
          <w:rFonts w:eastAsia="CIDFont+F2" w:cs="CIDFont+F2"/>
          <w:sz w:val="24"/>
          <w:szCs w:val="24"/>
          <w:lang w:val="en-US"/>
        </w:rPr>
        <w:t xml:space="preserve"> u “Over the Counter” (OTC).</w:t>
      </w:r>
    </w:p>
    <w:p w:rsidR="005F77E8" w:rsidRDefault="005F77E8" w:rsidP="005F77E8">
      <w:pPr>
        <w:pStyle w:val="ListParagraph"/>
        <w:autoSpaceDE w:val="0"/>
        <w:autoSpaceDN w:val="0"/>
        <w:adjustRightInd w:val="0"/>
        <w:spacing w:after="0" w:line="240" w:lineRule="auto"/>
        <w:ind w:left="927"/>
        <w:rPr>
          <w:rFonts w:eastAsia="CIDFont+F2" w:cs="CIDFont+F2"/>
          <w:sz w:val="24"/>
          <w:szCs w:val="24"/>
        </w:rPr>
      </w:pPr>
      <w:r w:rsidRPr="005F77E8">
        <w:rPr>
          <w:rFonts w:eastAsia="CIDFont+F2" w:cs="CIDFont+F2"/>
          <w:color w:val="00B0F0"/>
          <w:sz w:val="24"/>
          <w:szCs w:val="24"/>
        </w:rPr>
        <w:t>Contrato de futuro</w:t>
      </w:r>
    </w:p>
    <w:p w:rsidR="005F77E8" w:rsidRDefault="005F77E8" w:rsidP="005F77E8">
      <w:pPr>
        <w:pStyle w:val="ListParagraph"/>
        <w:numPr>
          <w:ilvl w:val="0"/>
          <w:numId w:val="11"/>
        </w:numPr>
        <w:autoSpaceDE w:val="0"/>
        <w:autoSpaceDN w:val="0"/>
        <w:adjustRightInd w:val="0"/>
        <w:spacing w:after="0" w:line="240" w:lineRule="auto"/>
        <w:rPr>
          <w:rFonts w:eastAsia="CIDFont+F2" w:cs="CIDFont+F2"/>
          <w:sz w:val="24"/>
          <w:szCs w:val="24"/>
        </w:rPr>
      </w:pPr>
      <w:r w:rsidRPr="005F77E8">
        <w:rPr>
          <w:rFonts w:eastAsia="CIDFont+F2" w:cs="CIDFont+F2"/>
          <w:sz w:val="24"/>
          <w:szCs w:val="24"/>
        </w:rPr>
        <w:t>Un contrato futuro es un acuerdo que obliga a</w:t>
      </w:r>
      <w:r>
        <w:rPr>
          <w:rFonts w:eastAsia="CIDFont+F2" w:cs="CIDFont+F2"/>
          <w:sz w:val="24"/>
          <w:szCs w:val="24"/>
        </w:rPr>
        <w:t xml:space="preserve"> </w:t>
      </w:r>
      <w:r w:rsidRPr="005F77E8">
        <w:rPr>
          <w:rFonts w:eastAsia="CIDFont+F2" w:cs="CIDFont+F2"/>
          <w:sz w:val="24"/>
          <w:szCs w:val="24"/>
        </w:rPr>
        <w:t>las partes a comprar o vender un determinado activo en una fecha de vencimiento a un</w:t>
      </w:r>
      <w:r>
        <w:rPr>
          <w:rFonts w:eastAsia="CIDFont+F2" w:cs="CIDFont+F2"/>
          <w:sz w:val="24"/>
          <w:szCs w:val="24"/>
        </w:rPr>
        <w:t xml:space="preserve"> determinado precio.</w:t>
      </w:r>
    </w:p>
    <w:p w:rsidR="005F77E8" w:rsidRDefault="005F77E8" w:rsidP="005F77E8">
      <w:pPr>
        <w:pStyle w:val="ListParagraph"/>
        <w:numPr>
          <w:ilvl w:val="0"/>
          <w:numId w:val="11"/>
        </w:numPr>
        <w:autoSpaceDE w:val="0"/>
        <w:autoSpaceDN w:val="0"/>
        <w:adjustRightInd w:val="0"/>
        <w:spacing w:after="0" w:line="240" w:lineRule="auto"/>
        <w:rPr>
          <w:rFonts w:eastAsia="CIDFont+F2" w:cs="CIDFont+F2"/>
          <w:sz w:val="24"/>
          <w:szCs w:val="24"/>
        </w:rPr>
      </w:pPr>
      <w:r w:rsidRPr="005F77E8">
        <w:rPr>
          <w:rFonts w:eastAsia="CIDFont+F2" w:cs="CIDFont+F2"/>
          <w:sz w:val="24"/>
          <w:szCs w:val="24"/>
        </w:rPr>
        <w:t>Mercado de Valores estandariza las características del</w:t>
      </w:r>
      <w:r>
        <w:rPr>
          <w:rFonts w:eastAsia="CIDFont+F2" w:cs="CIDFont+F2"/>
          <w:sz w:val="24"/>
          <w:szCs w:val="24"/>
        </w:rPr>
        <w:t xml:space="preserve"> </w:t>
      </w:r>
      <w:r w:rsidRPr="005F77E8">
        <w:rPr>
          <w:rFonts w:eastAsia="CIDFont+F2" w:cs="CIDFont+F2"/>
          <w:sz w:val="24"/>
          <w:szCs w:val="24"/>
        </w:rPr>
        <w:t>contrato y elimina riesgo contraparte</w:t>
      </w:r>
    </w:p>
    <w:p w:rsidR="005202C0" w:rsidRPr="005202C0" w:rsidRDefault="005F77E8"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F77E8">
        <w:rPr>
          <w:rFonts w:eastAsia="CIDFont+F2" w:cs="CIDFont+F2"/>
          <w:sz w:val="24"/>
          <w:szCs w:val="24"/>
        </w:rPr>
        <w:t xml:space="preserve">Los contratos se operan con margen </w:t>
      </w:r>
      <w:r>
        <w:rPr>
          <w:rFonts w:eastAsia="CIDFont+F2" w:cs="CIDFont+F2"/>
          <w:sz w:val="24"/>
          <w:szCs w:val="24"/>
        </w:rPr>
        <w:t xml:space="preserve">de </w:t>
      </w:r>
      <w:r w:rsidR="005202C0">
        <w:rPr>
          <w:rFonts w:eastAsia="CIDFont+F2" w:cs="CIDFont+F2"/>
          <w:sz w:val="24"/>
          <w:szCs w:val="24"/>
        </w:rPr>
        <w:t>garantía, es necesario para entrar (10%).</w:t>
      </w:r>
    </w:p>
    <w:p w:rsidR="005202C0" w:rsidRDefault="005202C0"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202C0">
        <w:rPr>
          <w:rFonts w:eastAsia="CIDFont+F2" w:cs="CIDFont+F2"/>
          <w:sz w:val="24"/>
          <w:szCs w:val="24"/>
        </w:rPr>
        <w:t xml:space="preserve">El apalancamiento </w:t>
      </w:r>
      <w:r w:rsidRPr="005202C0">
        <w:rPr>
          <w:rFonts w:eastAsia="CIDFont+F2" w:cs="CIDFont+F8"/>
          <w:sz w:val="24"/>
          <w:szCs w:val="24"/>
        </w:rPr>
        <w:t>potencia pérdidas y</w:t>
      </w:r>
      <w:r>
        <w:rPr>
          <w:rFonts w:eastAsia="CIDFont+F2" w:cs="CIDFont+F8"/>
          <w:sz w:val="24"/>
          <w:szCs w:val="24"/>
        </w:rPr>
        <w:t xml:space="preserve"> </w:t>
      </w:r>
      <w:r w:rsidRPr="005202C0">
        <w:rPr>
          <w:rFonts w:eastAsia="CIDFont+F2" w:cs="CIDFont+F8"/>
          <w:sz w:val="24"/>
          <w:szCs w:val="24"/>
        </w:rPr>
        <w:t>ganancias</w:t>
      </w:r>
      <w:r w:rsidRPr="005202C0">
        <w:rPr>
          <w:rFonts w:eastAsia="CIDFont+F2" w:cs="CIDFont+F5"/>
          <w:sz w:val="24"/>
          <w:szCs w:val="24"/>
        </w:rPr>
        <w:t xml:space="preserve">, </w:t>
      </w:r>
      <w:r w:rsidRPr="005202C0">
        <w:rPr>
          <w:rFonts w:eastAsia="CIDFont+F2" w:cs="CIDFont+F2"/>
          <w:sz w:val="24"/>
          <w:szCs w:val="24"/>
        </w:rPr>
        <w:t>con el porcentual sobre el precio del</w:t>
      </w:r>
      <w:r>
        <w:rPr>
          <w:rFonts w:eastAsia="CIDFont+F2" w:cs="CIDFont+F2"/>
          <w:sz w:val="24"/>
          <w:szCs w:val="24"/>
        </w:rPr>
        <w:t xml:space="preserve"> </w:t>
      </w:r>
      <w:r w:rsidRPr="005202C0">
        <w:rPr>
          <w:rFonts w:eastAsia="CIDFont+F2" w:cs="CIDFont+F2"/>
          <w:sz w:val="24"/>
          <w:szCs w:val="24"/>
        </w:rPr>
        <w:t>activo se participa de los movimientos de precio</w:t>
      </w:r>
    </w:p>
    <w:p w:rsidR="005202C0" w:rsidRDefault="005202C0"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202C0">
        <w:rPr>
          <w:rFonts w:eastAsia="CIDFont+F2" w:cs="CIDFont+F2"/>
          <w:sz w:val="24"/>
          <w:szCs w:val="24"/>
        </w:rPr>
        <w:t>Liquidación por diferencias</w:t>
      </w:r>
    </w:p>
    <w:p w:rsidR="005202C0" w:rsidRPr="005202C0" w:rsidRDefault="005202C0"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202C0">
        <w:rPr>
          <w:rFonts w:eastAsia="CIDFont+F2" w:cs="CIDFont+F2"/>
          <w:sz w:val="24"/>
          <w:szCs w:val="24"/>
        </w:rPr>
        <w:t xml:space="preserve"> </w:t>
      </w:r>
      <w:proofErr w:type="spellStart"/>
      <w:r>
        <w:rPr>
          <w:rFonts w:eastAsia="CIDFont+F2" w:cs="CIDFont+F2"/>
          <w:sz w:val="24"/>
          <w:szCs w:val="24"/>
        </w:rPr>
        <w:t>Market</w:t>
      </w:r>
      <w:proofErr w:type="spellEnd"/>
      <w:r>
        <w:rPr>
          <w:rFonts w:eastAsia="CIDFont+F2" w:cs="CIDFont+F2"/>
          <w:sz w:val="24"/>
          <w:szCs w:val="24"/>
        </w:rPr>
        <w:t xml:space="preserve"> to </w:t>
      </w:r>
      <w:proofErr w:type="spellStart"/>
      <w:r>
        <w:rPr>
          <w:rFonts w:eastAsia="CIDFont+F2" w:cs="CIDFont+F2"/>
          <w:sz w:val="24"/>
          <w:szCs w:val="24"/>
        </w:rPr>
        <w:t>market</w:t>
      </w:r>
      <w:proofErr w:type="spellEnd"/>
      <w:r>
        <w:rPr>
          <w:rFonts w:eastAsia="CIDFont+F2" w:cs="CIDFont+F2"/>
          <w:sz w:val="24"/>
          <w:szCs w:val="24"/>
        </w:rPr>
        <w:t xml:space="preserve">: </w:t>
      </w:r>
      <w:r w:rsidRPr="005202C0">
        <w:rPr>
          <w:rFonts w:eastAsia="CIDFont+F2" w:cs="CIDFont+F2"/>
          <w:sz w:val="24"/>
          <w:szCs w:val="24"/>
        </w:rPr>
        <w:t>Ajuste diario de pérdidas o ganancias</w:t>
      </w:r>
      <w:r>
        <w:rPr>
          <w:rFonts w:eastAsia="CIDFont+F2" w:cs="CIDFont+F2"/>
          <w:sz w:val="24"/>
          <w:szCs w:val="24"/>
        </w:rPr>
        <w:t xml:space="preserve">, asegura el cumplimiento de las partes. Hay un “margen inicia” calculado como la peor perdida posible en 2 días de operación, cuando el margen cae por debajo del </w:t>
      </w:r>
      <w:r>
        <w:rPr>
          <w:rFonts w:eastAsia="CIDFont+F2" w:cs="CIDFont+F2"/>
          <w:sz w:val="24"/>
          <w:szCs w:val="24"/>
        </w:rPr>
        <w:lastRenderedPageBreak/>
        <w:t>“margen de mantenimiento”, se recibe un “</w:t>
      </w:r>
      <w:proofErr w:type="spellStart"/>
      <w:r>
        <w:rPr>
          <w:rFonts w:eastAsia="CIDFont+F2" w:cs="CIDFont+F2"/>
          <w:sz w:val="24"/>
          <w:szCs w:val="24"/>
        </w:rPr>
        <w:t>margin</w:t>
      </w:r>
      <w:proofErr w:type="spellEnd"/>
      <w:r>
        <w:rPr>
          <w:rFonts w:eastAsia="CIDFont+F2" w:cs="CIDFont+F2"/>
          <w:sz w:val="24"/>
          <w:szCs w:val="24"/>
        </w:rPr>
        <w:t xml:space="preserve"> </w:t>
      </w:r>
      <w:proofErr w:type="spellStart"/>
      <w:r>
        <w:rPr>
          <w:rFonts w:eastAsia="CIDFont+F2" w:cs="CIDFont+F2"/>
          <w:sz w:val="24"/>
          <w:szCs w:val="24"/>
        </w:rPr>
        <w:t>call</w:t>
      </w:r>
      <w:proofErr w:type="spellEnd"/>
      <w:r>
        <w:rPr>
          <w:rFonts w:eastAsia="CIDFont+F2" w:cs="CIDFont+F2"/>
          <w:sz w:val="24"/>
          <w:szCs w:val="24"/>
        </w:rPr>
        <w:t>” solicitando deposito. Si no se realizara la posición se cierra.</w:t>
      </w:r>
    </w:p>
    <w:p w:rsidR="005202C0" w:rsidRDefault="005202C0"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202C0">
        <w:rPr>
          <w:rFonts w:eastAsia="CIDFont+F2" w:cs="CIDFont+F2"/>
          <w:sz w:val="24"/>
          <w:szCs w:val="24"/>
        </w:rPr>
        <w:t>Cierre de posiciones: al vencimiento u</w:t>
      </w:r>
      <w:r>
        <w:rPr>
          <w:rFonts w:eastAsia="CIDFont+F2" w:cs="CIDFont+F2"/>
          <w:sz w:val="24"/>
          <w:szCs w:val="24"/>
        </w:rPr>
        <w:t xml:space="preserve"> </w:t>
      </w:r>
      <w:r w:rsidRPr="005202C0">
        <w:rPr>
          <w:rFonts w:eastAsia="CIDFont+F2" w:cs="CIDFont+F2"/>
          <w:sz w:val="24"/>
          <w:szCs w:val="24"/>
        </w:rPr>
        <w:t>operación inversa</w:t>
      </w:r>
      <w:r>
        <w:rPr>
          <w:rFonts w:eastAsia="CIDFont+F2" w:cs="CIDFont+F2"/>
          <w:sz w:val="24"/>
          <w:szCs w:val="24"/>
        </w:rPr>
        <w:t xml:space="preserve">( si </w:t>
      </w:r>
      <w:proofErr w:type="spellStart"/>
      <w:r>
        <w:rPr>
          <w:rFonts w:eastAsia="CIDFont+F2" w:cs="CIDFont+F2"/>
          <w:sz w:val="24"/>
          <w:szCs w:val="24"/>
        </w:rPr>
        <w:t>vendo,salgo</w:t>
      </w:r>
      <w:proofErr w:type="spellEnd"/>
      <w:r>
        <w:rPr>
          <w:rFonts w:eastAsia="CIDFont+F2" w:cs="CIDFont+F2"/>
          <w:sz w:val="24"/>
          <w:szCs w:val="24"/>
        </w:rPr>
        <w:t xml:space="preserve"> a comprar, y si </w:t>
      </w:r>
      <w:proofErr w:type="spellStart"/>
      <w:r>
        <w:rPr>
          <w:rFonts w:eastAsia="CIDFont+F2" w:cs="CIDFont+F2"/>
          <w:sz w:val="24"/>
          <w:szCs w:val="24"/>
        </w:rPr>
        <w:t>compre,salgo</w:t>
      </w:r>
      <w:proofErr w:type="spellEnd"/>
      <w:r>
        <w:rPr>
          <w:rFonts w:eastAsia="CIDFont+F2" w:cs="CIDFont+F2"/>
          <w:sz w:val="24"/>
          <w:szCs w:val="24"/>
        </w:rPr>
        <w:t xml:space="preserve"> a vender)</w:t>
      </w:r>
    </w:p>
    <w:p w:rsidR="005202C0" w:rsidRDefault="005202C0" w:rsidP="005202C0">
      <w:pPr>
        <w:pStyle w:val="ListParagraph"/>
        <w:numPr>
          <w:ilvl w:val="0"/>
          <w:numId w:val="11"/>
        </w:numPr>
        <w:autoSpaceDE w:val="0"/>
        <w:autoSpaceDN w:val="0"/>
        <w:adjustRightInd w:val="0"/>
        <w:spacing w:after="0" w:line="240" w:lineRule="auto"/>
        <w:rPr>
          <w:rFonts w:eastAsia="CIDFont+F2" w:cs="CIDFont+F2"/>
          <w:sz w:val="24"/>
          <w:szCs w:val="24"/>
        </w:rPr>
      </w:pPr>
      <w:r>
        <w:rPr>
          <w:rFonts w:eastAsia="CIDFont+F2" w:cs="CIDFont+F2"/>
          <w:sz w:val="24"/>
          <w:szCs w:val="24"/>
        </w:rPr>
        <w:t xml:space="preserve">Tiene riesgos de negociación pueden ser: riesgo de </w:t>
      </w:r>
      <w:proofErr w:type="spellStart"/>
      <w:r>
        <w:rPr>
          <w:rFonts w:eastAsia="CIDFont+F2" w:cs="CIDFont+F2"/>
          <w:sz w:val="24"/>
          <w:szCs w:val="24"/>
        </w:rPr>
        <w:t>mercado,riesgo</w:t>
      </w:r>
      <w:proofErr w:type="spellEnd"/>
      <w:r>
        <w:rPr>
          <w:rFonts w:eastAsia="CIDFont+F2" w:cs="CIDFont+F2"/>
          <w:sz w:val="24"/>
          <w:szCs w:val="24"/>
        </w:rPr>
        <w:t xml:space="preserve"> de liquidez o riesgo crediticio(solo en forward)</w:t>
      </w:r>
    </w:p>
    <w:p w:rsidR="00033E14" w:rsidRPr="005C2CC7" w:rsidRDefault="00033E14" w:rsidP="005202C0">
      <w:pPr>
        <w:pStyle w:val="ListParagraph"/>
        <w:numPr>
          <w:ilvl w:val="0"/>
          <w:numId w:val="11"/>
        </w:numPr>
        <w:autoSpaceDE w:val="0"/>
        <w:autoSpaceDN w:val="0"/>
        <w:adjustRightInd w:val="0"/>
        <w:spacing w:after="0" w:line="240" w:lineRule="auto"/>
        <w:rPr>
          <w:rFonts w:eastAsia="CIDFont+F2" w:cs="CIDFont+F2"/>
          <w:sz w:val="24"/>
          <w:szCs w:val="24"/>
        </w:rPr>
      </w:pPr>
      <w:r>
        <w:rPr>
          <w:rFonts w:eastAsia="CIDFont+F2" w:cs="CIDFont+F2"/>
          <w:sz w:val="24"/>
          <w:szCs w:val="24"/>
        </w:rPr>
        <w:t xml:space="preserve">Si margen de garantía es 20%, significa que por cada punto porcentual que varié </w:t>
      </w:r>
      <w:r w:rsidRPr="005C2CC7">
        <w:rPr>
          <w:rFonts w:eastAsia="CIDFont+F2" w:cs="CIDFont+F2"/>
          <w:sz w:val="24"/>
          <w:szCs w:val="24"/>
        </w:rPr>
        <w:t xml:space="preserve">el precio del </w:t>
      </w:r>
      <w:proofErr w:type="gramStart"/>
      <w:r w:rsidRPr="005C2CC7">
        <w:rPr>
          <w:rFonts w:eastAsia="CIDFont+F2" w:cs="CIDFont+F2"/>
          <w:sz w:val="24"/>
          <w:szCs w:val="24"/>
        </w:rPr>
        <w:t>contrato ,la</w:t>
      </w:r>
      <w:proofErr w:type="gramEnd"/>
      <w:r w:rsidRPr="005C2CC7">
        <w:rPr>
          <w:rFonts w:eastAsia="CIDFont+F2" w:cs="CIDFont+F2"/>
          <w:sz w:val="24"/>
          <w:szCs w:val="24"/>
        </w:rPr>
        <w:t xml:space="preserve"> posición en caja puede variar 5 veces.</w:t>
      </w:r>
    </w:p>
    <w:p w:rsidR="00712B45" w:rsidRPr="005C2CC7" w:rsidRDefault="00712B45" w:rsidP="005202C0">
      <w:pPr>
        <w:pStyle w:val="ListParagraph"/>
        <w:autoSpaceDE w:val="0"/>
        <w:autoSpaceDN w:val="0"/>
        <w:adjustRightInd w:val="0"/>
        <w:spacing w:after="0" w:line="240" w:lineRule="auto"/>
        <w:ind w:left="927"/>
        <w:rPr>
          <w:rFonts w:eastAsia="CIDFont+F2" w:cs="CIDFont+F2"/>
          <w:color w:val="00B0F0"/>
          <w:sz w:val="24"/>
          <w:szCs w:val="24"/>
        </w:rPr>
      </w:pPr>
      <w:r w:rsidRPr="005C2CC7">
        <w:rPr>
          <w:rFonts w:eastAsia="CIDFont+F2" w:cs="CIDFont+F2"/>
          <w:color w:val="00B0F0"/>
          <w:sz w:val="24"/>
          <w:szCs w:val="24"/>
        </w:rPr>
        <w:t>Contrato de opciones</w:t>
      </w:r>
    </w:p>
    <w:p w:rsidR="00033E14" w:rsidRPr="005C2CC7" w:rsidRDefault="00712B45" w:rsidP="00712B45">
      <w:pPr>
        <w:pStyle w:val="ListParagraph"/>
        <w:numPr>
          <w:ilvl w:val="0"/>
          <w:numId w:val="11"/>
        </w:numPr>
        <w:autoSpaceDE w:val="0"/>
        <w:autoSpaceDN w:val="0"/>
        <w:adjustRightInd w:val="0"/>
        <w:spacing w:after="0" w:line="240" w:lineRule="auto"/>
        <w:rPr>
          <w:rFonts w:eastAsia="CIDFont+F2" w:cs="CIDFont+F2"/>
          <w:sz w:val="24"/>
          <w:szCs w:val="24"/>
        </w:rPr>
      </w:pPr>
      <w:r w:rsidRPr="005C2CC7">
        <w:rPr>
          <w:sz w:val="24"/>
          <w:szCs w:val="24"/>
        </w:rPr>
        <w:t xml:space="preserve">dan a su propietario el derecho, pero no la obligación, de comprar o vender un activo financiero a un precio determinado (que se denomina precio de ejercicio) y durante un cierto período de tiempo. </w:t>
      </w:r>
    </w:p>
    <w:p w:rsidR="00033E14" w:rsidRPr="005C2CC7" w:rsidRDefault="00712B45" w:rsidP="00712B45">
      <w:pPr>
        <w:pStyle w:val="ListParagraph"/>
        <w:numPr>
          <w:ilvl w:val="0"/>
          <w:numId w:val="11"/>
        </w:numPr>
        <w:autoSpaceDE w:val="0"/>
        <w:autoSpaceDN w:val="0"/>
        <w:adjustRightInd w:val="0"/>
        <w:spacing w:after="0" w:line="240" w:lineRule="auto"/>
        <w:rPr>
          <w:rFonts w:eastAsia="CIDFont+F2" w:cs="CIDFont+F2"/>
          <w:sz w:val="24"/>
          <w:szCs w:val="24"/>
        </w:rPr>
      </w:pPr>
      <w:r w:rsidRPr="005C2CC7">
        <w:rPr>
          <w:sz w:val="24"/>
          <w:szCs w:val="24"/>
        </w:rPr>
        <w:t xml:space="preserve"> el comprador del contrato deberá pagar al vendedor el precio de ese derecho al que se denomina prima o precio de la opción. El vendedor, a cambio, se obliga a entregar (o a comprar) el activo financiero en cuestión cuando así se lo demande el comprador</w:t>
      </w:r>
      <w:r w:rsidR="00033E14" w:rsidRPr="005C2CC7">
        <w:rPr>
          <w:sz w:val="24"/>
          <w:szCs w:val="24"/>
        </w:rPr>
        <w:t>.</w:t>
      </w:r>
    </w:p>
    <w:p w:rsidR="00033E14" w:rsidRPr="005C2CC7" w:rsidRDefault="00712B45" w:rsidP="00033E14">
      <w:pPr>
        <w:pStyle w:val="ListParagraph"/>
        <w:numPr>
          <w:ilvl w:val="0"/>
          <w:numId w:val="11"/>
        </w:numPr>
        <w:autoSpaceDE w:val="0"/>
        <w:autoSpaceDN w:val="0"/>
        <w:adjustRightInd w:val="0"/>
        <w:spacing w:after="0" w:line="240" w:lineRule="auto"/>
        <w:rPr>
          <w:rFonts w:eastAsia="CIDFont+F2" w:cs="CIDFont+F2"/>
          <w:sz w:val="24"/>
          <w:szCs w:val="24"/>
        </w:rPr>
      </w:pPr>
      <w:r w:rsidRPr="005C2CC7">
        <w:rPr>
          <w:sz w:val="24"/>
          <w:szCs w:val="24"/>
        </w:rPr>
        <w:t xml:space="preserve">Las opciones de compra (también denominadas </w:t>
      </w:r>
      <w:proofErr w:type="spellStart"/>
      <w:r w:rsidRPr="005C2CC7">
        <w:rPr>
          <w:sz w:val="24"/>
          <w:szCs w:val="24"/>
        </w:rPr>
        <w:t>call</w:t>
      </w:r>
      <w:proofErr w:type="spellEnd"/>
      <w:r w:rsidRPr="005C2CC7">
        <w:rPr>
          <w:sz w:val="24"/>
          <w:szCs w:val="24"/>
        </w:rPr>
        <w:t>) dan a su propietario el derecho a adquirir un activo financiero subyacente determinado</w:t>
      </w:r>
      <w:r w:rsidR="00033E14" w:rsidRPr="005C2CC7">
        <w:rPr>
          <w:sz w:val="24"/>
          <w:szCs w:val="24"/>
        </w:rPr>
        <w:t>.</w:t>
      </w:r>
    </w:p>
    <w:p w:rsidR="00033E14" w:rsidRPr="0006595E" w:rsidRDefault="00712B45" w:rsidP="00033E14">
      <w:pPr>
        <w:pStyle w:val="ListParagraph"/>
        <w:numPr>
          <w:ilvl w:val="0"/>
          <w:numId w:val="11"/>
        </w:numPr>
        <w:autoSpaceDE w:val="0"/>
        <w:autoSpaceDN w:val="0"/>
        <w:adjustRightInd w:val="0"/>
        <w:spacing w:after="0" w:line="240" w:lineRule="auto"/>
        <w:rPr>
          <w:rFonts w:eastAsia="CIDFont+F2" w:cs="CIDFont+F2"/>
          <w:sz w:val="24"/>
          <w:szCs w:val="24"/>
        </w:rPr>
      </w:pPr>
      <w:r w:rsidRPr="005C2CC7">
        <w:rPr>
          <w:sz w:val="24"/>
          <w:szCs w:val="24"/>
        </w:rPr>
        <w:t xml:space="preserve">las opciones de venta (también denominadas </w:t>
      </w:r>
      <w:proofErr w:type="spellStart"/>
      <w:r w:rsidRPr="005C2CC7">
        <w:rPr>
          <w:sz w:val="24"/>
          <w:szCs w:val="24"/>
        </w:rPr>
        <w:t>put</w:t>
      </w:r>
      <w:proofErr w:type="spellEnd"/>
      <w:r w:rsidRPr="005C2CC7">
        <w:rPr>
          <w:sz w:val="24"/>
          <w:szCs w:val="24"/>
        </w:rPr>
        <w:t xml:space="preserve">) dan a su propietario el derecho a vender un activo financiero subyacente determinado </w:t>
      </w:r>
    </w:p>
    <w:p w:rsidR="0006595E" w:rsidRPr="005C2CC7" w:rsidRDefault="0006595E" w:rsidP="0006595E">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sz w:val="24"/>
          <w:szCs w:val="24"/>
        </w:rPr>
        <w:t>La prima cotiza, entonces puedo ganar con la diferencia de esa cotización. La máxima perdida es lo que pague por la prima.</w:t>
      </w:r>
    </w:p>
    <w:p w:rsidR="0006595E" w:rsidRPr="005C2CC7" w:rsidRDefault="0006595E" w:rsidP="0006595E">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sz w:val="24"/>
          <w:szCs w:val="24"/>
        </w:rPr>
        <w:t>En mercado estandarizado y en OTC.</w:t>
      </w:r>
    </w:p>
    <w:p w:rsidR="0006595E" w:rsidRPr="005C2CC7" w:rsidRDefault="0006595E" w:rsidP="0006595E">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color w:val="000000"/>
          <w:sz w:val="24"/>
          <w:szCs w:val="24"/>
        </w:rPr>
        <w:t>Factores determinantes del precio de la prima:</w:t>
      </w:r>
    </w:p>
    <w:p w:rsidR="0006595E" w:rsidRPr="005C2CC7" w:rsidRDefault="0006595E" w:rsidP="0006595E">
      <w:pPr>
        <w:pStyle w:val="ListParagraph"/>
        <w:autoSpaceDE w:val="0"/>
        <w:autoSpaceDN w:val="0"/>
        <w:adjustRightInd w:val="0"/>
        <w:spacing w:after="0" w:line="240" w:lineRule="auto"/>
        <w:ind w:left="927"/>
        <w:rPr>
          <w:rFonts w:eastAsia="CIDFont+F2" w:cs="CIDFont+F2"/>
          <w:color w:val="000000"/>
          <w:sz w:val="24"/>
          <w:szCs w:val="24"/>
        </w:rPr>
      </w:pPr>
      <w:r w:rsidRPr="005C2CC7">
        <w:rPr>
          <w:rFonts w:eastAsia="CIDFont+F2" w:cs="CIDFont+F2"/>
          <w:color w:val="000000"/>
          <w:sz w:val="24"/>
          <w:szCs w:val="24"/>
        </w:rPr>
        <w:t>-Relación entre el precio de ejercicio (precio strike) y el precio de cotización del activo o especie subyacente (precio spot)</w:t>
      </w:r>
    </w:p>
    <w:p w:rsidR="0006595E" w:rsidRPr="005C2CC7" w:rsidRDefault="0006595E" w:rsidP="0006595E">
      <w:pPr>
        <w:pStyle w:val="ListParagraph"/>
        <w:autoSpaceDE w:val="0"/>
        <w:autoSpaceDN w:val="0"/>
        <w:adjustRightInd w:val="0"/>
        <w:spacing w:after="0" w:line="240" w:lineRule="auto"/>
        <w:ind w:left="927"/>
        <w:rPr>
          <w:rFonts w:eastAsia="CIDFont+F2" w:cs="CIDFont+F2"/>
          <w:color w:val="000000"/>
          <w:sz w:val="24"/>
          <w:szCs w:val="24"/>
        </w:rPr>
      </w:pPr>
      <w:r w:rsidRPr="005C2CC7">
        <w:rPr>
          <w:rFonts w:eastAsia="CIDFont+F2" w:cs="CIDFont+F2"/>
          <w:color w:val="000000"/>
          <w:sz w:val="24"/>
          <w:szCs w:val="24"/>
        </w:rPr>
        <w:t>-Volatilidad de la especie subyacente</w:t>
      </w:r>
    </w:p>
    <w:p w:rsidR="0006595E" w:rsidRPr="005C2CC7" w:rsidRDefault="0006595E" w:rsidP="0006595E">
      <w:pPr>
        <w:pStyle w:val="ListParagraph"/>
        <w:autoSpaceDE w:val="0"/>
        <w:autoSpaceDN w:val="0"/>
        <w:adjustRightInd w:val="0"/>
        <w:spacing w:after="0" w:line="240" w:lineRule="auto"/>
        <w:ind w:left="927"/>
        <w:rPr>
          <w:rFonts w:eastAsia="CIDFont+F2" w:cs="CIDFont+F2"/>
          <w:color w:val="000000"/>
          <w:sz w:val="24"/>
          <w:szCs w:val="24"/>
        </w:rPr>
      </w:pPr>
      <w:r w:rsidRPr="005C2CC7">
        <w:rPr>
          <w:rFonts w:eastAsia="CIDFont+F2" w:cs="CIDFont+F2"/>
          <w:color w:val="000000"/>
          <w:sz w:val="24"/>
          <w:szCs w:val="24"/>
        </w:rPr>
        <w:t>-Tiempo que resta al vencimiento</w:t>
      </w:r>
    </w:p>
    <w:p w:rsidR="0006595E" w:rsidRPr="005C2CC7" w:rsidRDefault="0006595E" w:rsidP="0006595E">
      <w:pPr>
        <w:pStyle w:val="ListParagraph"/>
        <w:autoSpaceDE w:val="0"/>
        <w:autoSpaceDN w:val="0"/>
        <w:adjustRightInd w:val="0"/>
        <w:spacing w:after="0" w:line="240" w:lineRule="auto"/>
        <w:ind w:left="927"/>
        <w:rPr>
          <w:rFonts w:eastAsia="CIDFont+F2" w:cs="CIDFont+F2"/>
          <w:color w:val="000000"/>
          <w:sz w:val="24"/>
          <w:szCs w:val="24"/>
        </w:rPr>
      </w:pPr>
      <w:r w:rsidRPr="005C2CC7">
        <w:rPr>
          <w:rFonts w:eastAsia="CIDFont+F2" w:cs="CIDFont+F2"/>
          <w:color w:val="000000"/>
          <w:sz w:val="24"/>
          <w:szCs w:val="24"/>
        </w:rPr>
        <w:t>-Tasa de interés</w:t>
      </w:r>
    </w:p>
    <w:p w:rsidR="0006595E" w:rsidRPr="005C2CC7" w:rsidRDefault="0006595E" w:rsidP="0006595E">
      <w:pPr>
        <w:pStyle w:val="ListParagraph"/>
        <w:autoSpaceDE w:val="0"/>
        <w:autoSpaceDN w:val="0"/>
        <w:adjustRightInd w:val="0"/>
        <w:spacing w:after="0" w:line="240" w:lineRule="auto"/>
        <w:ind w:left="927"/>
        <w:rPr>
          <w:rFonts w:eastAsia="CIDFont+F2" w:cs="CIDFont+F2"/>
          <w:color w:val="000000"/>
          <w:sz w:val="24"/>
          <w:szCs w:val="24"/>
        </w:rPr>
      </w:pPr>
      <w:r w:rsidRPr="005C2CC7">
        <w:rPr>
          <w:rFonts w:eastAsia="CIDFont+F2" w:cs="CIDFont+F2"/>
          <w:color w:val="000000"/>
          <w:sz w:val="24"/>
          <w:szCs w:val="24"/>
        </w:rPr>
        <w:t>-</w:t>
      </w:r>
      <w:r w:rsidRPr="005C2CC7">
        <w:rPr>
          <w:rFonts w:eastAsia="CIDFont+F3" w:cs="CIDFont+F3"/>
          <w:color w:val="B3B3B3"/>
          <w:sz w:val="24"/>
          <w:szCs w:val="24"/>
        </w:rPr>
        <w:t xml:space="preserve"> </w:t>
      </w:r>
      <w:r w:rsidRPr="005C2CC7">
        <w:rPr>
          <w:rFonts w:eastAsia="CIDFont+F2" w:cs="CIDFont+F2"/>
          <w:color w:val="000000"/>
          <w:sz w:val="24"/>
          <w:szCs w:val="24"/>
        </w:rPr>
        <w:t>Oferta y demanda</w:t>
      </w:r>
    </w:p>
    <w:p w:rsidR="0006595E" w:rsidRPr="005C2CC7" w:rsidRDefault="0006595E" w:rsidP="0006595E">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C2CC7">
        <w:rPr>
          <w:rFonts w:cs="CIDFont+F8"/>
          <w:sz w:val="24"/>
          <w:szCs w:val="24"/>
        </w:rPr>
        <w:t>Prima</w:t>
      </w:r>
      <w:r w:rsidRPr="005C2CC7">
        <w:rPr>
          <w:rFonts w:cs="CIDFont+F9"/>
          <w:sz w:val="24"/>
          <w:szCs w:val="24"/>
        </w:rPr>
        <w:t>: El precio que paga el comprador por tener el derecho a comprar o vender a futuro</w:t>
      </w:r>
    </w:p>
    <w:p w:rsidR="0006595E" w:rsidRPr="005C2CC7" w:rsidRDefault="0006595E" w:rsidP="0006595E">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C2CC7">
        <w:rPr>
          <w:rFonts w:cs="CIDFont+F8"/>
          <w:sz w:val="24"/>
          <w:szCs w:val="24"/>
        </w:rPr>
        <w:t xml:space="preserve">Ejercicio: </w:t>
      </w:r>
      <w:r w:rsidRPr="005C2CC7">
        <w:rPr>
          <w:rFonts w:eastAsia="CIDFont+F2" w:cs="CIDFont+F2"/>
          <w:sz w:val="24"/>
          <w:szCs w:val="24"/>
        </w:rPr>
        <w:t>Es la operación por la cual el titular hace uso del derecho adquirido.</w:t>
      </w:r>
    </w:p>
    <w:p w:rsidR="0006595E" w:rsidRPr="005C2CC7" w:rsidRDefault="0006595E" w:rsidP="0006595E">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C2CC7">
        <w:rPr>
          <w:rFonts w:cs="CIDFont+F8"/>
          <w:sz w:val="24"/>
          <w:szCs w:val="24"/>
        </w:rPr>
        <w:t xml:space="preserve">Precio de ejercicio o precio Strike: </w:t>
      </w:r>
      <w:r w:rsidRPr="005C2CC7">
        <w:rPr>
          <w:rFonts w:eastAsia="CIDFont+F2" w:cs="CIDFont+F2"/>
          <w:sz w:val="24"/>
          <w:szCs w:val="24"/>
        </w:rPr>
        <w:t>Es el precio al cual el titular tendrá el derecho de comprar o vender cada uno de los títulos valores que integran el lote objeto de la opción.</w:t>
      </w:r>
    </w:p>
    <w:p w:rsidR="0006595E" w:rsidRPr="007140F3" w:rsidRDefault="0006595E" w:rsidP="0006595E">
      <w:pPr>
        <w:pStyle w:val="ListParagraph"/>
        <w:numPr>
          <w:ilvl w:val="0"/>
          <w:numId w:val="11"/>
        </w:numPr>
        <w:autoSpaceDE w:val="0"/>
        <w:autoSpaceDN w:val="0"/>
        <w:adjustRightInd w:val="0"/>
        <w:spacing w:after="0" w:line="240" w:lineRule="auto"/>
        <w:rPr>
          <w:rFonts w:eastAsia="CIDFont+F2" w:cs="CIDFont+F2"/>
          <w:color w:val="000000"/>
          <w:sz w:val="24"/>
          <w:szCs w:val="24"/>
        </w:rPr>
      </w:pPr>
      <w:r w:rsidRPr="005C2CC7">
        <w:rPr>
          <w:rFonts w:cs="CIDFont+F8"/>
          <w:sz w:val="24"/>
          <w:szCs w:val="24"/>
        </w:rPr>
        <w:t>Fecha de vencimiento</w:t>
      </w:r>
      <w:r w:rsidRPr="005C2CC7">
        <w:rPr>
          <w:rFonts w:cs="CIDFont+F9"/>
          <w:sz w:val="24"/>
          <w:szCs w:val="24"/>
        </w:rPr>
        <w:t xml:space="preserve">: </w:t>
      </w:r>
      <w:r w:rsidRPr="005C2CC7">
        <w:rPr>
          <w:rFonts w:eastAsia="CIDFont+F2" w:cs="CIDFont+F2"/>
          <w:sz w:val="24"/>
          <w:szCs w:val="24"/>
        </w:rPr>
        <w:t>Es la fecha hasta la cual el titular puede ejercer su propio derecho y en la que la opción expira.</w:t>
      </w:r>
    </w:p>
    <w:p w:rsidR="0006595E" w:rsidRPr="0006595E" w:rsidRDefault="0006595E" w:rsidP="0006595E">
      <w:pPr>
        <w:autoSpaceDE w:val="0"/>
        <w:autoSpaceDN w:val="0"/>
        <w:adjustRightInd w:val="0"/>
        <w:spacing w:after="0" w:line="240" w:lineRule="auto"/>
        <w:rPr>
          <w:rFonts w:eastAsia="CIDFont+F2" w:cs="CIDFont+F2"/>
          <w:sz w:val="24"/>
          <w:szCs w:val="24"/>
        </w:rPr>
      </w:pPr>
      <w:bookmarkStart w:id="0" w:name="_GoBack"/>
      <w:bookmarkEnd w:id="0"/>
    </w:p>
    <w:p w:rsidR="005202C0" w:rsidRPr="005C2CC7" w:rsidRDefault="005202C0" w:rsidP="00033E14">
      <w:pPr>
        <w:pStyle w:val="ListParagraph"/>
        <w:autoSpaceDE w:val="0"/>
        <w:autoSpaceDN w:val="0"/>
        <w:adjustRightInd w:val="0"/>
        <w:spacing w:after="0" w:line="240" w:lineRule="auto"/>
        <w:ind w:left="927"/>
        <w:rPr>
          <w:rFonts w:eastAsia="CIDFont+F2" w:cs="CIDFont+F2"/>
          <w:color w:val="00B0F0"/>
          <w:sz w:val="24"/>
          <w:szCs w:val="24"/>
        </w:rPr>
      </w:pPr>
      <w:r w:rsidRPr="005C2CC7">
        <w:rPr>
          <w:rFonts w:eastAsia="CIDFont+F2" w:cs="CIDFont+F2"/>
          <w:color w:val="00B0F0"/>
          <w:sz w:val="24"/>
          <w:szCs w:val="24"/>
        </w:rPr>
        <w:t>Posición short y Long</w:t>
      </w:r>
    </w:p>
    <w:p w:rsidR="005202C0" w:rsidRPr="005C2CC7" w:rsidRDefault="00712B45"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sz w:val="24"/>
          <w:szCs w:val="24"/>
        </w:rPr>
        <w:t xml:space="preserve">Posición patrimonial Long: tengo un activo hasta que decida venderlo. En este caso busco que mi activo suba, porque me beneficia que tenga </w:t>
      </w:r>
      <w:proofErr w:type="spellStart"/>
      <w:proofErr w:type="gramStart"/>
      <w:r w:rsidRPr="005C2CC7">
        <w:rPr>
          <w:rFonts w:eastAsia="CIDFont+F2" w:cs="CIDFont+F2"/>
          <w:sz w:val="24"/>
          <w:szCs w:val="24"/>
        </w:rPr>
        <w:t>mas</w:t>
      </w:r>
      <w:proofErr w:type="spellEnd"/>
      <w:proofErr w:type="gramEnd"/>
      <w:r w:rsidRPr="005C2CC7">
        <w:rPr>
          <w:rFonts w:eastAsia="CIDFont+F2" w:cs="CIDFont+F2"/>
          <w:sz w:val="24"/>
          <w:szCs w:val="24"/>
        </w:rPr>
        <w:t xml:space="preserve"> valor.</w:t>
      </w:r>
    </w:p>
    <w:p w:rsidR="00712B45" w:rsidRPr="005C2CC7" w:rsidRDefault="00712B45"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sz w:val="24"/>
          <w:szCs w:val="24"/>
        </w:rPr>
        <w:lastRenderedPageBreak/>
        <w:t>Posición patrimonial Short: tengo un pasivo, una obligación. Busco que la deuda baje, me beneficia porque pagaría menos.</w:t>
      </w:r>
    </w:p>
    <w:p w:rsidR="00712B45" w:rsidRPr="005C2CC7" w:rsidRDefault="00712B45"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sz w:val="24"/>
          <w:szCs w:val="24"/>
        </w:rPr>
        <w:t xml:space="preserve">Posición de cobertura Long: </w:t>
      </w:r>
      <w:proofErr w:type="gramStart"/>
      <w:r w:rsidRPr="005C2CC7">
        <w:rPr>
          <w:rFonts w:eastAsia="CIDFont+F2" w:cs="CIDFont+F2"/>
          <w:sz w:val="24"/>
          <w:szCs w:val="24"/>
        </w:rPr>
        <w:t>la</w:t>
      </w:r>
      <w:proofErr w:type="gramEnd"/>
      <w:r w:rsidRPr="005C2CC7">
        <w:rPr>
          <w:rFonts w:eastAsia="CIDFont+F2" w:cs="CIDFont+F2"/>
          <w:sz w:val="24"/>
          <w:szCs w:val="24"/>
        </w:rPr>
        <w:t xml:space="preserve"> uso cuando tengo posición patrimonial short, para cubrirme de la suba de la deuda, salgo a comprar un activo.</w:t>
      </w:r>
    </w:p>
    <w:p w:rsidR="00712B45" w:rsidRPr="005C2CC7" w:rsidRDefault="00712B45" w:rsidP="005202C0">
      <w:pPr>
        <w:pStyle w:val="ListParagraph"/>
        <w:numPr>
          <w:ilvl w:val="0"/>
          <w:numId w:val="11"/>
        </w:numPr>
        <w:autoSpaceDE w:val="0"/>
        <w:autoSpaceDN w:val="0"/>
        <w:adjustRightInd w:val="0"/>
        <w:spacing w:after="0" w:line="240" w:lineRule="auto"/>
        <w:rPr>
          <w:rFonts w:eastAsia="CIDFont+F2" w:cs="CIDFont+F2"/>
          <w:sz w:val="24"/>
          <w:szCs w:val="24"/>
        </w:rPr>
      </w:pPr>
      <w:r w:rsidRPr="005C2CC7">
        <w:rPr>
          <w:rFonts w:eastAsia="CIDFont+F2" w:cs="CIDFont+F2"/>
          <w:sz w:val="24"/>
          <w:szCs w:val="24"/>
        </w:rPr>
        <w:t xml:space="preserve">Posición de cobertura Short: </w:t>
      </w:r>
      <w:proofErr w:type="gramStart"/>
      <w:r w:rsidRPr="005C2CC7">
        <w:rPr>
          <w:rFonts w:eastAsia="CIDFont+F2" w:cs="CIDFont+F2"/>
          <w:sz w:val="24"/>
          <w:szCs w:val="24"/>
        </w:rPr>
        <w:t>la</w:t>
      </w:r>
      <w:proofErr w:type="gramEnd"/>
      <w:r w:rsidRPr="005C2CC7">
        <w:rPr>
          <w:rFonts w:eastAsia="CIDFont+F2" w:cs="CIDFont+F2"/>
          <w:sz w:val="24"/>
          <w:szCs w:val="24"/>
        </w:rPr>
        <w:t xml:space="preserve"> uso cuando tengo posición patrimonial Long, para cubrirme de la baja del activo, salgo a vender un activo.</w:t>
      </w:r>
    </w:p>
    <w:p w:rsidR="007140F3" w:rsidRPr="005C2CC7" w:rsidRDefault="007140F3" w:rsidP="007140F3">
      <w:pPr>
        <w:pStyle w:val="ListParagraph"/>
        <w:autoSpaceDE w:val="0"/>
        <w:autoSpaceDN w:val="0"/>
        <w:adjustRightInd w:val="0"/>
        <w:spacing w:after="0" w:line="240" w:lineRule="auto"/>
        <w:ind w:left="927"/>
        <w:rPr>
          <w:rFonts w:eastAsia="CIDFont+F2" w:cs="CIDFont+F2"/>
          <w:color w:val="000000"/>
          <w:sz w:val="24"/>
          <w:szCs w:val="24"/>
        </w:rPr>
      </w:pPr>
    </w:p>
    <w:p w:rsidR="005C2CC7" w:rsidRPr="007140F3" w:rsidRDefault="007140F3" w:rsidP="007140F3">
      <w:pPr>
        <w:pStyle w:val="ListParagraph"/>
        <w:numPr>
          <w:ilvl w:val="0"/>
          <w:numId w:val="1"/>
        </w:numPr>
        <w:autoSpaceDE w:val="0"/>
        <w:autoSpaceDN w:val="0"/>
        <w:adjustRightInd w:val="0"/>
        <w:spacing w:after="0" w:line="240" w:lineRule="auto"/>
        <w:rPr>
          <w:rFonts w:eastAsia="CIDFont+F2" w:cs="CIDFont+F2"/>
          <w:color w:val="000000"/>
          <w:sz w:val="24"/>
          <w:szCs w:val="24"/>
        </w:rPr>
      </w:pPr>
      <w:r w:rsidRPr="007140F3">
        <w:rPr>
          <w:rFonts w:cs="CIDFont+F8"/>
          <w:color w:val="002060"/>
          <w:sz w:val="28"/>
          <w:szCs w:val="24"/>
        </w:rPr>
        <w:t>Mercado del tesoro en EEUU</w:t>
      </w:r>
    </w:p>
    <w:p w:rsidR="007140F3" w:rsidRDefault="007140F3" w:rsidP="007140F3">
      <w:pPr>
        <w:pStyle w:val="ListParagraph"/>
        <w:autoSpaceDE w:val="0"/>
        <w:autoSpaceDN w:val="0"/>
        <w:adjustRightInd w:val="0"/>
        <w:spacing w:after="0" w:line="240" w:lineRule="auto"/>
        <w:rPr>
          <w:rFonts w:eastAsia="CIDFont+F2" w:cs="CIDFont+F2"/>
          <w:sz w:val="24"/>
          <w:szCs w:val="24"/>
        </w:rPr>
      </w:pPr>
      <w:r w:rsidRPr="007140F3">
        <w:rPr>
          <w:rFonts w:cs="CIDFont+F5"/>
          <w:color w:val="00B0F0"/>
          <w:sz w:val="24"/>
          <w:szCs w:val="24"/>
        </w:rPr>
        <w:t xml:space="preserve">Departamento del Tesoro de EEUU </w:t>
      </w:r>
    </w:p>
    <w:p w:rsidR="007140F3" w:rsidRDefault="007140F3" w:rsidP="007140F3">
      <w:pPr>
        <w:pStyle w:val="ListParagraph"/>
        <w:numPr>
          <w:ilvl w:val="0"/>
          <w:numId w:val="12"/>
        </w:numPr>
        <w:autoSpaceDE w:val="0"/>
        <w:autoSpaceDN w:val="0"/>
        <w:adjustRightInd w:val="0"/>
        <w:spacing w:after="0" w:line="240" w:lineRule="auto"/>
        <w:rPr>
          <w:rFonts w:eastAsia="CIDFont+F2" w:cs="CIDFont+F2"/>
          <w:sz w:val="24"/>
          <w:szCs w:val="24"/>
        </w:rPr>
      </w:pPr>
      <w:r>
        <w:rPr>
          <w:rFonts w:eastAsia="CIDFont+F2" w:cs="CIDFont+F2"/>
          <w:sz w:val="24"/>
          <w:szCs w:val="24"/>
        </w:rPr>
        <w:t>Control presupuesto: de ingresos y egresos.</w:t>
      </w:r>
    </w:p>
    <w:p w:rsidR="007140F3" w:rsidRDefault="007140F3" w:rsidP="007140F3">
      <w:pPr>
        <w:pStyle w:val="ListParagraph"/>
        <w:numPr>
          <w:ilvl w:val="0"/>
          <w:numId w:val="12"/>
        </w:numPr>
        <w:autoSpaceDE w:val="0"/>
        <w:autoSpaceDN w:val="0"/>
        <w:adjustRightInd w:val="0"/>
        <w:spacing w:after="0" w:line="240" w:lineRule="auto"/>
        <w:rPr>
          <w:rFonts w:eastAsia="CIDFont+F2" w:cs="CIDFont+F2"/>
          <w:sz w:val="24"/>
          <w:szCs w:val="24"/>
        </w:rPr>
      </w:pPr>
      <w:r w:rsidRPr="007140F3">
        <w:rPr>
          <w:rFonts w:eastAsia="CIDFont+F2" w:cs="CIDFont+F2"/>
          <w:sz w:val="24"/>
          <w:szCs w:val="24"/>
        </w:rPr>
        <w:t>Autoriza emisión moneda,</w:t>
      </w:r>
      <w:r>
        <w:rPr>
          <w:rFonts w:eastAsia="CIDFont+F2" w:cs="CIDFont+F2"/>
          <w:sz w:val="24"/>
          <w:szCs w:val="24"/>
        </w:rPr>
        <w:t xml:space="preserve"> </w:t>
      </w:r>
      <w:r w:rsidRPr="007140F3">
        <w:rPr>
          <w:rFonts w:eastAsia="CIDFont+F2" w:cs="CIDFont+F2"/>
          <w:sz w:val="24"/>
          <w:szCs w:val="24"/>
        </w:rPr>
        <w:t>letras, pagarés y bonos</w:t>
      </w:r>
      <w:r>
        <w:rPr>
          <w:rFonts w:eastAsia="CIDFont+F2" w:cs="CIDFont+F2"/>
          <w:sz w:val="24"/>
          <w:szCs w:val="24"/>
        </w:rPr>
        <w:t>.</w:t>
      </w:r>
    </w:p>
    <w:p w:rsidR="007140F3" w:rsidRPr="007140F3" w:rsidRDefault="007140F3" w:rsidP="007140F3">
      <w:pPr>
        <w:pStyle w:val="ListParagraph"/>
        <w:numPr>
          <w:ilvl w:val="0"/>
          <w:numId w:val="12"/>
        </w:numPr>
        <w:autoSpaceDE w:val="0"/>
        <w:autoSpaceDN w:val="0"/>
        <w:adjustRightInd w:val="0"/>
        <w:spacing w:after="0" w:line="240" w:lineRule="auto"/>
        <w:rPr>
          <w:rFonts w:cs="TimesNewRomanPSMT"/>
          <w:sz w:val="24"/>
          <w:szCs w:val="24"/>
        </w:rPr>
      </w:pPr>
      <w:r w:rsidRPr="007140F3">
        <w:rPr>
          <w:rFonts w:cs="TimesNewRomanPSMT"/>
          <w:sz w:val="24"/>
          <w:szCs w:val="24"/>
        </w:rPr>
        <w:t>emite tres tipos de instrumentos de deuda:</w:t>
      </w:r>
    </w:p>
    <w:p w:rsidR="007140F3" w:rsidRPr="007140F3" w:rsidRDefault="006B0585" w:rsidP="007140F3">
      <w:pPr>
        <w:pStyle w:val="ListParagraph"/>
        <w:autoSpaceDE w:val="0"/>
        <w:autoSpaceDN w:val="0"/>
        <w:adjustRightInd w:val="0"/>
        <w:spacing w:after="0" w:line="240" w:lineRule="auto"/>
        <w:rPr>
          <w:rFonts w:cs="TimesNewRomanPSMT"/>
          <w:sz w:val="24"/>
          <w:szCs w:val="24"/>
        </w:rPr>
      </w:pPr>
      <w:r>
        <w:rPr>
          <w:rFonts w:cs="SymbolMT"/>
          <w:sz w:val="24"/>
          <w:szCs w:val="24"/>
        </w:rPr>
        <w:t>-</w:t>
      </w:r>
      <w:proofErr w:type="spellStart"/>
      <w:r w:rsidR="007140F3" w:rsidRPr="007140F3">
        <w:rPr>
          <w:rFonts w:cs="TimesNewRomanPSMT"/>
          <w:sz w:val="24"/>
          <w:szCs w:val="24"/>
        </w:rPr>
        <w:t>USTreasury</w:t>
      </w:r>
      <w:proofErr w:type="spellEnd"/>
      <w:r w:rsidR="007140F3" w:rsidRPr="007140F3">
        <w:rPr>
          <w:rFonts w:cs="TimesNewRomanPSMT"/>
          <w:sz w:val="24"/>
          <w:szCs w:val="24"/>
        </w:rPr>
        <w:t xml:space="preserve"> </w:t>
      </w:r>
      <w:proofErr w:type="spellStart"/>
      <w:r w:rsidR="007140F3" w:rsidRPr="007140F3">
        <w:rPr>
          <w:rFonts w:cs="TimesNewRomanPSMT"/>
          <w:sz w:val="24"/>
          <w:szCs w:val="24"/>
        </w:rPr>
        <w:t>Bills</w:t>
      </w:r>
      <w:proofErr w:type="spellEnd"/>
      <w:r w:rsidR="007140F3" w:rsidRPr="007140F3">
        <w:rPr>
          <w:rFonts w:cs="TimesNewRomanPSMT"/>
          <w:sz w:val="24"/>
          <w:szCs w:val="24"/>
        </w:rPr>
        <w:t xml:space="preserve"> (LETRAS) con vencimientos a 1, 3, 6 y 12 MESES</w:t>
      </w:r>
    </w:p>
    <w:p w:rsidR="007140F3" w:rsidRPr="007140F3" w:rsidRDefault="006B0585" w:rsidP="007140F3">
      <w:pPr>
        <w:pStyle w:val="ListParagraph"/>
        <w:autoSpaceDE w:val="0"/>
        <w:autoSpaceDN w:val="0"/>
        <w:adjustRightInd w:val="0"/>
        <w:spacing w:after="0" w:line="240" w:lineRule="auto"/>
        <w:rPr>
          <w:rFonts w:cs="TimesNewRomanPSMT"/>
          <w:sz w:val="24"/>
          <w:szCs w:val="24"/>
        </w:rPr>
      </w:pPr>
      <w:r>
        <w:rPr>
          <w:rFonts w:cs="SymbolMT"/>
          <w:sz w:val="24"/>
          <w:szCs w:val="24"/>
        </w:rPr>
        <w:t>-</w:t>
      </w:r>
      <w:proofErr w:type="spellStart"/>
      <w:r w:rsidR="007140F3" w:rsidRPr="007140F3">
        <w:rPr>
          <w:rFonts w:cs="TimesNewRomanPSMT"/>
          <w:sz w:val="24"/>
          <w:szCs w:val="24"/>
        </w:rPr>
        <w:t>USTreasury</w:t>
      </w:r>
      <w:proofErr w:type="spellEnd"/>
      <w:r w:rsidR="007140F3" w:rsidRPr="007140F3">
        <w:rPr>
          <w:rFonts w:cs="TimesNewRomanPSMT"/>
          <w:sz w:val="24"/>
          <w:szCs w:val="24"/>
        </w:rPr>
        <w:t xml:space="preserve"> Notes (Obligaciones) con vencimientos a 2, 5 y 10 años y</w:t>
      </w:r>
    </w:p>
    <w:p w:rsidR="007140F3" w:rsidRPr="007140F3" w:rsidRDefault="006B0585" w:rsidP="007140F3">
      <w:pPr>
        <w:pStyle w:val="ListParagraph"/>
        <w:autoSpaceDE w:val="0"/>
        <w:autoSpaceDN w:val="0"/>
        <w:adjustRightInd w:val="0"/>
        <w:spacing w:after="0" w:line="240" w:lineRule="auto"/>
        <w:rPr>
          <w:rFonts w:cs="TimesNewRomanPSMT"/>
          <w:sz w:val="24"/>
          <w:szCs w:val="24"/>
        </w:rPr>
      </w:pPr>
      <w:r>
        <w:rPr>
          <w:rFonts w:cs="SymbolMT"/>
          <w:sz w:val="24"/>
          <w:szCs w:val="24"/>
        </w:rPr>
        <w:t>-</w:t>
      </w:r>
      <w:proofErr w:type="spellStart"/>
      <w:r w:rsidR="007140F3" w:rsidRPr="007140F3">
        <w:rPr>
          <w:rFonts w:cs="TimesNewRomanPSMT"/>
          <w:sz w:val="24"/>
          <w:szCs w:val="24"/>
        </w:rPr>
        <w:t>USTreasury</w:t>
      </w:r>
      <w:proofErr w:type="spellEnd"/>
      <w:r w:rsidR="007140F3" w:rsidRPr="007140F3">
        <w:rPr>
          <w:rFonts w:cs="TimesNewRomanPSMT"/>
          <w:sz w:val="24"/>
          <w:szCs w:val="24"/>
        </w:rPr>
        <w:t xml:space="preserve"> Bonds (Bonos) con vencimiento a 30 años</w:t>
      </w:r>
    </w:p>
    <w:p w:rsidR="006B0585" w:rsidRDefault="007140F3" w:rsidP="006B0585">
      <w:pPr>
        <w:pStyle w:val="ListParagraph"/>
        <w:autoSpaceDE w:val="0"/>
        <w:autoSpaceDN w:val="0"/>
        <w:adjustRightInd w:val="0"/>
        <w:spacing w:after="0" w:line="240" w:lineRule="auto"/>
        <w:rPr>
          <w:rFonts w:cs="TimesNewRomanPSMT"/>
          <w:sz w:val="24"/>
          <w:szCs w:val="24"/>
        </w:rPr>
      </w:pPr>
      <w:r w:rsidRPr="007140F3">
        <w:rPr>
          <w:rFonts w:cs="TimesNewRomanPSMT"/>
          <w:sz w:val="24"/>
          <w:szCs w:val="24"/>
        </w:rPr>
        <w:t xml:space="preserve"> Su TIR, es considerada tasa libre de riesgo (RF) y es la base para determinar tasas de otras emisiones en dólares USA, agregando un margen según el riesgo del emisor.</w:t>
      </w:r>
    </w:p>
    <w:p w:rsidR="007140F3" w:rsidRPr="006B0585" w:rsidRDefault="007140F3" w:rsidP="006B0585">
      <w:pPr>
        <w:pStyle w:val="ListParagraph"/>
        <w:autoSpaceDE w:val="0"/>
        <w:autoSpaceDN w:val="0"/>
        <w:adjustRightInd w:val="0"/>
        <w:spacing w:after="0" w:line="240" w:lineRule="auto"/>
        <w:rPr>
          <w:rFonts w:cs="TimesNewRomanPSMT"/>
          <w:sz w:val="24"/>
          <w:szCs w:val="24"/>
        </w:rPr>
      </w:pPr>
      <w:r w:rsidRPr="006B0585">
        <w:rPr>
          <w:rFonts w:cs="CIDFont+F5"/>
          <w:color w:val="00B0F0"/>
          <w:sz w:val="24"/>
          <w:szCs w:val="24"/>
        </w:rPr>
        <w:t xml:space="preserve">Reserva Federal </w:t>
      </w:r>
      <w:r w:rsidRPr="006B0585">
        <w:rPr>
          <w:rFonts w:eastAsia="CIDFont+F2" w:cs="CIDFont+F2"/>
          <w:sz w:val="24"/>
          <w:szCs w:val="24"/>
        </w:rPr>
        <w:t xml:space="preserve"> </w:t>
      </w:r>
    </w:p>
    <w:p w:rsidR="007140F3" w:rsidRDefault="007140F3" w:rsidP="007140F3">
      <w:pPr>
        <w:pStyle w:val="ListParagraph"/>
        <w:numPr>
          <w:ilvl w:val="0"/>
          <w:numId w:val="12"/>
        </w:numPr>
        <w:autoSpaceDE w:val="0"/>
        <w:autoSpaceDN w:val="0"/>
        <w:adjustRightInd w:val="0"/>
        <w:spacing w:after="0" w:line="240" w:lineRule="auto"/>
        <w:rPr>
          <w:rFonts w:cs="TimesNewRomanPSMT"/>
          <w:sz w:val="24"/>
          <w:szCs w:val="24"/>
        </w:rPr>
      </w:pPr>
      <w:r w:rsidRPr="007140F3">
        <w:rPr>
          <w:rFonts w:eastAsia="CIDFont+F2" w:cs="CIDFont+F2"/>
          <w:sz w:val="24"/>
          <w:szCs w:val="24"/>
        </w:rPr>
        <w:t>Agente del Tesoro.</w:t>
      </w:r>
      <w:r>
        <w:rPr>
          <w:rFonts w:cs="TimesNewRomanPSMT"/>
          <w:sz w:val="24"/>
          <w:szCs w:val="24"/>
        </w:rPr>
        <w:t xml:space="preserve"> E</w:t>
      </w:r>
      <w:r w:rsidRPr="007140F3">
        <w:rPr>
          <w:rFonts w:cs="TimesNewRomanPSMT"/>
          <w:sz w:val="24"/>
          <w:szCs w:val="24"/>
        </w:rPr>
        <w:t>s el Banco Central de los Estados Unidos</w:t>
      </w:r>
      <w:r>
        <w:rPr>
          <w:rFonts w:cs="TimesNewRomanPSMT"/>
          <w:sz w:val="24"/>
          <w:szCs w:val="24"/>
        </w:rPr>
        <w:t xml:space="preserve"> </w:t>
      </w:r>
      <w:r w:rsidRPr="007140F3">
        <w:rPr>
          <w:rFonts w:cs="TimesNewRomanPSMT"/>
          <w:sz w:val="24"/>
          <w:szCs w:val="24"/>
        </w:rPr>
        <w:t>lleva a cabo la política monetaria de su país.</w:t>
      </w:r>
    </w:p>
    <w:p w:rsidR="006B0585" w:rsidRPr="0062560B" w:rsidRDefault="007140F3" w:rsidP="0062560B">
      <w:pPr>
        <w:pStyle w:val="ListParagraph"/>
        <w:numPr>
          <w:ilvl w:val="0"/>
          <w:numId w:val="12"/>
        </w:numPr>
        <w:autoSpaceDE w:val="0"/>
        <w:autoSpaceDN w:val="0"/>
        <w:adjustRightInd w:val="0"/>
        <w:spacing w:after="0" w:line="240" w:lineRule="auto"/>
        <w:rPr>
          <w:rFonts w:cs="TimesNewRomanPSMT"/>
          <w:sz w:val="24"/>
          <w:szCs w:val="24"/>
        </w:rPr>
      </w:pPr>
      <w:r w:rsidRPr="007140F3">
        <w:rPr>
          <w:rFonts w:cs="TimesNewRomanPSMT"/>
          <w:sz w:val="24"/>
          <w:szCs w:val="24"/>
        </w:rPr>
        <w:t>Federal es un sistema federal, compuesto por</w:t>
      </w:r>
      <w:proofErr w:type="gramStart"/>
      <w:r w:rsidR="006B0585">
        <w:rPr>
          <w:rFonts w:cs="TimesNewRomanPSMT"/>
          <w:sz w:val="24"/>
          <w:szCs w:val="24"/>
        </w:rPr>
        <w:t>:</w:t>
      </w:r>
      <w:r w:rsidR="006B0585" w:rsidRPr="0062560B">
        <w:rPr>
          <w:rFonts w:cs="TimesNewRomanPSMT"/>
          <w:sz w:val="24"/>
          <w:szCs w:val="24"/>
        </w:rPr>
        <w:t>12</w:t>
      </w:r>
      <w:proofErr w:type="gramEnd"/>
      <w:r w:rsidR="006B0585" w:rsidRPr="0062560B">
        <w:rPr>
          <w:rFonts w:cs="TimesNewRomanPSMT"/>
          <w:sz w:val="24"/>
          <w:szCs w:val="24"/>
        </w:rPr>
        <w:t xml:space="preserve"> bancos de reserva federal regional</w:t>
      </w:r>
      <w:r w:rsidR="0062560B">
        <w:rPr>
          <w:rFonts w:cs="TimesNewRomanPSMT"/>
          <w:sz w:val="24"/>
          <w:szCs w:val="24"/>
        </w:rPr>
        <w:t>,</w:t>
      </w:r>
      <w:r w:rsidR="006B0585" w:rsidRPr="0062560B">
        <w:rPr>
          <w:rFonts w:cs="TimesNewRomanPSMT"/>
          <w:sz w:val="24"/>
          <w:szCs w:val="24"/>
        </w:rPr>
        <w:t xml:space="preserve">1 junta de </w:t>
      </w:r>
      <w:r w:rsidR="0062560B" w:rsidRPr="0062560B">
        <w:rPr>
          <w:rFonts w:cs="TimesNewRomanPSMT"/>
          <w:sz w:val="24"/>
          <w:szCs w:val="24"/>
        </w:rPr>
        <w:t>gobernadores</w:t>
      </w:r>
      <w:r w:rsidR="006B0585" w:rsidRPr="0062560B">
        <w:rPr>
          <w:rFonts w:cs="TimesNewRomanPSMT"/>
          <w:sz w:val="24"/>
          <w:szCs w:val="24"/>
        </w:rPr>
        <w:t xml:space="preserve"> con 7 miembros</w:t>
      </w:r>
      <w:r w:rsidR="0062560B">
        <w:rPr>
          <w:rFonts w:cs="TimesNewRomanPSMT"/>
          <w:sz w:val="24"/>
          <w:szCs w:val="24"/>
        </w:rPr>
        <w:t xml:space="preserve">, </w:t>
      </w:r>
      <w:r w:rsidR="006B0585" w:rsidRPr="0062560B">
        <w:rPr>
          <w:rFonts w:cs="TimesNewRomanPSMT"/>
          <w:sz w:val="24"/>
          <w:szCs w:val="24"/>
        </w:rPr>
        <w:t>FOMC</w:t>
      </w:r>
      <w:r w:rsidR="0062560B">
        <w:rPr>
          <w:rFonts w:cs="TimesNewRomanPSMT"/>
          <w:sz w:val="24"/>
          <w:szCs w:val="24"/>
        </w:rPr>
        <w:t xml:space="preserve">, </w:t>
      </w:r>
      <w:r w:rsidR="006B0585" w:rsidRPr="0062560B">
        <w:rPr>
          <w:rFonts w:cs="TimesNewRomanPSMT"/>
          <w:sz w:val="24"/>
          <w:szCs w:val="24"/>
        </w:rPr>
        <w:t>Consejo de asesores.</w:t>
      </w:r>
    </w:p>
    <w:p w:rsidR="006B0585" w:rsidRDefault="007140F3" w:rsidP="006B0585">
      <w:pPr>
        <w:pStyle w:val="ListParagraph"/>
        <w:numPr>
          <w:ilvl w:val="0"/>
          <w:numId w:val="12"/>
        </w:numPr>
        <w:autoSpaceDE w:val="0"/>
        <w:autoSpaceDN w:val="0"/>
        <w:adjustRightInd w:val="0"/>
        <w:spacing w:after="0" w:line="240" w:lineRule="auto"/>
        <w:rPr>
          <w:rFonts w:cs="CIDFont+F9"/>
          <w:sz w:val="24"/>
          <w:szCs w:val="24"/>
        </w:rPr>
      </w:pPr>
      <w:r w:rsidRPr="006B0585">
        <w:rPr>
          <w:rFonts w:cs="CIDFont+F9"/>
          <w:sz w:val="24"/>
          <w:szCs w:val="24"/>
          <w:u w:val="single"/>
        </w:rPr>
        <w:t>Herramientas de la FED</w:t>
      </w:r>
      <w:r w:rsidRPr="006B0585">
        <w:rPr>
          <w:rFonts w:cs="CIDFont+F9"/>
          <w:sz w:val="24"/>
          <w:szCs w:val="24"/>
        </w:rPr>
        <w:t xml:space="preserve">: </w:t>
      </w:r>
    </w:p>
    <w:p w:rsidR="006B0585" w:rsidRDefault="006B0585" w:rsidP="006B0585">
      <w:pPr>
        <w:pStyle w:val="ListParagraph"/>
        <w:autoSpaceDE w:val="0"/>
        <w:autoSpaceDN w:val="0"/>
        <w:adjustRightInd w:val="0"/>
        <w:spacing w:after="0" w:line="240" w:lineRule="auto"/>
        <w:rPr>
          <w:rFonts w:cs="CIDFont+F9"/>
          <w:sz w:val="24"/>
          <w:szCs w:val="24"/>
        </w:rPr>
      </w:pPr>
      <w:r w:rsidRPr="006B0585">
        <w:rPr>
          <w:rFonts w:cs="CIDFont+F9"/>
          <w:sz w:val="24"/>
          <w:szCs w:val="24"/>
        </w:rPr>
        <w:t>-</w:t>
      </w:r>
      <w:r w:rsidR="007140F3" w:rsidRPr="006B0585">
        <w:rPr>
          <w:rFonts w:cs="CIDFont+F9"/>
          <w:sz w:val="24"/>
          <w:szCs w:val="24"/>
        </w:rPr>
        <w:t>Operaciones de Mercad</w:t>
      </w:r>
      <w:r>
        <w:rPr>
          <w:rFonts w:cs="CIDFont+F9"/>
          <w:sz w:val="24"/>
          <w:szCs w:val="24"/>
        </w:rPr>
        <w:t>o abierto: compra y venta de títulos de tesoro.</w:t>
      </w:r>
    </w:p>
    <w:p w:rsidR="006B0585" w:rsidRDefault="006B0585" w:rsidP="006B0585">
      <w:pPr>
        <w:pStyle w:val="ListParagraph"/>
        <w:autoSpaceDE w:val="0"/>
        <w:autoSpaceDN w:val="0"/>
        <w:adjustRightInd w:val="0"/>
        <w:spacing w:after="0" w:line="240" w:lineRule="auto"/>
        <w:rPr>
          <w:rFonts w:cs="CIDFont+F9"/>
          <w:sz w:val="24"/>
          <w:szCs w:val="24"/>
        </w:rPr>
      </w:pPr>
      <w:r>
        <w:rPr>
          <w:rFonts w:cs="CIDFont+F9"/>
          <w:sz w:val="24"/>
          <w:szCs w:val="24"/>
        </w:rPr>
        <w:t>-</w:t>
      </w:r>
      <w:r w:rsidR="007140F3" w:rsidRPr="006B0585">
        <w:rPr>
          <w:rFonts w:cs="CIDFont+F9"/>
          <w:sz w:val="24"/>
          <w:szCs w:val="24"/>
        </w:rPr>
        <w:t>La tasa de</w:t>
      </w:r>
      <w:r>
        <w:rPr>
          <w:rFonts w:cs="CIDFont+F9"/>
          <w:sz w:val="24"/>
          <w:szCs w:val="24"/>
        </w:rPr>
        <w:t xml:space="preserve"> descuento: tasa que cobra la reserva federal por préstamos transitorios y de última instancia.</w:t>
      </w:r>
    </w:p>
    <w:p w:rsidR="003E4110" w:rsidRDefault="006B0585" w:rsidP="003E4110">
      <w:pPr>
        <w:pStyle w:val="ListParagraph"/>
        <w:autoSpaceDE w:val="0"/>
        <w:autoSpaceDN w:val="0"/>
        <w:adjustRightInd w:val="0"/>
        <w:spacing w:after="0" w:line="240" w:lineRule="auto"/>
        <w:rPr>
          <w:rFonts w:cs="CIDFont+F9"/>
          <w:sz w:val="24"/>
          <w:szCs w:val="24"/>
        </w:rPr>
      </w:pPr>
      <w:r>
        <w:rPr>
          <w:rFonts w:cs="CIDFont+F9"/>
          <w:sz w:val="24"/>
          <w:szCs w:val="24"/>
        </w:rPr>
        <w:t>-</w:t>
      </w:r>
      <w:r w:rsidR="007140F3" w:rsidRPr="006B0585">
        <w:rPr>
          <w:rFonts w:cs="CIDFont+F9"/>
          <w:sz w:val="24"/>
          <w:szCs w:val="24"/>
        </w:rPr>
        <w:t>Requisitos de reserva</w:t>
      </w:r>
      <w:r>
        <w:rPr>
          <w:rFonts w:cs="CIDFont+F9"/>
          <w:sz w:val="24"/>
          <w:szCs w:val="24"/>
        </w:rPr>
        <w:t>: tasas de canje, cuanto se guarda en bancos, sirve para resguardo.</w:t>
      </w:r>
    </w:p>
    <w:p w:rsidR="006D507B" w:rsidRPr="006D507B" w:rsidRDefault="003E4110" w:rsidP="003E4110">
      <w:pPr>
        <w:pStyle w:val="ListParagraph"/>
        <w:numPr>
          <w:ilvl w:val="0"/>
          <w:numId w:val="12"/>
        </w:numPr>
        <w:autoSpaceDE w:val="0"/>
        <w:autoSpaceDN w:val="0"/>
        <w:adjustRightInd w:val="0"/>
        <w:spacing w:after="0" w:line="240" w:lineRule="auto"/>
        <w:rPr>
          <w:rFonts w:cs="CIDFont+F9"/>
          <w:sz w:val="24"/>
          <w:szCs w:val="24"/>
        </w:rPr>
      </w:pPr>
      <w:r w:rsidRPr="003E4110">
        <w:rPr>
          <w:rFonts w:cs="TimesNewRomanPSMT"/>
          <w:sz w:val="24"/>
          <w:szCs w:val="24"/>
        </w:rPr>
        <w:t>la Reserva Federal busca controlar la tasa de los fondos federales porque todas las tasas de interés denominadas en dólares americanos están influenciadas por esta tasa</w:t>
      </w:r>
    </w:p>
    <w:p w:rsidR="003E4110" w:rsidRPr="006D507B" w:rsidRDefault="003E4110" w:rsidP="003E4110">
      <w:pPr>
        <w:pStyle w:val="ListParagraph"/>
        <w:numPr>
          <w:ilvl w:val="0"/>
          <w:numId w:val="12"/>
        </w:numPr>
        <w:autoSpaceDE w:val="0"/>
        <w:autoSpaceDN w:val="0"/>
        <w:adjustRightInd w:val="0"/>
        <w:spacing w:after="0" w:line="240" w:lineRule="auto"/>
        <w:rPr>
          <w:rFonts w:cs="CIDFont+F9"/>
          <w:sz w:val="24"/>
          <w:szCs w:val="24"/>
        </w:rPr>
      </w:pPr>
      <w:r w:rsidRPr="006D507B">
        <w:rPr>
          <w:rFonts w:cs="TimesNewRomanPSMT"/>
          <w:sz w:val="24"/>
          <w:szCs w:val="24"/>
        </w:rPr>
        <w:t>La Reserva Federal puede controlar la tasa o la cantidad de dinero en circulación, pero no ambas al mismo tiempo.</w:t>
      </w:r>
    </w:p>
    <w:p w:rsidR="006B0585" w:rsidRDefault="006B0585" w:rsidP="006B0585">
      <w:pPr>
        <w:pStyle w:val="ListParagraph"/>
        <w:autoSpaceDE w:val="0"/>
        <w:autoSpaceDN w:val="0"/>
        <w:adjustRightInd w:val="0"/>
        <w:spacing w:after="0" w:line="240" w:lineRule="auto"/>
        <w:rPr>
          <w:rFonts w:cs="TimesNewRomanPSMT"/>
          <w:sz w:val="24"/>
          <w:szCs w:val="24"/>
        </w:rPr>
      </w:pPr>
      <w:r w:rsidRPr="006B0585">
        <w:rPr>
          <w:rFonts w:cs="TimesNewRomanPSMT"/>
          <w:color w:val="00B0F0"/>
          <w:sz w:val="24"/>
          <w:szCs w:val="24"/>
        </w:rPr>
        <w:t>Sistema es el Comité Federal del Mercado Abierto</w:t>
      </w:r>
      <w:r w:rsidR="003E4110">
        <w:rPr>
          <w:rFonts w:cs="TimesNewRomanPSMT"/>
          <w:color w:val="00B0F0"/>
          <w:sz w:val="24"/>
          <w:szCs w:val="24"/>
        </w:rPr>
        <w:t xml:space="preserve"> </w:t>
      </w:r>
      <w:r w:rsidRPr="006B0585">
        <w:rPr>
          <w:rFonts w:cs="TimesNewRomanPSMT"/>
          <w:color w:val="00B0F0"/>
          <w:sz w:val="24"/>
          <w:szCs w:val="24"/>
        </w:rPr>
        <w:t>(FOMC)</w:t>
      </w:r>
    </w:p>
    <w:p w:rsidR="006B0585" w:rsidRPr="006B0585" w:rsidRDefault="006B0585" w:rsidP="006B0585">
      <w:pPr>
        <w:pStyle w:val="ListParagraph"/>
        <w:numPr>
          <w:ilvl w:val="0"/>
          <w:numId w:val="12"/>
        </w:numPr>
        <w:autoSpaceDE w:val="0"/>
        <w:autoSpaceDN w:val="0"/>
        <w:adjustRightInd w:val="0"/>
        <w:spacing w:after="0" w:line="240" w:lineRule="auto"/>
        <w:rPr>
          <w:rFonts w:cs="CIDFont+F9"/>
          <w:sz w:val="24"/>
          <w:szCs w:val="24"/>
        </w:rPr>
      </w:pPr>
      <w:r>
        <w:rPr>
          <w:rFonts w:cs="TimesNewRomanPSMT"/>
          <w:sz w:val="24"/>
          <w:szCs w:val="24"/>
        </w:rPr>
        <w:t xml:space="preserve">Compuesto por 5 bancos principales y la junta de gobernadores. Los bancos van rotando, </w:t>
      </w:r>
      <w:proofErr w:type="spellStart"/>
      <w:r>
        <w:rPr>
          <w:rFonts w:cs="TimesNewRomanPSMT"/>
          <w:sz w:val="24"/>
          <w:szCs w:val="24"/>
        </w:rPr>
        <w:t>exepto</w:t>
      </w:r>
      <w:proofErr w:type="spellEnd"/>
      <w:r>
        <w:rPr>
          <w:rFonts w:cs="TimesNewRomanPSMT"/>
          <w:sz w:val="24"/>
          <w:szCs w:val="24"/>
        </w:rPr>
        <w:t xml:space="preserve"> la reserva federal de NY.</w:t>
      </w:r>
    </w:p>
    <w:p w:rsidR="006B0585" w:rsidRPr="006B0585" w:rsidRDefault="006B0585" w:rsidP="006B0585">
      <w:pPr>
        <w:pStyle w:val="ListParagraph"/>
        <w:numPr>
          <w:ilvl w:val="0"/>
          <w:numId w:val="12"/>
        </w:numPr>
        <w:autoSpaceDE w:val="0"/>
        <w:autoSpaceDN w:val="0"/>
        <w:adjustRightInd w:val="0"/>
        <w:spacing w:after="0" w:line="240" w:lineRule="auto"/>
        <w:rPr>
          <w:rFonts w:cs="CIDFont+F9"/>
          <w:sz w:val="24"/>
          <w:szCs w:val="24"/>
        </w:rPr>
      </w:pPr>
      <w:r w:rsidRPr="006B0585">
        <w:rPr>
          <w:rFonts w:cs="TimesNewRomanPSMT"/>
          <w:sz w:val="24"/>
          <w:szCs w:val="24"/>
        </w:rPr>
        <w:t xml:space="preserve">lleva a cabo la política monetaria de USA. Se reúne 8 veces por año </w:t>
      </w:r>
      <w:r>
        <w:rPr>
          <w:rFonts w:cs="TimesNewRomanPSMT"/>
          <w:sz w:val="24"/>
          <w:szCs w:val="24"/>
        </w:rPr>
        <w:t xml:space="preserve">y </w:t>
      </w:r>
      <w:r w:rsidRPr="006B0585">
        <w:rPr>
          <w:rFonts w:cs="TimesNewRomanPSMT"/>
          <w:sz w:val="24"/>
          <w:szCs w:val="24"/>
        </w:rPr>
        <w:t xml:space="preserve">discute las perspectivas de la economía norteamericana </w:t>
      </w:r>
    </w:p>
    <w:p w:rsidR="003E4110" w:rsidRPr="003E4110" w:rsidRDefault="006B0585" w:rsidP="003E4110">
      <w:pPr>
        <w:pStyle w:val="ListParagraph"/>
        <w:numPr>
          <w:ilvl w:val="0"/>
          <w:numId w:val="12"/>
        </w:numPr>
        <w:autoSpaceDE w:val="0"/>
        <w:autoSpaceDN w:val="0"/>
        <w:adjustRightInd w:val="0"/>
        <w:spacing w:after="0" w:line="240" w:lineRule="auto"/>
        <w:rPr>
          <w:rFonts w:cs="CIDFont+F9"/>
          <w:sz w:val="24"/>
          <w:szCs w:val="24"/>
        </w:rPr>
      </w:pPr>
      <w:r w:rsidRPr="006B0585">
        <w:rPr>
          <w:rFonts w:cs="TimesNewRomanPSMT"/>
          <w:sz w:val="24"/>
          <w:szCs w:val="24"/>
        </w:rPr>
        <w:t>Supervisa las operaciones del Mercado Abierto, que es el instrumento principal usado por la Reserva Federal para influir en las condiciones del mercado de dinero y el crecimiento del dinero y del crédito.</w:t>
      </w:r>
    </w:p>
    <w:p w:rsidR="006B0585" w:rsidRPr="006D507B" w:rsidRDefault="003E4110" w:rsidP="003E4110">
      <w:pPr>
        <w:pStyle w:val="ListParagraph"/>
        <w:numPr>
          <w:ilvl w:val="0"/>
          <w:numId w:val="12"/>
        </w:numPr>
        <w:autoSpaceDE w:val="0"/>
        <w:autoSpaceDN w:val="0"/>
        <w:adjustRightInd w:val="0"/>
        <w:spacing w:after="0" w:line="240" w:lineRule="auto"/>
        <w:rPr>
          <w:rFonts w:cs="CIDFont+F9"/>
          <w:sz w:val="24"/>
          <w:szCs w:val="24"/>
        </w:rPr>
      </w:pPr>
      <w:r w:rsidRPr="003E4110">
        <w:rPr>
          <w:rFonts w:cs="TimesNewRomanPSMT"/>
          <w:sz w:val="24"/>
          <w:szCs w:val="24"/>
        </w:rPr>
        <w:lastRenderedPageBreak/>
        <w:t xml:space="preserve">Lleva a cabo la </w:t>
      </w:r>
      <w:r w:rsidRPr="003E4110">
        <w:rPr>
          <w:rFonts w:cs="TimesNewRomanPSMT"/>
          <w:sz w:val="24"/>
          <w:szCs w:val="24"/>
          <w:u w:val="single"/>
        </w:rPr>
        <w:t>política monetaria</w:t>
      </w:r>
      <w:r w:rsidRPr="003E4110">
        <w:rPr>
          <w:rFonts w:cs="TimesNewRomanPSMT"/>
          <w:sz w:val="24"/>
          <w:szCs w:val="24"/>
        </w:rPr>
        <w:t xml:space="preserve"> cuyo propósito es fijar los niveles de inflación, crecimiento y desempleo. Y su objetivo es modificar la cantidad de dinero de la economía y la tasa de interés</w:t>
      </w:r>
      <w:r w:rsidR="006D507B">
        <w:rPr>
          <w:rFonts w:cs="TimesNewRomanPSMT"/>
          <w:sz w:val="24"/>
          <w:szCs w:val="24"/>
        </w:rPr>
        <w:t>. Esto lo hace a través de la tasa target, que fija un rango de tasa de interés, y afecta de forma directa e inmediata a la tasa de fondos federales (tasa interbancaria)</w:t>
      </w:r>
      <w:proofErr w:type="gramStart"/>
      <w:r w:rsidR="006D507B">
        <w:rPr>
          <w:rFonts w:cs="TimesNewRomanPSMT"/>
          <w:sz w:val="24"/>
          <w:szCs w:val="24"/>
        </w:rPr>
        <w:t>,porque</w:t>
      </w:r>
      <w:proofErr w:type="gramEnd"/>
      <w:r w:rsidR="006D507B">
        <w:rPr>
          <w:rFonts w:cs="TimesNewRomanPSMT"/>
          <w:sz w:val="24"/>
          <w:szCs w:val="24"/>
        </w:rPr>
        <w:t xml:space="preserve"> actúan en mercado “</w:t>
      </w:r>
      <w:proofErr w:type="spellStart"/>
      <w:r w:rsidR="006D507B">
        <w:rPr>
          <w:rFonts w:cs="TimesNewRomanPSMT"/>
          <w:sz w:val="24"/>
          <w:szCs w:val="24"/>
        </w:rPr>
        <w:t>over</w:t>
      </w:r>
      <w:proofErr w:type="spellEnd"/>
      <w:r w:rsidR="006D507B">
        <w:rPr>
          <w:rFonts w:cs="TimesNewRomanPSMT"/>
          <w:sz w:val="24"/>
          <w:szCs w:val="24"/>
        </w:rPr>
        <w:t xml:space="preserve"> </w:t>
      </w:r>
      <w:proofErr w:type="spellStart"/>
      <w:r w:rsidR="006D507B">
        <w:rPr>
          <w:rFonts w:cs="TimesNewRomanPSMT"/>
          <w:sz w:val="24"/>
          <w:szCs w:val="24"/>
        </w:rPr>
        <w:t>night</w:t>
      </w:r>
      <w:proofErr w:type="spellEnd"/>
      <w:r w:rsidR="006D507B">
        <w:rPr>
          <w:rFonts w:cs="TimesNewRomanPSMT"/>
          <w:sz w:val="24"/>
          <w:szCs w:val="24"/>
        </w:rPr>
        <w:t>”.</w:t>
      </w:r>
    </w:p>
    <w:p w:rsidR="006D507B" w:rsidRPr="003E4110" w:rsidRDefault="006D507B" w:rsidP="006D507B">
      <w:pPr>
        <w:pStyle w:val="ListParagraph"/>
        <w:autoSpaceDE w:val="0"/>
        <w:autoSpaceDN w:val="0"/>
        <w:adjustRightInd w:val="0"/>
        <w:spacing w:after="0" w:line="240" w:lineRule="auto"/>
        <w:rPr>
          <w:rFonts w:cs="CIDFont+F9"/>
          <w:sz w:val="24"/>
          <w:szCs w:val="24"/>
        </w:rPr>
      </w:pPr>
    </w:p>
    <w:p w:rsidR="00AB6F4E" w:rsidRDefault="006D507B" w:rsidP="00AB6F4E">
      <w:pPr>
        <w:pStyle w:val="ListParagraph"/>
        <w:numPr>
          <w:ilvl w:val="0"/>
          <w:numId w:val="1"/>
        </w:numPr>
        <w:autoSpaceDE w:val="0"/>
        <w:autoSpaceDN w:val="0"/>
        <w:adjustRightInd w:val="0"/>
        <w:spacing w:after="0" w:line="240" w:lineRule="auto"/>
        <w:rPr>
          <w:rFonts w:cs="HelveticaNeue-Condensed"/>
          <w:color w:val="002060"/>
          <w:sz w:val="28"/>
          <w:szCs w:val="24"/>
        </w:rPr>
      </w:pPr>
      <w:r w:rsidRPr="006D507B">
        <w:rPr>
          <w:rFonts w:cs="HelveticaNeue-Condensed"/>
          <w:color w:val="002060"/>
          <w:sz w:val="28"/>
          <w:szCs w:val="24"/>
        </w:rPr>
        <w:t>El sistema monetario internacional</w:t>
      </w:r>
    </w:p>
    <w:p w:rsidR="006D507B" w:rsidRPr="00AB6F4E" w:rsidRDefault="006D507B" w:rsidP="00AB6F4E">
      <w:pPr>
        <w:pStyle w:val="ListParagraph"/>
        <w:autoSpaceDE w:val="0"/>
        <w:autoSpaceDN w:val="0"/>
        <w:adjustRightInd w:val="0"/>
        <w:spacing w:after="0" w:line="240" w:lineRule="auto"/>
        <w:rPr>
          <w:rFonts w:cs="HelveticaNeue-Condensed"/>
          <w:color w:val="002060"/>
          <w:sz w:val="28"/>
          <w:szCs w:val="24"/>
        </w:rPr>
      </w:pPr>
      <w:r w:rsidRPr="00AB6F4E">
        <w:rPr>
          <w:rFonts w:cs="HelveticaNeue-Medium"/>
          <w:bCs/>
          <w:color w:val="00B0F0"/>
          <w:sz w:val="24"/>
          <w:szCs w:val="24"/>
        </w:rPr>
        <w:t>El patrón oro, 1876-1913</w:t>
      </w:r>
    </w:p>
    <w:p w:rsidR="00DE19C4" w:rsidRPr="006D507B" w:rsidRDefault="006D507B" w:rsidP="006D507B">
      <w:pPr>
        <w:pStyle w:val="ListParagraph"/>
        <w:numPr>
          <w:ilvl w:val="0"/>
          <w:numId w:val="14"/>
        </w:numPr>
        <w:autoSpaceDE w:val="0"/>
        <w:autoSpaceDN w:val="0"/>
        <w:adjustRightInd w:val="0"/>
        <w:spacing w:after="0" w:line="240" w:lineRule="auto"/>
        <w:rPr>
          <w:rFonts w:cs="TimesNewRomanPSMT"/>
          <w:sz w:val="24"/>
          <w:szCs w:val="24"/>
        </w:rPr>
      </w:pPr>
      <w:r w:rsidRPr="003F6F31">
        <w:rPr>
          <w:rFonts w:cs="TimesTen-Roman"/>
          <w:color w:val="000000"/>
          <w:sz w:val="24"/>
          <w:szCs w:val="24"/>
        </w:rPr>
        <w:t xml:space="preserve">oro </w:t>
      </w:r>
      <w:r>
        <w:rPr>
          <w:rFonts w:cs="TimesTen-Roman"/>
          <w:color w:val="000000"/>
          <w:sz w:val="24"/>
          <w:szCs w:val="24"/>
        </w:rPr>
        <w:t xml:space="preserve">como medio de intercambio </w:t>
      </w:r>
      <w:r w:rsidRPr="003F6F31">
        <w:rPr>
          <w:rFonts w:cs="TimesTen-Roman"/>
          <w:color w:val="000000"/>
          <w:sz w:val="24"/>
          <w:szCs w:val="24"/>
        </w:rPr>
        <w:t>y almacén de valor</w:t>
      </w:r>
      <w:r>
        <w:rPr>
          <w:rFonts w:cs="TimesTen-Roman"/>
          <w:color w:val="000000"/>
          <w:sz w:val="24"/>
          <w:szCs w:val="24"/>
        </w:rPr>
        <w:t>.</w:t>
      </w:r>
    </w:p>
    <w:p w:rsidR="006D507B" w:rsidRPr="006D507B" w:rsidRDefault="006D507B" w:rsidP="006D507B">
      <w:pPr>
        <w:pStyle w:val="ListParagraph"/>
        <w:numPr>
          <w:ilvl w:val="0"/>
          <w:numId w:val="14"/>
        </w:numPr>
        <w:autoSpaceDE w:val="0"/>
        <w:autoSpaceDN w:val="0"/>
        <w:adjustRightInd w:val="0"/>
        <w:spacing w:after="0" w:line="240" w:lineRule="auto"/>
        <w:rPr>
          <w:rFonts w:cs="TimesNewRomanPSMT"/>
          <w:sz w:val="24"/>
          <w:szCs w:val="24"/>
        </w:rPr>
      </w:pPr>
      <w:r>
        <w:rPr>
          <w:rFonts w:cs="TimesTen-Roman"/>
          <w:color w:val="000000"/>
          <w:sz w:val="24"/>
          <w:szCs w:val="24"/>
        </w:rPr>
        <w:t xml:space="preserve">Cada país establecía la tasa </w:t>
      </w:r>
      <w:r w:rsidRPr="003F6F31">
        <w:rPr>
          <w:rFonts w:cs="TimesTen-Roman"/>
          <w:color w:val="000000"/>
          <w:sz w:val="24"/>
          <w:szCs w:val="24"/>
        </w:rPr>
        <w:t>a la que su unidad monetaria (papel o moneda) podrí</w:t>
      </w:r>
      <w:r>
        <w:rPr>
          <w:rFonts w:cs="TimesTen-Roman"/>
          <w:color w:val="000000"/>
          <w:sz w:val="24"/>
          <w:szCs w:val="24"/>
        </w:rPr>
        <w:t>a convertirse a un peso de oro.</w:t>
      </w:r>
    </w:p>
    <w:p w:rsidR="00AB6F4E" w:rsidRPr="00AB6F4E" w:rsidRDefault="006D507B" w:rsidP="00AB6F4E">
      <w:pPr>
        <w:pStyle w:val="ListParagraph"/>
        <w:numPr>
          <w:ilvl w:val="0"/>
          <w:numId w:val="14"/>
        </w:numPr>
        <w:autoSpaceDE w:val="0"/>
        <w:autoSpaceDN w:val="0"/>
        <w:adjustRightInd w:val="0"/>
        <w:spacing w:after="0" w:line="240" w:lineRule="auto"/>
        <w:rPr>
          <w:rFonts w:cs="TimesNewRomanPSMT"/>
          <w:sz w:val="24"/>
          <w:szCs w:val="24"/>
        </w:rPr>
      </w:pPr>
      <w:r w:rsidRPr="003F6F31">
        <w:rPr>
          <w:rFonts w:cs="TimesTen-Roman"/>
          <w:color w:val="000000"/>
          <w:sz w:val="24"/>
          <w:szCs w:val="24"/>
        </w:rPr>
        <w:t>El patrón oro funcionó hasta que el</w:t>
      </w:r>
      <w:r>
        <w:rPr>
          <w:rFonts w:cs="TimesTen-Roman"/>
          <w:color w:val="000000"/>
          <w:sz w:val="24"/>
          <w:szCs w:val="24"/>
        </w:rPr>
        <w:t xml:space="preserve"> estallido de la Primera Guerra Mundial</w:t>
      </w:r>
    </w:p>
    <w:p w:rsidR="00AB6F4E" w:rsidRDefault="00AB6F4E" w:rsidP="00AB6F4E">
      <w:pPr>
        <w:pStyle w:val="ListParagraph"/>
        <w:autoSpaceDE w:val="0"/>
        <w:autoSpaceDN w:val="0"/>
        <w:adjustRightInd w:val="0"/>
        <w:spacing w:after="0" w:line="240" w:lineRule="auto"/>
        <w:rPr>
          <w:rFonts w:cs="HelveticaNeue-Medium"/>
          <w:bCs/>
          <w:color w:val="00B0F0"/>
          <w:sz w:val="24"/>
          <w:szCs w:val="24"/>
        </w:rPr>
      </w:pPr>
      <w:r w:rsidRPr="00AB6F4E">
        <w:rPr>
          <w:rFonts w:cs="HelveticaNeue-Medium"/>
          <w:bCs/>
          <w:color w:val="00B0F0"/>
          <w:sz w:val="24"/>
          <w:szCs w:val="24"/>
        </w:rPr>
        <w:t>Los años entre guerras y la Segunda Guerra Mundial, 1914-1944</w:t>
      </w:r>
    </w:p>
    <w:p w:rsidR="00AB6F4E" w:rsidRPr="00AB6F4E" w:rsidRDefault="00AB6F4E" w:rsidP="00AB6F4E">
      <w:pPr>
        <w:pStyle w:val="ListParagraph"/>
        <w:numPr>
          <w:ilvl w:val="0"/>
          <w:numId w:val="14"/>
        </w:numPr>
        <w:autoSpaceDE w:val="0"/>
        <w:autoSpaceDN w:val="0"/>
        <w:adjustRightInd w:val="0"/>
        <w:spacing w:after="0" w:line="240" w:lineRule="auto"/>
        <w:rPr>
          <w:rFonts w:cs="TimesNewRomanPSMT"/>
          <w:sz w:val="24"/>
          <w:szCs w:val="24"/>
        </w:rPr>
      </w:pPr>
      <w:r w:rsidRPr="003F6F31">
        <w:rPr>
          <w:rFonts w:cs="TimesTen-Roman"/>
          <w:color w:val="000000"/>
          <w:sz w:val="24"/>
          <w:szCs w:val="24"/>
        </w:rPr>
        <w:t>tipos de cambio flexibles</w:t>
      </w:r>
      <w:r>
        <w:rPr>
          <w:rFonts w:cs="TimesTen-Roman"/>
          <w:color w:val="000000"/>
          <w:sz w:val="24"/>
          <w:szCs w:val="24"/>
        </w:rPr>
        <w:t>:</w:t>
      </w:r>
      <w:r w:rsidRPr="00AB6F4E">
        <w:rPr>
          <w:rFonts w:cs="TimesTen-Roman"/>
          <w:color w:val="000000"/>
          <w:sz w:val="24"/>
          <w:szCs w:val="24"/>
        </w:rPr>
        <w:t xml:space="preserve"> </w:t>
      </w:r>
      <w:r w:rsidRPr="003F6F31">
        <w:rPr>
          <w:rFonts w:cs="TimesTen-Roman"/>
          <w:color w:val="000000"/>
          <w:sz w:val="24"/>
          <w:szCs w:val="24"/>
        </w:rPr>
        <w:t>muchas de las principales monedas comerciales perdie</w:t>
      </w:r>
      <w:r>
        <w:rPr>
          <w:rFonts w:cs="TimesTen-Roman"/>
          <w:color w:val="000000"/>
          <w:sz w:val="24"/>
          <w:szCs w:val="24"/>
        </w:rPr>
        <w:t xml:space="preserve">ron su convertibilidad en otras </w:t>
      </w:r>
      <w:r w:rsidRPr="003F6F31">
        <w:rPr>
          <w:rFonts w:cs="TimesTen-Roman"/>
          <w:color w:val="000000"/>
          <w:sz w:val="24"/>
          <w:szCs w:val="24"/>
        </w:rPr>
        <w:t>monedas.</w:t>
      </w:r>
    </w:p>
    <w:p w:rsidR="00AB6F4E" w:rsidRPr="00AB6F4E" w:rsidRDefault="00AB6F4E" w:rsidP="00AB6F4E">
      <w:pPr>
        <w:pStyle w:val="ListParagraph"/>
        <w:numPr>
          <w:ilvl w:val="0"/>
          <w:numId w:val="14"/>
        </w:numPr>
        <w:autoSpaceDE w:val="0"/>
        <w:autoSpaceDN w:val="0"/>
        <w:adjustRightInd w:val="0"/>
        <w:spacing w:after="0" w:line="240" w:lineRule="auto"/>
        <w:rPr>
          <w:rFonts w:cs="TimesNewRomanPSMT"/>
          <w:sz w:val="24"/>
          <w:szCs w:val="24"/>
        </w:rPr>
      </w:pPr>
      <w:r w:rsidRPr="003F6F31">
        <w:rPr>
          <w:rFonts w:cs="TimesTen-Roman"/>
          <w:color w:val="000000"/>
          <w:sz w:val="24"/>
          <w:szCs w:val="24"/>
        </w:rPr>
        <w:t xml:space="preserve"> El dólar fue la única moneda comercial importante que continuó siendo convertible.</w:t>
      </w:r>
    </w:p>
    <w:p w:rsidR="00AB6F4E" w:rsidRPr="00AB6F4E" w:rsidRDefault="00AB6F4E" w:rsidP="00AB6F4E">
      <w:pPr>
        <w:pStyle w:val="ListParagraph"/>
        <w:autoSpaceDE w:val="0"/>
        <w:autoSpaceDN w:val="0"/>
        <w:adjustRightInd w:val="0"/>
        <w:spacing w:after="0" w:line="240" w:lineRule="auto"/>
        <w:rPr>
          <w:rFonts w:cs="HelveticaNeue-Medium"/>
          <w:bCs/>
          <w:color w:val="00B0F0"/>
          <w:sz w:val="24"/>
          <w:szCs w:val="24"/>
        </w:rPr>
      </w:pPr>
      <w:proofErr w:type="spellStart"/>
      <w:r w:rsidRPr="00AB6F4E">
        <w:rPr>
          <w:rFonts w:cs="HelveticaNeue-Medium"/>
          <w:bCs/>
          <w:color w:val="00B0F0"/>
          <w:sz w:val="24"/>
          <w:szCs w:val="24"/>
        </w:rPr>
        <w:t>Bretton</w:t>
      </w:r>
      <w:proofErr w:type="spellEnd"/>
      <w:r w:rsidRPr="00AB6F4E">
        <w:rPr>
          <w:rFonts w:cs="HelveticaNeue-Medium"/>
          <w:bCs/>
          <w:color w:val="00B0F0"/>
          <w:sz w:val="24"/>
          <w:szCs w:val="24"/>
        </w:rPr>
        <w:t xml:space="preserve"> Woods y el Fondo Monetario Internacional, 1944</w:t>
      </w:r>
    </w:p>
    <w:p w:rsidR="00AB6F4E" w:rsidRPr="00AB6F4E" w:rsidRDefault="00AB6F4E" w:rsidP="00AB6F4E">
      <w:pPr>
        <w:pStyle w:val="ListParagraph"/>
        <w:numPr>
          <w:ilvl w:val="0"/>
          <w:numId w:val="14"/>
        </w:numPr>
        <w:rPr>
          <w:sz w:val="24"/>
          <w:szCs w:val="24"/>
        </w:rPr>
      </w:pPr>
      <w:r w:rsidRPr="00B83652">
        <w:rPr>
          <w:sz w:val="24"/>
          <w:szCs w:val="24"/>
        </w:rPr>
        <w:t xml:space="preserve">Sistema que buscaba crear un clima de estabilidad </w:t>
      </w:r>
      <w:proofErr w:type="gramStart"/>
      <w:r w:rsidRPr="00B83652">
        <w:rPr>
          <w:sz w:val="24"/>
          <w:szCs w:val="24"/>
        </w:rPr>
        <w:t xml:space="preserve">cambiaria </w:t>
      </w:r>
      <w:r>
        <w:rPr>
          <w:sz w:val="24"/>
          <w:szCs w:val="24"/>
        </w:rPr>
        <w:t>.</w:t>
      </w:r>
      <w:proofErr w:type="gramEnd"/>
    </w:p>
    <w:p w:rsidR="00AB6F4E" w:rsidRDefault="00AB6F4E" w:rsidP="00AB6F4E">
      <w:pPr>
        <w:pStyle w:val="ListParagraph"/>
        <w:numPr>
          <w:ilvl w:val="0"/>
          <w:numId w:val="1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Fondo Monetario Internacional (FMI) ayuda a los países con problemas en su balanza de pagos y tipos de cambio. </w:t>
      </w:r>
    </w:p>
    <w:p w:rsidR="00AB6F4E" w:rsidRPr="00AB6F4E" w:rsidRDefault="00AB6F4E" w:rsidP="00AB6F4E">
      <w:pPr>
        <w:pStyle w:val="ListParagraph"/>
        <w:numPr>
          <w:ilvl w:val="0"/>
          <w:numId w:val="1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El Banco Internacional de Reconstrucción y Fomento (Banco Mundial) ayudó a fondear la reconstrucción de posguerra y desde entonces apoya el desarrollo económico general. </w:t>
      </w:r>
    </w:p>
    <w:p w:rsidR="00AB6F4E" w:rsidRPr="00AB6F4E" w:rsidRDefault="00AB6F4E" w:rsidP="00AB6F4E">
      <w:pPr>
        <w:pStyle w:val="ListParagraph"/>
        <w:numPr>
          <w:ilvl w:val="0"/>
          <w:numId w:val="14"/>
        </w:numPr>
        <w:autoSpaceDE w:val="0"/>
        <w:autoSpaceDN w:val="0"/>
        <w:adjustRightInd w:val="0"/>
        <w:spacing w:after="0" w:line="240" w:lineRule="auto"/>
        <w:rPr>
          <w:rFonts w:cs="TimesNewRomanPSMT"/>
          <w:sz w:val="24"/>
          <w:szCs w:val="24"/>
        </w:rPr>
      </w:pPr>
      <w:r w:rsidRPr="00927991">
        <w:rPr>
          <w:rFonts w:cs="TimesTen-Roman"/>
          <w:color w:val="000000"/>
          <w:sz w:val="24"/>
          <w:szCs w:val="24"/>
        </w:rPr>
        <w:t>todos los países fijaron el valor de sus monedas en términos de oro, pero no se les requirió cambiar sus monedas por oro.</w:t>
      </w:r>
    </w:p>
    <w:p w:rsidR="00AB6F4E" w:rsidRPr="00AB6F4E" w:rsidRDefault="00AB6F4E" w:rsidP="00AB6F4E">
      <w:pPr>
        <w:pStyle w:val="ListParagraph"/>
        <w:numPr>
          <w:ilvl w:val="0"/>
          <w:numId w:val="14"/>
        </w:numPr>
        <w:autoSpaceDE w:val="0"/>
        <w:autoSpaceDN w:val="0"/>
        <w:adjustRightInd w:val="0"/>
        <w:spacing w:after="0" w:line="240" w:lineRule="auto"/>
        <w:rPr>
          <w:rFonts w:cs="TimesNewRomanPSMT"/>
          <w:sz w:val="24"/>
          <w:szCs w:val="24"/>
        </w:rPr>
      </w:pPr>
      <w:r w:rsidRPr="00927991">
        <w:rPr>
          <w:rFonts w:cs="TimesTen-Roman"/>
          <w:color w:val="000000"/>
          <w:sz w:val="24"/>
          <w:szCs w:val="24"/>
        </w:rPr>
        <w:t xml:space="preserve"> Sólo el dólar permaneció convertible en oro </w:t>
      </w:r>
      <w:r>
        <w:rPr>
          <w:rFonts w:cs="TimesTen-Roman"/>
          <w:color w:val="000000"/>
          <w:sz w:val="24"/>
          <w:szCs w:val="24"/>
        </w:rPr>
        <w:t>.</w:t>
      </w:r>
      <w:r w:rsidRPr="00927991">
        <w:rPr>
          <w:rFonts w:cs="TimesTen-Roman"/>
          <w:color w:val="000000"/>
          <w:sz w:val="24"/>
          <w:szCs w:val="24"/>
        </w:rPr>
        <w:t>En consecuencia, cada país estableció su tipo de cambio con respecto al dólar</w:t>
      </w:r>
      <w:r>
        <w:rPr>
          <w:rFonts w:cs="TimesTen-Roman"/>
          <w:color w:val="000000"/>
          <w:sz w:val="24"/>
          <w:szCs w:val="24"/>
        </w:rPr>
        <w:t>.</w:t>
      </w:r>
    </w:p>
    <w:p w:rsidR="00AB6F4E" w:rsidRPr="00AB6F4E" w:rsidRDefault="00AB6F4E" w:rsidP="00AB6F4E">
      <w:pPr>
        <w:pStyle w:val="ListParagraph"/>
        <w:autoSpaceDE w:val="0"/>
        <w:autoSpaceDN w:val="0"/>
        <w:adjustRightInd w:val="0"/>
        <w:spacing w:after="0" w:line="240" w:lineRule="auto"/>
        <w:rPr>
          <w:rFonts w:cs="HelveticaNeue-Medium"/>
          <w:bCs/>
          <w:color w:val="00B0F0"/>
          <w:sz w:val="24"/>
          <w:szCs w:val="24"/>
        </w:rPr>
      </w:pPr>
      <w:r w:rsidRPr="00AB6F4E">
        <w:rPr>
          <w:rFonts w:cs="HelveticaNeue-Medium"/>
          <w:bCs/>
          <w:color w:val="00B0F0"/>
          <w:sz w:val="24"/>
          <w:szCs w:val="24"/>
        </w:rPr>
        <w:t>Tipos de cambio fijos, 1945-1973</w:t>
      </w:r>
    </w:p>
    <w:p w:rsidR="00AB6F4E" w:rsidRDefault="00AB6F4E" w:rsidP="00AB6F4E">
      <w:pPr>
        <w:pStyle w:val="ListParagraph"/>
        <w:numPr>
          <w:ilvl w:val="0"/>
          <w:numId w:val="1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Desaparece </w:t>
      </w:r>
      <w:proofErr w:type="spellStart"/>
      <w:r w:rsidRPr="00AB6F4E">
        <w:rPr>
          <w:rFonts w:cs="TimesTen-Roman"/>
          <w:color w:val="000000"/>
          <w:sz w:val="24"/>
          <w:szCs w:val="24"/>
        </w:rPr>
        <w:t>Bretton</w:t>
      </w:r>
      <w:proofErr w:type="spellEnd"/>
      <w:r w:rsidRPr="00AB6F4E">
        <w:rPr>
          <w:rFonts w:cs="TimesTen-Roman"/>
          <w:color w:val="000000"/>
          <w:sz w:val="24"/>
          <w:szCs w:val="24"/>
        </w:rPr>
        <w:t xml:space="preserve"> Woods.</w:t>
      </w:r>
    </w:p>
    <w:p w:rsidR="00AB6F4E" w:rsidRDefault="00AB6F4E" w:rsidP="00AB6F4E">
      <w:pPr>
        <w:pStyle w:val="ListParagraph"/>
        <w:numPr>
          <w:ilvl w:val="0"/>
          <w:numId w:val="1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El dólar estadounidense era la principal moneda de reserva que mantenían los bancos centrales </w:t>
      </w:r>
    </w:p>
    <w:p w:rsidR="00AB6F4E" w:rsidRDefault="00AB6F4E" w:rsidP="00AB6F4E">
      <w:pPr>
        <w:pStyle w:val="ListParagraph"/>
        <w:numPr>
          <w:ilvl w:val="0"/>
          <w:numId w:val="1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Estados Unidos tenía déficits persistentes y crecientes en su balanza de pagos. </w:t>
      </w:r>
    </w:p>
    <w:p w:rsidR="0062560B" w:rsidRPr="0062560B" w:rsidRDefault="00AB6F4E" w:rsidP="0062560B">
      <w:pPr>
        <w:pStyle w:val="ListParagraph"/>
        <w:numPr>
          <w:ilvl w:val="0"/>
          <w:numId w:val="14"/>
        </w:numPr>
        <w:autoSpaceDE w:val="0"/>
        <w:autoSpaceDN w:val="0"/>
        <w:adjustRightInd w:val="0"/>
        <w:spacing w:after="0" w:line="240" w:lineRule="auto"/>
        <w:rPr>
          <w:rFonts w:cs="TimesNewRomanPSMT"/>
          <w:sz w:val="24"/>
          <w:szCs w:val="24"/>
        </w:rPr>
      </w:pPr>
      <w:r w:rsidRPr="00AB6F4E">
        <w:rPr>
          <w:rFonts w:cs="TimesTen-Roman"/>
          <w:color w:val="000000"/>
          <w:sz w:val="24"/>
          <w:szCs w:val="24"/>
        </w:rPr>
        <w:t>el exceso de dólares en manos de extranjeros produjo una falta de confianza en la capacidad de Estados Unidos para cumplir su compromiso de convertir dólares a oro.</w:t>
      </w:r>
      <w:r>
        <w:rPr>
          <w:rFonts w:cs="TimesTen-Roman"/>
          <w:color w:val="000000"/>
          <w:sz w:val="24"/>
          <w:szCs w:val="24"/>
        </w:rPr>
        <w:t xml:space="preserve"> </w:t>
      </w:r>
      <w:r w:rsidRPr="00AB6F4E">
        <w:rPr>
          <w:rFonts w:cs="TimesTen-Roman"/>
          <w:color w:val="000000"/>
          <w:sz w:val="24"/>
          <w:szCs w:val="24"/>
        </w:rPr>
        <w:t xml:space="preserve">Esta falta de confianza obligó al presidente a suspender las compras o ventas oficiales de oro por </w:t>
      </w:r>
      <w:r>
        <w:rPr>
          <w:rFonts w:cs="TimesTen-Roman"/>
          <w:color w:val="000000"/>
          <w:sz w:val="24"/>
          <w:szCs w:val="24"/>
        </w:rPr>
        <w:t>parte del Tesoro estadounidense</w:t>
      </w:r>
      <w:r w:rsidRPr="00AB6F4E">
        <w:rPr>
          <w:rFonts w:cs="TimesTen-Roman"/>
          <w:color w:val="000000"/>
          <w:sz w:val="24"/>
          <w:szCs w:val="24"/>
        </w:rPr>
        <w:t xml:space="preserve">. </w:t>
      </w:r>
    </w:p>
    <w:p w:rsidR="00AB6F4E" w:rsidRPr="0062560B" w:rsidRDefault="00AB6F4E" w:rsidP="0062560B">
      <w:pPr>
        <w:pStyle w:val="ListParagraph"/>
        <w:autoSpaceDE w:val="0"/>
        <w:autoSpaceDN w:val="0"/>
        <w:adjustRightInd w:val="0"/>
        <w:spacing w:after="0" w:line="240" w:lineRule="auto"/>
        <w:rPr>
          <w:rFonts w:cs="TimesNewRomanPSMT"/>
          <w:sz w:val="24"/>
          <w:szCs w:val="24"/>
        </w:rPr>
      </w:pPr>
      <w:r w:rsidRPr="0062560B">
        <w:rPr>
          <w:rFonts w:cs="HelveticaNeue-Medium"/>
          <w:bCs/>
          <w:color w:val="00B0F0"/>
          <w:sz w:val="24"/>
          <w:szCs w:val="24"/>
        </w:rPr>
        <w:t>El Tratado de Maastricht</w:t>
      </w:r>
    </w:p>
    <w:p w:rsidR="00AB6F4E" w:rsidRPr="00AB6F4E" w:rsidRDefault="00AB6F4E" w:rsidP="00AB6F4E">
      <w:pPr>
        <w:pStyle w:val="ListParagraph"/>
        <w:numPr>
          <w:ilvl w:val="0"/>
          <w:numId w:val="14"/>
        </w:numPr>
        <w:autoSpaceDE w:val="0"/>
        <w:autoSpaceDN w:val="0"/>
        <w:adjustRightInd w:val="0"/>
        <w:spacing w:after="0" w:line="240" w:lineRule="auto"/>
        <w:rPr>
          <w:rFonts w:cs="HelveticaNeue-Medium"/>
          <w:bCs/>
          <w:sz w:val="24"/>
          <w:szCs w:val="24"/>
        </w:rPr>
      </w:pPr>
      <w:r w:rsidRPr="003F6F31">
        <w:rPr>
          <w:rFonts w:cs="TimesTen-Roman"/>
          <w:color w:val="000000"/>
          <w:sz w:val="24"/>
          <w:szCs w:val="24"/>
        </w:rPr>
        <w:t>especificó un cronograma</w:t>
      </w:r>
      <w:r>
        <w:rPr>
          <w:rFonts w:cs="TimesTen-Roman"/>
          <w:color w:val="000000"/>
          <w:sz w:val="24"/>
          <w:szCs w:val="24"/>
        </w:rPr>
        <w:t xml:space="preserve"> y un plan para sustituir todas </w:t>
      </w:r>
      <w:r w:rsidRPr="003F6F31">
        <w:rPr>
          <w:rFonts w:cs="TimesTen-Roman"/>
          <w:color w:val="000000"/>
          <w:sz w:val="24"/>
          <w:szCs w:val="24"/>
        </w:rPr>
        <w:t>las monedas que conformaban la unidad de cambio eu</w:t>
      </w:r>
      <w:r>
        <w:rPr>
          <w:rFonts w:cs="TimesTen-Roman"/>
          <w:color w:val="000000"/>
          <w:sz w:val="24"/>
          <w:szCs w:val="24"/>
        </w:rPr>
        <w:t xml:space="preserve">ropea (ECU) con una sola moneda llamada </w:t>
      </w:r>
      <w:r w:rsidRPr="003F6F31">
        <w:rPr>
          <w:rFonts w:cs="TimesTen-Roman"/>
          <w:color w:val="000000"/>
          <w:sz w:val="24"/>
          <w:szCs w:val="24"/>
        </w:rPr>
        <w:t>euro</w:t>
      </w:r>
    </w:p>
    <w:p w:rsidR="004873C8" w:rsidRPr="004873C8" w:rsidRDefault="004873C8" w:rsidP="004873C8">
      <w:pPr>
        <w:pStyle w:val="ListParagraph"/>
        <w:numPr>
          <w:ilvl w:val="0"/>
          <w:numId w:val="14"/>
        </w:numPr>
        <w:autoSpaceDE w:val="0"/>
        <w:autoSpaceDN w:val="0"/>
        <w:adjustRightInd w:val="0"/>
        <w:spacing w:after="0" w:line="240" w:lineRule="auto"/>
        <w:rPr>
          <w:rFonts w:cs="TimesTen-Roman"/>
          <w:color w:val="000000"/>
          <w:sz w:val="24"/>
          <w:szCs w:val="24"/>
        </w:rPr>
      </w:pPr>
      <w:r w:rsidRPr="004873C8">
        <w:rPr>
          <w:rFonts w:cs="TimesTen-Roman"/>
          <w:color w:val="000000"/>
          <w:sz w:val="24"/>
          <w:szCs w:val="24"/>
        </w:rPr>
        <w:t>Para convertirse en miembro pleno de la UME, cada país miembro satisficiera los siguientes criterios de convergencia:</w:t>
      </w:r>
    </w:p>
    <w:p w:rsidR="004873C8" w:rsidRPr="004873C8" w:rsidRDefault="004873C8" w:rsidP="004873C8">
      <w:pPr>
        <w:pStyle w:val="ListParagraph"/>
        <w:autoSpaceDE w:val="0"/>
        <w:autoSpaceDN w:val="0"/>
        <w:adjustRightInd w:val="0"/>
        <w:spacing w:after="0" w:line="240" w:lineRule="auto"/>
        <w:rPr>
          <w:rFonts w:cs="TimesTen-Roman"/>
          <w:sz w:val="24"/>
          <w:szCs w:val="24"/>
        </w:rPr>
      </w:pPr>
      <w:r w:rsidRPr="004873C8">
        <w:rPr>
          <w:rFonts w:ascii="Arial" w:eastAsia="ZapfDingbats" w:hAnsi="Arial" w:cs="Arial"/>
          <w:sz w:val="24"/>
          <w:szCs w:val="24"/>
        </w:rPr>
        <w:lastRenderedPageBreak/>
        <w:t>-</w:t>
      </w:r>
      <w:r w:rsidRPr="004873C8">
        <w:rPr>
          <w:rFonts w:cs="TimesTen-Roman"/>
          <w:sz w:val="24"/>
          <w:szCs w:val="24"/>
        </w:rPr>
        <w:t>La inflación nominal no debía superar en más de 1.5% el promedio de los tres miembros de UE con las tasas de inflación más bajas durante el año anterior.</w:t>
      </w:r>
    </w:p>
    <w:p w:rsidR="004873C8" w:rsidRPr="004873C8" w:rsidRDefault="004873C8" w:rsidP="004873C8">
      <w:pPr>
        <w:pStyle w:val="ListParagraph"/>
        <w:autoSpaceDE w:val="0"/>
        <w:autoSpaceDN w:val="0"/>
        <w:adjustRightInd w:val="0"/>
        <w:spacing w:after="0" w:line="240" w:lineRule="auto"/>
        <w:rPr>
          <w:rFonts w:cs="TimesTen-Roman"/>
          <w:sz w:val="24"/>
          <w:szCs w:val="24"/>
        </w:rPr>
      </w:pPr>
      <w:r w:rsidRPr="004873C8">
        <w:rPr>
          <w:rFonts w:eastAsia="ZapfDingbats" w:cs="ZapfDingbats"/>
          <w:sz w:val="24"/>
          <w:szCs w:val="24"/>
        </w:rPr>
        <w:t>-</w:t>
      </w:r>
      <w:r w:rsidRPr="004873C8">
        <w:rPr>
          <w:rFonts w:cs="TimesTen-Roman"/>
          <w:sz w:val="24"/>
          <w:szCs w:val="24"/>
        </w:rPr>
        <w:t>Las tasas de interés a largo plazo no debían superar en más de 2% el promedio de los tres miembros con las tasas de interés más bajas.</w:t>
      </w:r>
    </w:p>
    <w:p w:rsidR="004873C8" w:rsidRPr="004873C8" w:rsidRDefault="004873C8" w:rsidP="004873C8">
      <w:pPr>
        <w:pStyle w:val="ListParagraph"/>
        <w:autoSpaceDE w:val="0"/>
        <w:autoSpaceDN w:val="0"/>
        <w:adjustRightInd w:val="0"/>
        <w:spacing w:after="0" w:line="240" w:lineRule="auto"/>
        <w:rPr>
          <w:rFonts w:cs="TimesTen-Roman"/>
          <w:sz w:val="24"/>
          <w:szCs w:val="24"/>
        </w:rPr>
      </w:pPr>
      <w:r w:rsidRPr="004873C8">
        <w:rPr>
          <w:rFonts w:ascii="Arial" w:eastAsia="ZapfDingbats" w:hAnsi="Arial" w:cs="Arial"/>
          <w:sz w:val="24"/>
          <w:szCs w:val="24"/>
        </w:rPr>
        <w:t>-</w:t>
      </w:r>
      <w:r w:rsidRPr="004873C8">
        <w:rPr>
          <w:rFonts w:cs="TimesTen-Roman"/>
          <w:sz w:val="24"/>
          <w:szCs w:val="24"/>
        </w:rPr>
        <w:t>El déficit fiscal no debía ser más de 3% del producto interno bruto.</w:t>
      </w:r>
    </w:p>
    <w:p w:rsidR="004873C8" w:rsidRPr="004873C8" w:rsidRDefault="004873C8" w:rsidP="004873C8">
      <w:pPr>
        <w:pStyle w:val="ListParagraph"/>
        <w:autoSpaceDE w:val="0"/>
        <w:autoSpaceDN w:val="0"/>
        <w:adjustRightInd w:val="0"/>
        <w:spacing w:after="0" w:line="240" w:lineRule="auto"/>
        <w:rPr>
          <w:rFonts w:cs="TimesTen-Roman"/>
          <w:color w:val="000000"/>
          <w:sz w:val="24"/>
          <w:szCs w:val="24"/>
        </w:rPr>
      </w:pPr>
      <w:r w:rsidRPr="004873C8">
        <w:rPr>
          <w:rFonts w:ascii="Arial" w:eastAsia="ZapfDingbats" w:hAnsi="Arial" w:cs="Arial"/>
          <w:sz w:val="24"/>
          <w:szCs w:val="24"/>
        </w:rPr>
        <w:t>-</w:t>
      </w:r>
      <w:r w:rsidRPr="004873C8">
        <w:rPr>
          <w:rFonts w:cs="TimesTen-Roman"/>
          <w:color w:val="000000"/>
          <w:sz w:val="24"/>
          <w:szCs w:val="24"/>
        </w:rPr>
        <w:t>La deuda gubernamental no debía representar más de 60% del producto interno bruto.</w:t>
      </w:r>
    </w:p>
    <w:p w:rsidR="00AB6F4E" w:rsidRPr="004873C8" w:rsidRDefault="004873C8" w:rsidP="00AB6F4E">
      <w:pPr>
        <w:pStyle w:val="ListParagraph"/>
        <w:numPr>
          <w:ilvl w:val="0"/>
          <w:numId w:val="14"/>
        </w:numPr>
        <w:autoSpaceDE w:val="0"/>
        <w:autoSpaceDN w:val="0"/>
        <w:adjustRightInd w:val="0"/>
        <w:spacing w:after="0" w:line="240" w:lineRule="auto"/>
        <w:rPr>
          <w:rFonts w:cs="HelveticaNeue-Medium"/>
          <w:bCs/>
          <w:sz w:val="24"/>
          <w:szCs w:val="24"/>
        </w:rPr>
      </w:pPr>
      <w:r w:rsidRPr="004873C8">
        <w:rPr>
          <w:rFonts w:cs="TimesNewRomanPSMT"/>
          <w:sz w:val="24"/>
          <w:szCs w:val="24"/>
        </w:rPr>
        <w:t>El Banco Central Europeo (BCE) es la entidad responsable de la política monetaria de los 16 estados. Es también responsable de fijar las grandes líneas y ejecutar la política económica y monetaria de la UE. Una de las principales tareas del BCE es mantener la estabilidad de precios en la zona euro, preservando el poder adquisitivo del euro.</w:t>
      </w:r>
    </w:p>
    <w:p w:rsidR="004873C8" w:rsidRDefault="004873C8" w:rsidP="004873C8">
      <w:pPr>
        <w:pStyle w:val="ListParagraph"/>
        <w:numPr>
          <w:ilvl w:val="0"/>
          <w:numId w:val="14"/>
        </w:numPr>
        <w:autoSpaceDE w:val="0"/>
        <w:autoSpaceDN w:val="0"/>
        <w:adjustRightInd w:val="0"/>
        <w:spacing w:after="0" w:line="240" w:lineRule="auto"/>
        <w:rPr>
          <w:rFonts w:cs="HelveticaNeue-Medium"/>
          <w:bCs/>
          <w:sz w:val="24"/>
          <w:szCs w:val="24"/>
        </w:rPr>
      </w:pPr>
      <w:r>
        <w:rPr>
          <w:rFonts w:cs="HelveticaNeue-Medium"/>
          <w:bCs/>
          <w:sz w:val="24"/>
          <w:szCs w:val="24"/>
        </w:rPr>
        <w:t>Incluye m</w:t>
      </w:r>
      <w:r w:rsidR="0062560B">
        <w:rPr>
          <w:rFonts w:cs="HelveticaNeue-Medium"/>
          <w:bCs/>
          <w:sz w:val="24"/>
          <w:szCs w:val="24"/>
        </w:rPr>
        <w:t xml:space="preserve">onedas </w:t>
      </w:r>
      <w:proofErr w:type="spellStart"/>
      <w:r w:rsidR="0062560B">
        <w:rPr>
          <w:rFonts w:cs="HelveticaNeue-Medium"/>
          <w:bCs/>
          <w:sz w:val="24"/>
          <w:szCs w:val="24"/>
        </w:rPr>
        <w:t>nacionales</w:t>
      </w:r>
      <w:proofErr w:type="gramStart"/>
      <w:r w:rsidR="0062560B">
        <w:rPr>
          <w:rFonts w:cs="HelveticaNeue-Medium"/>
          <w:bCs/>
          <w:sz w:val="24"/>
          <w:szCs w:val="24"/>
        </w:rPr>
        <w:t>,el</w:t>
      </w:r>
      <w:proofErr w:type="spellEnd"/>
      <w:proofErr w:type="gramEnd"/>
      <w:r w:rsidR="0062560B">
        <w:rPr>
          <w:rFonts w:cs="HelveticaNeue-Medium"/>
          <w:bCs/>
          <w:sz w:val="24"/>
          <w:szCs w:val="24"/>
        </w:rPr>
        <w:t xml:space="preserve"> euro y DEG.</w:t>
      </w:r>
    </w:p>
    <w:p w:rsidR="0062560B" w:rsidRDefault="0062560B" w:rsidP="0062560B">
      <w:pPr>
        <w:pStyle w:val="ListParagraph"/>
        <w:autoSpaceDE w:val="0"/>
        <w:autoSpaceDN w:val="0"/>
        <w:adjustRightInd w:val="0"/>
        <w:spacing w:after="0" w:line="240" w:lineRule="auto"/>
        <w:rPr>
          <w:rFonts w:cs="HelveticaNeue-Medium"/>
          <w:bCs/>
          <w:sz w:val="24"/>
          <w:szCs w:val="24"/>
        </w:rPr>
      </w:pPr>
    </w:p>
    <w:p w:rsidR="004873C8" w:rsidRDefault="004873C8" w:rsidP="004873C8">
      <w:pPr>
        <w:pStyle w:val="ListParagraph"/>
        <w:numPr>
          <w:ilvl w:val="0"/>
          <w:numId w:val="1"/>
        </w:numPr>
        <w:autoSpaceDE w:val="0"/>
        <w:autoSpaceDN w:val="0"/>
        <w:adjustRightInd w:val="0"/>
        <w:spacing w:after="0" w:line="240" w:lineRule="auto"/>
        <w:rPr>
          <w:rFonts w:cs="HelveticaNeue-Medium"/>
          <w:bCs/>
          <w:color w:val="002060"/>
          <w:sz w:val="28"/>
          <w:szCs w:val="24"/>
        </w:rPr>
      </w:pPr>
      <w:r w:rsidRPr="004873C8">
        <w:rPr>
          <w:rFonts w:cs="HelveticaNeue-Medium"/>
          <w:bCs/>
          <w:color w:val="002060"/>
          <w:sz w:val="28"/>
          <w:szCs w:val="24"/>
        </w:rPr>
        <w:t>DEG</w:t>
      </w:r>
    </w:p>
    <w:p w:rsidR="004873C8" w:rsidRPr="004873C8" w:rsidRDefault="004873C8" w:rsidP="004873C8">
      <w:pPr>
        <w:pStyle w:val="ListParagraph"/>
        <w:numPr>
          <w:ilvl w:val="0"/>
          <w:numId w:val="14"/>
        </w:numPr>
        <w:autoSpaceDE w:val="0"/>
        <w:autoSpaceDN w:val="0"/>
        <w:adjustRightInd w:val="0"/>
        <w:spacing w:after="0" w:line="240" w:lineRule="auto"/>
        <w:rPr>
          <w:rFonts w:cs="HelveticaNeue-Medium"/>
          <w:bCs/>
          <w:sz w:val="24"/>
          <w:szCs w:val="24"/>
        </w:rPr>
      </w:pPr>
      <w:r w:rsidRPr="009B1629">
        <w:t xml:space="preserve">El DEG es un activo de reserva internacional creado por el FMI para complementar las </w:t>
      </w:r>
      <w:r w:rsidRPr="009717C1">
        <w:t>reservas oficiales de los países miembros.</w:t>
      </w:r>
      <w:r w:rsidRPr="004873C8">
        <w:rPr>
          <w:rFonts w:eastAsia="Times New Roman" w:cstheme="minorHAnsi"/>
          <w:lang w:eastAsia="es-AR"/>
        </w:rPr>
        <w:t xml:space="preserve"> </w:t>
      </w:r>
    </w:p>
    <w:p w:rsidR="004873C8" w:rsidRPr="004873C8" w:rsidRDefault="004873C8" w:rsidP="004873C8">
      <w:pPr>
        <w:pStyle w:val="ListParagraph"/>
        <w:numPr>
          <w:ilvl w:val="0"/>
          <w:numId w:val="14"/>
        </w:numPr>
        <w:autoSpaceDE w:val="0"/>
        <w:autoSpaceDN w:val="0"/>
        <w:adjustRightInd w:val="0"/>
        <w:spacing w:after="0" w:line="240" w:lineRule="auto"/>
        <w:rPr>
          <w:rFonts w:cs="HelveticaNeue-Medium"/>
          <w:bCs/>
          <w:sz w:val="24"/>
          <w:szCs w:val="24"/>
        </w:rPr>
      </w:pPr>
      <w:r w:rsidRPr="004873C8">
        <w:rPr>
          <w:rFonts w:eastAsia="Times New Roman" w:cstheme="minorHAnsi"/>
          <w:lang w:eastAsia="es-AR"/>
        </w:rPr>
        <w:t>Los países que participaban en este sistema necesitaban reservas oficiales</w:t>
      </w:r>
      <w:r>
        <w:rPr>
          <w:rFonts w:eastAsia="Times New Roman" w:cstheme="minorHAnsi"/>
          <w:lang w:eastAsia="es-AR"/>
        </w:rPr>
        <w:t xml:space="preserve">, </w:t>
      </w:r>
      <w:r w:rsidRPr="004873C8">
        <w:rPr>
          <w:rFonts w:eastAsia="Times New Roman" w:cstheme="minorHAnsi"/>
          <w:lang w:eastAsia="es-AR"/>
        </w:rPr>
        <w:t>tenencias del gobierno o el banco central en oro y monedas extranjeras de amplia aceptación</w:t>
      </w:r>
      <w:r>
        <w:rPr>
          <w:rFonts w:eastAsia="Times New Roman" w:cstheme="minorHAnsi"/>
          <w:lang w:eastAsia="es-AR"/>
        </w:rPr>
        <w:t>.</w:t>
      </w:r>
    </w:p>
    <w:p w:rsidR="004873C8" w:rsidRPr="00E70927" w:rsidRDefault="00E70927" w:rsidP="004873C8">
      <w:pPr>
        <w:pStyle w:val="ListParagraph"/>
        <w:numPr>
          <w:ilvl w:val="0"/>
          <w:numId w:val="14"/>
        </w:numPr>
        <w:autoSpaceDE w:val="0"/>
        <w:autoSpaceDN w:val="0"/>
        <w:adjustRightInd w:val="0"/>
        <w:spacing w:after="0" w:line="240" w:lineRule="auto"/>
        <w:rPr>
          <w:rFonts w:cs="HelveticaNeue-Medium"/>
          <w:bCs/>
          <w:sz w:val="24"/>
          <w:szCs w:val="24"/>
        </w:rPr>
      </w:pPr>
      <w:r w:rsidRPr="009B1629">
        <w:t>El DEG se puede intercam</w:t>
      </w:r>
      <w:r>
        <w:t>biar por monedas de libre uso. Se basa</w:t>
      </w:r>
      <w:r w:rsidRPr="009B1629">
        <w:t xml:space="preserve"> en una cesta de cinco monedas principales: el dólar de EE.UU., el euro, el </w:t>
      </w:r>
      <w:proofErr w:type="spellStart"/>
      <w:r w:rsidRPr="009B1629">
        <w:t>renminbi</w:t>
      </w:r>
      <w:proofErr w:type="spellEnd"/>
      <w:r w:rsidRPr="009B1629">
        <w:t xml:space="preserve"> chino (RMB), el yen japonés y la libra esterlina.</w:t>
      </w:r>
    </w:p>
    <w:p w:rsidR="00E70927" w:rsidRPr="009B1629" w:rsidRDefault="00E70927" w:rsidP="00E70927">
      <w:pPr>
        <w:pStyle w:val="ListParagraph"/>
        <w:numPr>
          <w:ilvl w:val="0"/>
          <w:numId w:val="14"/>
        </w:numPr>
      </w:pPr>
      <w:r w:rsidRPr="009B1629">
        <w:t xml:space="preserve">Los tenedores de DEG pueden obtener estas monedas a cambio de sus DEG mediante dos operaciones: primero, la concertación de acuerdos de canje voluntario entre países miembros y, segundo, la designación, por parte del FMI, de países miembros con una sólida situación externa para que compren DEG a países miembros con una situación externa poco firme. </w:t>
      </w:r>
    </w:p>
    <w:p w:rsidR="00E70927" w:rsidRPr="00E70927" w:rsidRDefault="00E70927" w:rsidP="004873C8">
      <w:pPr>
        <w:pStyle w:val="ListParagraph"/>
        <w:numPr>
          <w:ilvl w:val="0"/>
          <w:numId w:val="14"/>
        </w:numPr>
        <w:autoSpaceDE w:val="0"/>
        <w:autoSpaceDN w:val="0"/>
        <w:adjustRightInd w:val="0"/>
        <w:spacing w:after="0" w:line="240" w:lineRule="auto"/>
        <w:rPr>
          <w:rFonts w:cs="HelveticaNeue-Medium"/>
          <w:bCs/>
          <w:sz w:val="24"/>
          <w:szCs w:val="24"/>
        </w:rPr>
      </w:pPr>
      <w:r w:rsidRPr="009B1629">
        <w:t>El FMI no puede asignarse DEG a sí mismo.</w:t>
      </w:r>
    </w:p>
    <w:p w:rsidR="00E70927" w:rsidRPr="00E70927" w:rsidRDefault="00E70927" w:rsidP="004873C8">
      <w:pPr>
        <w:pStyle w:val="ListParagraph"/>
        <w:numPr>
          <w:ilvl w:val="0"/>
          <w:numId w:val="14"/>
        </w:numPr>
        <w:autoSpaceDE w:val="0"/>
        <w:autoSpaceDN w:val="0"/>
        <w:adjustRightInd w:val="0"/>
        <w:spacing w:after="0" w:line="240" w:lineRule="auto"/>
        <w:rPr>
          <w:rFonts w:cs="HelveticaNeue-Medium"/>
          <w:bCs/>
          <w:sz w:val="24"/>
          <w:szCs w:val="24"/>
        </w:rPr>
      </w:pPr>
      <w:r w:rsidRPr="009B1629">
        <w:t xml:space="preserve">dos criterios de inclusión </w:t>
      </w:r>
      <w:r>
        <w:t xml:space="preserve">de moneda </w:t>
      </w:r>
      <w:r w:rsidRPr="009B1629">
        <w:t>en la cesta: que el país emisor esté entre los principales exportadores del mundo y que la moneda sea “de libre uso.”</w:t>
      </w:r>
    </w:p>
    <w:p w:rsidR="00E70927" w:rsidRPr="0062560B" w:rsidRDefault="00E70927" w:rsidP="004873C8">
      <w:pPr>
        <w:pStyle w:val="ListParagraph"/>
        <w:numPr>
          <w:ilvl w:val="0"/>
          <w:numId w:val="14"/>
        </w:numPr>
        <w:autoSpaceDE w:val="0"/>
        <w:autoSpaceDN w:val="0"/>
        <w:adjustRightInd w:val="0"/>
        <w:spacing w:after="0" w:line="240" w:lineRule="auto"/>
        <w:rPr>
          <w:rFonts w:cs="HelveticaNeue-Medium"/>
          <w:bCs/>
          <w:sz w:val="24"/>
          <w:szCs w:val="24"/>
        </w:rPr>
      </w:pPr>
      <w:r>
        <w:t>Para el FMI el DEG no es un activo, porque solo lo emite, los países son los que lo intercambian.</w:t>
      </w:r>
    </w:p>
    <w:p w:rsidR="0062560B" w:rsidRPr="00E70927" w:rsidRDefault="0062560B" w:rsidP="0062560B">
      <w:pPr>
        <w:pStyle w:val="ListParagraph"/>
        <w:autoSpaceDE w:val="0"/>
        <w:autoSpaceDN w:val="0"/>
        <w:adjustRightInd w:val="0"/>
        <w:spacing w:after="0" w:line="240" w:lineRule="auto"/>
        <w:rPr>
          <w:rFonts w:cs="HelveticaNeue-Medium"/>
          <w:bCs/>
          <w:sz w:val="24"/>
          <w:szCs w:val="24"/>
        </w:rPr>
      </w:pPr>
    </w:p>
    <w:p w:rsidR="00E70927" w:rsidRPr="00E70927" w:rsidRDefault="00E70927" w:rsidP="00E70927">
      <w:pPr>
        <w:pStyle w:val="ListParagraph"/>
        <w:numPr>
          <w:ilvl w:val="0"/>
          <w:numId w:val="1"/>
        </w:numPr>
        <w:autoSpaceDE w:val="0"/>
        <w:autoSpaceDN w:val="0"/>
        <w:adjustRightInd w:val="0"/>
        <w:spacing w:after="0" w:line="240" w:lineRule="auto"/>
        <w:rPr>
          <w:rFonts w:cs="HelveticaNeue-Medium"/>
          <w:bCs/>
          <w:color w:val="002060"/>
          <w:sz w:val="24"/>
          <w:szCs w:val="24"/>
        </w:rPr>
      </w:pPr>
      <w:r w:rsidRPr="0062560B">
        <w:rPr>
          <w:rFonts w:cs="HelveticaNeue-Medium"/>
          <w:bCs/>
          <w:color w:val="002060"/>
          <w:sz w:val="28"/>
          <w:szCs w:val="28"/>
        </w:rPr>
        <w:t>Merca</w:t>
      </w:r>
      <w:r w:rsidRPr="00E70927">
        <w:rPr>
          <w:rFonts w:cs="HelveticaNeue-Medium"/>
          <w:bCs/>
          <w:color w:val="002060"/>
          <w:sz w:val="28"/>
          <w:szCs w:val="24"/>
        </w:rPr>
        <w:t>do monetario internacional</w:t>
      </w:r>
    </w:p>
    <w:p w:rsidR="004873C8" w:rsidRDefault="00E70927" w:rsidP="00E70927">
      <w:pPr>
        <w:pStyle w:val="ListParagraph"/>
        <w:numPr>
          <w:ilvl w:val="0"/>
          <w:numId w:val="27"/>
        </w:numPr>
        <w:autoSpaceDE w:val="0"/>
        <w:autoSpaceDN w:val="0"/>
        <w:adjustRightInd w:val="0"/>
        <w:spacing w:after="0" w:line="240" w:lineRule="auto"/>
        <w:rPr>
          <w:rFonts w:cs="Times New Roman"/>
          <w:sz w:val="24"/>
          <w:szCs w:val="24"/>
        </w:rPr>
      </w:pPr>
      <w:r w:rsidRPr="00E70927">
        <w:rPr>
          <w:rFonts w:cs="HelveticaNeue-Medium"/>
          <w:bCs/>
          <w:sz w:val="24"/>
          <w:szCs w:val="24"/>
        </w:rPr>
        <w:t>Objeto de transacción:</w:t>
      </w:r>
      <w:r w:rsidRPr="00E70927">
        <w:rPr>
          <w:rFonts w:cs="Times New Roman"/>
          <w:sz w:val="24"/>
          <w:szCs w:val="24"/>
        </w:rPr>
        <w:t xml:space="preserve"> El dinero</w:t>
      </w:r>
      <w:r w:rsidR="0062560B">
        <w:rPr>
          <w:rFonts w:cs="Times New Roman"/>
          <w:sz w:val="24"/>
          <w:szCs w:val="24"/>
        </w:rPr>
        <w:t xml:space="preserve"> </w:t>
      </w:r>
      <w:r w:rsidRPr="00E70927">
        <w:rPr>
          <w:rFonts w:cs="Times New Roman"/>
          <w:sz w:val="24"/>
          <w:szCs w:val="24"/>
        </w:rPr>
        <w:t xml:space="preserve">(monedas y billetes) o el </w:t>
      </w:r>
      <w:proofErr w:type="spellStart"/>
      <w:proofErr w:type="gramStart"/>
      <w:r w:rsidRPr="00E70927">
        <w:rPr>
          <w:rFonts w:cs="Times New Roman"/>
          <w:sz w:val="24"/>
          <w:szCs w:val="24"/>
        </w:rPr>
        <w:t>cuasidinero</w:t>
      </w:r>
      <w:proofErr w:type="spellEnd"/>
      <w:r w:rsidRPr="00E70927">
        <w:rPr>
          <w:rFonts w:cs="Times New Roman"/>
          <w:sz w:val="24"/>
          <w:szCs w:val="24"/>
        </w:rPr>
        <w:t>(</w:t>
      </w:r>
      <w:proofErr w:type="gramEnd"/>
      <w:r w:rsidRPr="00E70927">
        <w:rPr>
          <w:rFonts w:cs="Times New Roman"/>
          <w:sz w:val="24"/>
          <w:szCs w:val="24"/>
        </w:rPr>
        <w:t xml:space="preserve">pagares) </w:t>
      </w:r>
      <w:r>
        <w:rPr>
          <w:rFonts w:cs="Times New Roman"/>
          <w:sz w:val="24"/>
          <w:szCs w:val="24"/>
        </w:rPr>
        <w:t>.</w:t>
      </w:r>
    </w:p>
    <w:p w:rsidR="00E70927" w:rsidRDefault="00E70927" w:rsidP="00E70927">
      <w:pPr>
        <w:pStyle w:val="ListParagraph"/>
        <w:numPr>
          <w:ilvl w:val="0"/>
          <w:numId w:val="27"/>
        </w:numPr>
        <w:autoSpaceDE w:val="0"/>
        <w:autoSpaceDN w:val="0"/>
        <w:adjustRightInd w:val="0"/>
        <w:spacing w:after="0" w:line="240" w:lineRule="auto"/>
        <w:rPr>
          <w:rFonts w:cs="Times New Roman"/>
          <w:sz w:val="24"/>
          <w:szCs w:val="24"/>
        </w:rPr>
      </w:pPr>
      <w:r w:rsidRPr="00486140">
        <w:rPr>
          <w:rFonts w:cs="Times New Roman"/>
          <w:sz w:val="24"/>
          <w:szCs w:val="24"/>
        </w:rPr>
        <w:t xml:space="preserve">permite prestar grandes volúmenes de dinero en forma rápida y a bajo costo por períodos de tiempo relativamente cortos. </w:t>
      </w:r>
    </w:p>
    <w:p w:rsidR="00E70927" w:rsidRDefault="00E70927" w:rsidP="00E70927">
      <w:pPr>
        <w:pStyle w:val="ListParagraph"/>
        <w:numPr>
          <w:ilvl w:val="0"/>
          <w:numId w:val="27"/>
        </w:numPr>
        <w:autoSpaceDE w:val="0"/>
        <w:autoSpaceDN w:val="0"/>
        <w:adjustRightInd w:val="0"/>
        <w:spacing w:after="0" w:line="240" w:lineRule="auto"/>
        <w:rPr>
          <w:rFonts w:cs="Times New Roman"/>
          <w:sz w:val="24"/>
          <w:szCs w:val="24"/>
        </w:rPr>
      </w:pPr>
      <w:r w:rsidRPr="00486140">
        <w:rPr>
          <w:rFonts w:cs="Times New Roman"/>
          <w:sz w:val="24"/>
          <w:szCs w:val="24"/>
        </w:rPr>
        <w:t>El plazo mínimo de las operaciones efectuadas en este mercado es de una noche (“</w:t>
      </w:r>
      <w:proofErr w:type="spellStart"/>
      <w:r w:rsidRPr="00486140">
        <w:rPr>
          <w:rFonts w:cs="Times New Roman"/>
          <w:sz w:val="24"/>
          <w:szCs w:val="24"/>
        </w:rPr>
        <w:t>over</w:t>
      </w:r>
      <w:proofErr w:type="spellEnd"/>
      <w:r w:rsidRPr="00486140">
        <w:rPr>
          <w:rFonts w:cs="Times New Roman"/>
          <w:sz w:val="24"/>
          <w:szCs w:val="24"/>
        </w:rPr>
        <w:t xml:space="preserve"> </w:t>
      </w:r>
      <w:proofErr w:type="spellStart"/>
      <w:r w:rsidRPr="00486140">
        <w:rPr>
          <w:rFonts w:cs="Times New Roman"/>
          <w:sz w:val="24"/>
          <w:szCs w:val="24"/>
        </w:rPr>
        <w:t>night</w:t>
      </w:r>
      <w:proofErr w:type="spellEnd"/>
      <w:r w:rsidRPr="00486140">
        <w:rPr>
          <w:rFonts w:cs="Times New Roman"/>
          <w:sz w:val="24"/>
          <w:szCs w:val="24"/>
        </w:rPr>
        <w:t>”) y el plazo máximo es un año (365 días)</w:t>
      </w:r>
    </w:p>
    <w:p w:rsidR="00E70927" w:rsidRDefault="00E70927" w:rsidP="00E70927">
      <w:pPr>
        <w:pStyle w:val="ListParagraph"/>
        <w:numPr>
          <w:ilvl w:val="0"/>
          <w:numId w:val="27"/>
        </w:numPr>
        <w:autoSpaceDE w:val="0"/>
        <w:autoSpaceDN w:val="0"/>
        <w:adjustRightInd w:val="0"/>
        <w:spacing w:after="0" w:line="240" w:lineRule="auto"/>
        <w:rPr>
          <w:rFonts w:cs="Times New Roman"/>
          <w:iCs/>
          <w:sz w:val="24"/>
          <w:szCs w:val="24"/>
        </w:rPr>
      </w:pPr>
      <w:r w:rsidRPr="00E70927">
        <w:rPr>
          <w:rFonts w:cs="Times New Roman"/>
          <w:iCs/>
          <w:sz w:val="24"/>
          <w:szCs w:val="24"/>
        </w:rPr>
        <w:t xml:space="preserve">engloba un conjunto de </w:t>
      </w:r>
      <w:proofErr w:type="spellStart"/>
      <w:r w:rsidRPr="00E70927">
        <w:rPr>
          <w:rFonts w:cs="Times New Roman"/>
          <w:iCs/>
          <w:sz w:val="24"/>
          <w:szCs w:val="24"/>
        </w:rPr>
        <w:t>submercados</w:t>
      </w:r>
      <w:proofErr w:type="spellEnd"/>
      <w:r w:rsidRPr="00E70927">
        <w:rPr>
          <w:rFonts w:cs="Times New Roman"/>
          <w:iCs/>
          <w:sz w:val="24"/>
          <w:szCs w:val="24"/>
        </w:rPr>
        <w:t xml:space="preserve"> </w:t>
      </w:r>
      <w:r>
        <w:rPr>
          <w:rFonts w:cs="Times New Roman"/>
          <w:iCs/>
          <w:sz w:val="24"/>
          <w:szCs w:val="24"/>
        </w:rPr>
        <w:t>.</w:t>
      </w:r>
      <w:r w:rsidRPr="00E70927">
        <w:rPr>
          <w:rFonts w:cs="Times New Roman"/>
          <w:iCs/>
          <w:sz w:val="24"/>
          <w:szCs w:val="24"/>
        </w:rPr>
        <w:t>Estos se pueden clasificar en:</w:t>
      </w:r>
      <w:r>
        <w:rPr>
          <w:rFonts w:cs="Times New Roman"/>
          <w:iCs/>
          <w:sz w:val="24"/>
          <w:szCs w:val="24"/>
        </w:rPr>
        <w:t xml:space="preserve"> </w:t>
      </w:r>
      <w:r w:rsidRPr="00E70927">
        <w:rPr>
          <w:rFonts w:cs="Times New Roman"/>
          <w:iCs/>
          <w:sz w:val="24"/>
          <w:szCs w:val="24"/>
        </w:rPr>
        <w:t>mercado interbancario,</w:t>
      </w:r>
      <w:r>
        <w:rPr>
          <w:rFonts w:cs="Times New Roman"/>
          <w:iCs/>
          <w:sz w:val="24"/>
          <w:szCs w:val="24"/>
        </w:rPr>
        <w:t xml:space="preserve"> </w:t>
      </w:r>
      <w:r w:rsidRPr="00E70927">
        <w:rPr>
          <w:rFonts w:cs="Times New Roman"/>
          <w:bCs/>
          <w:iCs/>
          <w:sz w:val="24"/>
          <w:szCs w:val="24"/>
        </w:rPr>
        <w:t xml:space="preserve">mercado de </w:t>
      </w:r>
      <w:proofErr w:type="spellStart"/>
      <w:r w:rsidRPr="00E70927">
        <w:rPr>
          <w:rFonts w:cs="Times New Roman"/>
          <w:bCs/>
          <w:iCs/>
          <w:sz w:val="24"/>
          <w:szCs w:val="24"/>
        </w:rPr>
        <w:t>repo's</w:t>
      </w:r>
      <w:proofErr w:type="spellEnd"/>
      <w:r w:rsidRPr="00E70927">
        <w:rPr>
          <w:rFonts w:cs="Times New Roman"/>
          <w:iCs/>
          <w:sz w:val="24"/>
          <w:szCs w:val="24"/>
        </w:rPr>
        <w:t>,</w:t>
      </w:r>
      <w:r>
        <w:rPr>
          <w:rFonts w:cs="Times New Roman"/>
          <w:iCs/>
          <w:sz w:val="24"/>
          <w:szCs w:val="24"/>
        </w:rPr>
        <w:t xml:space="preserve"> </w:t>
      </w:r>
      <w:r w:rsidRPr="00E70927">
        <w:rPr>
          <w:rFonts w:cs="Times New Roman"/>
          <w:iCs/>
          <w:sz w:val="24"/>
          <w:szCs w:val="24"/>
        </w:rPr>
        <w:t xml:space="preserve">mercado de deuda a corto plazo </w:t>
      </w:r>
    </w:p>
    <w:p w:rsidR="00BC7601" w:rsidRPr="00BC7601" w:rsidRDefault="00BC7601" w:rsidP="00BC7601">
      <w:pPr>
        <w:pStyle w:val="ListParagraph"/>
        <w:numPr>
          <w:ilvl w:val="0"/>
          <w:numId w:val="27"/>
        </w:numPr>
        <w:autoSpaceDE w:val="0"/>
        <w:autoSpaceDN w:val="0"/>
        <w:adjustRightInd w:val="0"/>
        <w:spacing w:after="0" w:line="240" w:lineRule="auto"/>
        <w:rPr>
          <w:rFonts w:cs="Times New Roman"/>
          <w:bCs/>
          <w:sz w:val="24"/>
          <w:szCs w:val="24"/>
        </w:rPr>
      </w:pPr>
      <w:r w:rsidRPr="00BC7601">
        <w:rPr>
          <w:rFonts w:cs="Times New Roman"/>
          <w:iCs/>
          <w:sz w:val="24"/>
          <w:szCs w:val="24"/>
        </w:rPr>
        <w:t>Participantes:</w:t>
      </w:r>
      <w:r>
        <w:rPr>
          <w:rFonts w:cs="Times New Roman"/>
          <w:iCs/>
          <w:sz w:val="24"/>
          <w:szCs w:val="24"/>
        </w:rPr>
        <w:t xml:space="preserve"> </w:t>
      </w:r>
      <w:r w:rsidRPr="00BC7601">
        <w:rPr>
          <w:rFonts w:cs="Times New Roman"/>
          <w:sz w:val="24"/>
          <w:szCs w:val="24"/>
        </w:rPr>
        <w:t>los bancos comerciales, los bancos centrales,</w:t>
      </w:r>
      <w:r>
        <w:rPr>
          <w:rFonts w:cs="Times New Roman"/>
          <w:sz w:val="24"/>
          <w:szCs w:val="24"/>
        </w:rPr>
        <w:t xml:space="preserve"> </w:t>
      </w:r>
      <w:r w:rsidRPr="00BC7601">
        <w:rPr>
          <w:rFonts w:cs="Times New Roman"/>
          <w:bCs/>
          <w:sz w:val="24"/>
          <w:szCs w:val="24"/>
        </w:rPr>
        <w:t xml:space="preserve">Empresas no financieras, Instituciones financieras no </w:t>
      </w:r>
      <w:proofErr w:type="gramStart"/>
      <w:r w:rsidRPr="00BC7601">
        <w:rPr>
          <w:rFonts w:cs="Times New Roman"/>
          <w:bCs/>
          <w:sz w:val="24"/>
          <w:szCs w:val="24"/>
        </w:rPr>
        <w:t>bancarias</w:t>
      </w:r>
      <w:r>
        <w:rPr>
          <w:rFonts w:cs="Times New Roman"/>
          <w:sz w:val="24"/>
          <w:szCs w:val="24"/>
        </w:rPr>
        <w:t xml:space="preserve"> </w:t>
      </w:r>
      <w:r w:rsidRPr="00BC7601">
        <w:rPr>
          <w:rFonts w:cs="Times New Roman"/>
          <w:sz w:val="24"/>
          <w:szCs w:val="24"/>
        </w:rPr>
        <w:t>,</w:t>
      </w:r>
      <w:proofErr w:type="gramEnd"/>
      <w:r w:rsidRPr="00BC7601">
        <w:rPr>
          <w:rFonts w:cs="Times New Roman"/>
          <w:bCs/>
          <w:sz w:val="24"/>
          <w:szCs w:val="24"/>
        </w:rPr>
        <w:t xml:space="preserve"> Individuos.</w:t>
      </w:r>
    </w:p>
    <w:p w:rsidR="0062560B" w:rsidRDefault="0062560B" w:rsidP="00BC7601">
      <w:pPr>
        <w:pStyle w:val="ListParagraph"/>
        <w:autoSpaceDE w:val="0"/>
        <w:autoSpaceDN w:val="0"/>
        <w:adjustRightInd w:val="0"/>
        <w:spacing w:after="0" w:line="240" w:lineRule="auto"/>
        <w:rPr>
          <w:rFonts w:cs="Times New Roman"/>
          <w:bCs/>
          <w:color w:val="00B0F0"/>
          <w:sz w:val="24"/>
          <w:szCs w:val="24"/>
        </w:rPr>
      </w:pPr>
    </w:p>
    <w:p w:rsidR="0062560B" w:rsidRDefault="0062560B" w:rsidP="00BC7601">
      <w:pPr>
        <w:pStyle w:val="ListParagraph"/>
        <w:autoSpaceDE w:val="0"/>
        <w:autoSpaceDN w:val="0"/>
        <w:adjustRightInd w:val="0"/>
        <w:spacing w:after="0" w:line="240" w:lineRule="auto"/>
        <w:rPr>
          <w:rFonts w:cs="Times New Roman"/>
          <w:bCs/>
          <w:color w:val="00B0F0"/>
          <w:sz w:val="24"/>
          <w:szCs w:val="24"/>
        </w:rPr>
      </w:pPr>
    </w:p>
    <w:p w:rsidR="0062560B" w:rsidRDefault="0062560B" w:rsidP="00BC7601">
      <w:pPr>
        <w:pStyle w:val="ListParagraph"/>
        <w:autoSpaceDE w:val="0"/>
        <w:autoSpaceDN w:val="0"/>
        <w:adjustRightInd w:val="0"/>
        <w:spacing w:after="0" w:line="240" w:lineRule="auto"/>
        <w:rPr>
          <w:rFonts w:cs="Times New Roman"/>
          <w:bCs/>
          <w:color w:val="00B0F0"/>
          <w:sz w:val="24"/>
          <w:szCs w:val="24"/>
        </w:rPr>
      </w:pPr>
    </w:p>
    <w:p w:rsidR="00BC7601" w:rsidRPr="00BC7601" w:rsidRDefault="00BC7601" w:rsidP="00BC7601">
      <w:pPr>
        <w:pStyle w:val="ListParagraph"/>
        <w:autoSpaceDE w:val="0"/>
        <w:autoSpaceDN w:val="0"/>
        <w:adjustRightInd w:val="0"/>
        <w:spacing w:after="0" w:line="240" w:lineRule="auto"/>
        <w:rPr>
          <w:rFonts w:cs="Times New Roman"/>
          <w:bCs/>
          <w:color w:val="00B0F0"/>
          <w:sz w:val="24"/>
          <w:szCs w:val="24"/>
        </w:rPr>
      </w:pPr>
      <w:r w:rsidRPr="00BC7601">
        <w:rPr>
          <w:rFonts w:cs="Times New Roman"/>
          <w:bCs/>
          <w:color w:val="00B0F0"/>
          <w:sz w:val="24"/>
          <w:szCs w:val="24"/>
        </w:rPr>
        <w:t>Mercado interbancario</w:t>
      </w:r>
    </w:p>
    <w:p w:rsidR="00BC7601" w:rsidRPr="00BC7601" w:rsidRDefault="00BC7601" w:rsidP="00BC7601">
      <w:pPr>
        <w:pStyle w:val="ListParagraph"/>
        <w:numPr>
          <w:ilvl w:val="0"/>
          <w:numId w:val="27"/>
        </w:numPr>
        <w:autoSpaceDE w:val="0"/>
        <w:autoSpaceDN w:val="0"/>
        <w:adjustRightInd w:val="0"/>
        <w:spacing w:after="0" w:line="240" w:lineRule="auto"/>
        <w:rPr>
          <w:rFonts w:cs="Times New Roman"/>
          <w:iCs/>
          <w:sz w:val="24"/>
          <w:szCs w:val="24"/>
        </w:rPr>
      </w:pPr>
      <w:r w:rsidRPr="00486140">
        <w:rPr>
          <w:rFonts w:cs="Times New Roman"/>
          <w:sz w:val="24"/>
          <w:szCs w:val="24"/>
        </w:rPr>
        <w:t>se realizan operaciones de préstamo y crédito mediante la cesión de depósitos, u otro tipo de activos financieros, a corto plazo. Los participantes son instituciones de crédito, tanto bancarias como no bancarias</w:t>
      </w:r>
    </w:p>
    <w:p w:rsidR="00BC7601" w:rsidRPr="00BC7601" w:rsidRDefault="00BC7601" w:rsidP="00BC7601">
      <w:pPr>
        <w:pStyle w:val="ListParagraph"/>
        <w:numPr>
          <w:ilvl w:val="0"/>
          <w:numId w:val="27"/>
        </w:numPr>
        <w:autoSpaceDE w:val="0"/>
        <w:autoSpaceDN w:val="0"/>
        <w:adjustRightInd w:val="0"/>
        <w:spacing w:after="0" w:line="240" w:lineRule="auto"/>
        <w:rPr>
          <w:rFonts w:cs="Times New Roman"/>
          <w:bCs/>
          <w:iCs/>
          <w:sz w:val="24"/>
          <w:szCs w:val="24"/>
        </w:rPr>
      </w:pPr>
      <w:r w:rsidRPr="00BC7601">
        <w:rPr>
          <w:rFonts w:cs="Times New Roman"/>
          <w:bCs/>
          <w:iCs/>
          <w:sz w:val="24"/>
          <w:szCs w:val="24"/>
        </w:rPr>
        <w:t>“</w:t>
      </w:r>
      <w:proofErr w:type="spellStart"/>
      <w:r w:rsidRPr="00BC7601">
        <w:rPr>
          <w:rFonts w:cs="Times New Roman"/>
          <w:bCs/>
          <w:iCs/>
          <w:sz w:val="24"/>
          <w:szCs w:val="24"/>
        </w:rPr>
        <w:t>funding</w:t>
      </w:r>
      <w:proofErr w:type="spellEnd"/>
      <w:r w:rsidRPr="00BC7601">
        <w:rPr>
          <w:rFonts w:cs="Times New Roman"/>
          <w:bCs/>
          <w:iCs/>
          <w:sz w:val="24"/>
          <w:szCs w:val="24"/>
        </w:rPr>
        <w:t>”:</w:t>
      </w:r>
      <w:r>
        <w:rPr>
          <w:rFonts w:cs="Times New Roman"/>
          <w:bCs/>
          <w:iCs/>
          <w:sz w:val="24"/>
          <w:szCs w:val="24"/>
        </w:rPr>
        <w:t xml:space="preserve"> </w:t>
      </w:r>
      <w:r w:rsidRPr="00BC7601">
        <w:rPr>
          <w:rFonts w:cs="Times New Roman"/>
          <w:sz w:val="24"/>
          <w:szCs w:val="24"/>
        </w:rPr>
        <w:t xml:space="preserve">permite cubrir desfasajes de tesorería de los bancos. </w:t>
      </w:r>
    </w:p>
    <w:p w:rsidR="00E70927" w:rsidRDefault="00BC7601" w:rsidP="00E70927">
      <w:pPr>
        <w:pStyle w:val="ListParagraph"/>
        <w:numPr>
          <w:ilvl w:val="0"/>
          <w:numId w:val="27"/>
        </w:numPr>
        <w:autoSpaceDE w:val="0"/>
        <w:autoSpaceDN w:val="0"/>
        <w:adjustRightInd w:val="0"/>
        <w:spacing w:after="0" w:line="240" w:lineRule="auto"/>
        <w:rPr>
          <w:rFonts w:cs="Times New Roman"/>
          <w:sz w:val="24"/>
          <w:szCs w:val="24"/>
        </w:rPr>
      </w:pPr>
      <w:r w:rsidRPr="00BC7601">
        <w:rPr>
          <w:rFonts w:cs="Times New Roman"/>
          <w:sz w:val="24"/>
          <w:szCs w:val="24"/>
        </w:rPr>
        <w:t xml:space="preserve"> </w:t>
      </w:r>
      <w:r w:rsidRPr="00BC7601">
        <w:rPr>
          <w:rFonts w:cs="Times New Roman"/>
          <w:iCs/>
          <w:sz w:val="24"/>
          <w:szCs w:val="24"/>
        </w:rPr>
        <w:t>“</w:t>
      </w:r>
      <w:r w:rsidRPr="00BC7601">
        <w:rPr>
          <w:rFonts w:cs="Times New Roman"/>
          <w:bCs/>
          <w:iCs/>
          <w:sz w:val="24"/>
          <w:szCs w:val="24"/>
        </w:rPr>
        <w:t>trading”</w:t>
      </w:r>
      <w:r w:rsidRPr="00BC7601">
        <w:rPr>
          <w:rFonts w:cs="Times New Roman"/>
          <w:iCs/>
          <w:sz w:val="24"/>
          <w:szCs w:val="24"/>
        </w:rPr>
        <w:t>:</w:t>
      </w:r>
      <w:r w:rsidRPr="00BC7601">
        <w:rPr>
          <w:rFonts w:cs="Times New Roman"/>
          <w:bCs/>
          <w:iCs/>
          <w:sz w:val="24"/>
          <w:szCs w:val="24"/>
        </w:rPr>
        <w:t xml:space="preserve"> se opera de forma especulativa para obtener beneficios</w:t>
      </w:r>
      <w:r w:rsidRPr="00BC7601">
        <w:rPr>
          <w:rFonts w:cs="Times New Roman"/>
          <w:sz w:val="24"/>
          <w:szCs w:val="24"/>
        </w:rPr>
        <w:t xml:space="preserve">. </w:t>
      </w:r>
    </w:p>
    <w:p w:rsidR="00E016F4" w:rsidRPr="00E016F4" w:rsidRDefault="00E016F4" w:rsidP="00E70927">
      <w:pPr>
        <w:pStyle w:val="ListParagraph"/>
        <w:numPr>
          <w:ilvl w:val="0"/>
          <w:numId w:val="27"/>
        </w:numPr>
        <w:autoSpaceDE w:val="0"/>
        <w:autoSpaceDN w:val="0"/>
        <w:adjustRightInd w:val="0"/>
        <w:spacing w:after="0" w:line="240" w:lineRule="auto"/>
        <w:rPr>
          <w:rFonts w:cs="Times New Roman"/>
          <w:sz w:val="24"/>
          <w:szCs w:val="24"/>
          <w:u w:val="single"/>
        </w:rPr>
      </w:pPr>
      <w:r w:rsidRPr="00E016F4">
        <w:rPr>
          <w:rFonts w:cs="Times New Roman"/>
          <w:bCs/>
          <w:sz w:val="24"/>
          <w:szCs w:val="24"/>
          <w:u w:val="single"/>
        </w:rPr>
        <w:t>ACTIVOS NEGOCIABLES</w:t>
      </w:r>
      <w:r w:rsidRPr="00E016F4">
        <w:rPr>
          <w:rFonts w:cs="Times New Roman"/>
          <w:sz w:val="24"/>
          <w:szCs w:val="24"/>
          <w:u w:val="single"/>
        </w:rPr>
        <w:t xml:space="preserve">: </w:t>
      </w:r>
    </w:p>
    <w:p w:rsidR="00E016F4" w:rsidRDefault="00E016F4" w:rsidP="00E016F4">
      <w:pPr>
        <w:pStyle w:val="ListParagraph"/>
        <w:autoSpaceDE w:val="0"/>
        <w:autoSpaceDN w:val="0"/>
        <w:adjustRightInd w:val="0"/>
        <w:spacing w:after="0" w:line="240" w:lineRule="auto"/>
        <w:rPr>
          <w:rFonts w:cs="Times New Roman"/>
          <w:sz w:val="24"/>
          <w:szCs w:val="24"/>
        </w:rPr>
      </w:pPr>
      <w:r>
        <w:rPr>
          <w:rFonts w:cs="Times New Roman"/>
          <w:sz w:val="24"/>
          <w:szCs w:val="24"/>
        </w:rPr>
        <w:t>-</w:t>
      </w:r>
      <w:r w:rsidRPr="00E016F4">
        <w:rPr>
          <w:rFonts w:cs="Times New Roman"/>
          <w:b/>
          <w:bCs/>
          <w:sz w:val="24"/>
          <w:szCs w:val="24"/>
        </w:rPr>
        <w:t xml:space="preserve"> </w:t>
      </w:r>
      <w:r w:rsidRPr="00E016F4">
        <w:rPr>
          <w:rFonts w:cs="Times New Roman"/>
          <w:bCs/>
          <w:sz w:val="24"/>
          <w:szCs w:val="24"/>
        </w:rPr>
        <w:t xml:space="preserve">Fondos Federales o </w:t>
      </w:r>
      <w:proofErr w:type="spellStart"/>
      <w:r w:rsidRPr="00E016F4">
        <w:rPr>
          <w:rFonts w:cs="Times New Roman"/>
          <w:bCs/>
          <w:sz w:val="24"/>
          <w:szCs w:val="24"/>
        </w:rPr>
        <w:t>Fed</w:t>
      </w:r>
      <w:proofErr w:type="spellEnd"/>
      <w:r w:rsidRPr="00E016F4">
        <w:rPr>
          <w:rFonts w:cs="Times New Roman"/>
          <w:bCs/>
          <w:sz w:val="24"/>
          <w:szCs w:val="24"/>
        </w:rPr>
        <w:t xml:space="preserve"> </w:t>
      </w:r>
      <w:proofErr w:type="spellStart"/>
      <w:r w:rsidRPr="00E016F4">
        <w:rPr>
          <w:rFonts w:cs="Times New Roman"/>
          <w:bCs/>
          <w:sz w:val="24"/>
          <w:szCs w:val="24"/>
        </w:rPr>
        <w:t>Funds</w:t>
      </w:r>
      <w:proofErr w:type="spellEnd"/>
      <w:r>
        <w:rPr>
          <w:rFonts w:cs="Times New Roman"/>
          <w:b/>
          <w:bCs/>
          <w:sz w:val="24"/>
          <w:szCs w:val="24"/>
        </w:rPr>
        <w:t xml:space="preserve">: </w:t>
      </w:r>
      <w:r w:rsidRPr="00E016F4">
        <w:rPr>
          <w:rFonts w:cs="Times New Roman"/>
          <w:sz w:val="24"/>
          <w:szCs w:val="24"/>
        </w:rPr>
        <w:t xml:space="preserve">En Estados Unidos, los saldos que tiene una institución financiera con la Reserva Federal y que no se utilizan para </w:t>
      </w:r>
      <w:r>
        <w:rPr>
          <w:rFonts w:cs="Times New Roman"/>
          <w:sz w:val="24"/>
          <w:szCs w:val="24"/>
        </w:rPr>
        <w:t>reservas obligatorias.</w:t>
      </w:r>
    </w:p>
    <w:p w:rsidR="00E016F4" w:rsidRDefault="00E016F4" w:rsidP="00E016F4">
      <w:pPr>
        <w:pStyle w:val="ListParagraph"/>
        <w:autoSpaceDE w:val="0"/>
        <w:autoSpaceDN w:val="0"/>
        <w:adjustRightInd w:val="0"/>
        <w:spacing w:after="0" w:line="240" w:lineRule="auto"/>
        <w:rPr>
          <w:rFonts w:cs="Times New Roman"/>
          <w:sz w:val="24"/>
          <w:szCs w:val="24"/>
        </w:rPr>
      </w:pPr>
      <w:r w:rsidRPr="00E016F4">
        <w:rPr>
          <w:rFonts w:cs="Times New Roman"/>
          <w:sz w:val="24"/>
          <w:szCs w:val="24"/>
        </w:rPr>
        <w:t>-</w:t>
      </w:r>
      <w:r w:rsidRPr="00E016F4">
        <w:rPr>
          <w:rFonts w:cs="Times New Roman"/>
          <w:bCs/>
          <w:sz w:val="24"/>
          <w:szCs w:val="24"/>
        </w:rPr>
        <w:t xml:space="preserve"> </w:t>
      </w:r>
      <w:proofErr w:type="spellStart"/>
      <w:r w:rsidRPr="00E016F4">
        <w:rPr>
          <w:rFonts w:cs="Times New Roman"/>
          <w:bCs/>
          <w:sz w:val="24"/>
          <w:szCs w:val="24"/>
        </w:rPr>
        <w:t>Depositos</w:t>
      </w:r>
      <w:proofErr w:type="spellEnd"/>
      <w:r w:rsidRPr="00E016F4">
        <w:rPr>
          <w:rFonts w:cs="Times New Roman"/>
          <w:bCs/>
          <w:sz w:val="24"/>
          <w:szCs w:val="24"/>
        </w:rPr>
        <w:t xml:space="preserve"> </w:t>
      </w:r>
      <w:proofErr w:type="spellStart"/>
      <w:r w:rsidRPr="00E016F4">
        <w:rPr>
          <w:rFonts w:cs="Times New Roman"/>
          <w:bCs/>
          <w:sz w:val="24"/>
          <w:szCs w:val="24"/>
        </w:rPr>
        <w:t>internbancarios</w:t>
      </w:r>
      <w:proofErr w:type="spellEnd"/>
      <w:r w:rsidRPr="00E016F4">
        <w:rPr>
          <w:rFonts w:cs="Times New Roman"/>
          <w:bCs/>
          <w:sz w:val="24"/>
          <w:szCs w:val="24"/>
        </w:rPr>
        <w:t xml:space="preserve"> (“</w:t>
      </w:r>
      <w:proofErr w:type="spellStart"/>
      <w:r w:rsidRPr="00E016F4">
        <w:rPr>
          <w:rFonts w:cs="Times New Roman"/>
          <w:bCs/>
          <w:i/>
          <w:iCs/>
          <w:sz w:val="24"/>
          <w:szCs w:val="24"/>
        </w:rPr>
        <w:t>call</w:t>
      </w:r>
      <w:proofErr w:type="spellEnd"/>
      <w:r w:rsidRPr="00E016F4">
        <w:rPr>
          <w:rFonts w:cs="Times New Roman"/>
          <w:bCs/>
          <w:i/>
          <w:iCs/>
          <w:sz w:val="24"/>
          <w:szCs w:val="24"/>
        </w:rPr>
        <w:t xml:space="preserve"> </w:t>
      </w:r>
      <w:proofErr w:type="spellStart"/>
      <w:r w:rsidRPr="00E016F4">
        <w:rPr>
          <w:rFonts w:cs="Times New Roman"/>
          <w:bCs/>
          <w:i/>
          <w:iCs/>
          <w:sz w:val="24"/>
          <w:szCs w:val="24"/>
        </w:rPr>
        <w:t>deposits</w:t>
      </w:r>
      <w:proofErr w:type="spellEnd"/>
      <w:r w:rsidRPr="00E016F4">
        <w:rPr>
          <w:rFonts w:cs="Times New Roman"/>
          <w:bCs/>
          <w:i/>
          <w:iCs/>
          <w:sz w:val="24"/>
          <w:szCs w:val="24"/>
        </w:rPr>
        <w:t>”</w:t>
      </w:r>
      <w:r w:rsidRPr="00E016F4">
        <w:rPr>
          <w:rFonts w:cs="Times New Roman"/>
          <w:bCs/>
          <w:sz w:val="24"/>
          <w:szCs w:val="24"/>
        </w:rPr>
        <w:t xml:space="preserve">): </w:t>
      </w:r>
      <w:r w:rsidRPr="00E016F4">
        <w:rPr>
          <w:rFonts w:cs="Times New Roman"/>
          <w:sz w:val="24"/>
          <w:szCs w:val="24"/>
        </w:rPr>
        <w:t>imposición de dinero en una entidad bancaria que genera un interés explícito</w:t>
      </w:r>
      <w:r>
        <w:rPr>
          <w:rFonts w:cs="Times New Roman"/>
          <w:sz w:val="24"/>
          <w:szCs w:val="24"/>
        </w:rPr>
        <w:t xml:space="preserve"> </w:t>
      </w:r>
      <w:r w:rsidRPr="00E016F4">
        <w:rPr>
          <w:rFonts w:cs="Times New Roman"/>
          <w:sz w:val="24"/>
          <w:szCs w:val="24"/>
        </w:rPr>
        <w:t xml:space="preserve"> a muy corto plazo </w:t>
      </w:r>
    </w:p>
    <w:p w:rsidR="00E016F4" w:rsidRPr="00E016F4" w:rsidRDefault="00E016F4" w:rsidP="00E016F4">
      <w:pPr>
        <w:pStyle w:val="ListParagraph"/>
        <w:autoSpaceDE w:val="0"/>
        <w:autoSpaceDN w:val="0"/>
        <w:adjustRightInd w:val="0"/>
        <w:spacing w:after="0" w:line="240" w:lineRule="auto"/>
        <w:rPr>
          <w:rFonts w:cs="Times New Roman"/>
          <w:sz w:val="24"/>
          <w:szCs w:val="24"/>
        </w:rPr>
      </w:pPr>
      <w:r w:rsidRPr="00E016F4">
        <w:rPr>
          <w:rFonts w:cs="Times New Roman"/>
          <w:sz w:val="24"/>
          <w:szCs w:val="24"/>
        </w:rPr>
        <w:t>-</w:t>
      </w:r>
      <w:proofErr w:type="spellStart"/>
      <w:r w:rsidRPr="00E016F4">
        <w:rPr>
          <w:rFonts w:cs="Times New Roman"/>
          <w:bCs/>
          <w:sz w:val="24"/>
          <w:szCs w:val="24"/>
        </w:rPr>
        <w:t>Depositos</w:t>
      </w:r>
      <w:proofErr w:type="spellEnd"/>
      <w:r w:rsidRPr="00E016F4">
        <w:rPr>
          <w:rFonts w:cs="Times New Roman"/>
          <w:bCs/>
          <w:sz w:val="24"/>
          <w:szCs w:val="24"/>
        </w:rPr>
        <w:t xml:space="preserve"> a plazo (</w:t>
      </w:r>
      <w:r w:rsidRPr="00E016F4">
        <w:rPr>
          <w:rFonts w:cs="Times New Roman"/>
          <w:bCs/>
          <w:i/>
          <w:iCs/>
          <w:sz w:val="24"/>
          <w:szCs w:val="24"/>
        </w:rPr>
        <w:t xml:space="preserve">time </w:t>
      </w:r>
      <w:proofErr w:type="spellStart"/>
      <w:r w:rsidRPr="00E016F4">
        <w:rPr>
          <w:rFonts w:cs="Times New Roman"/>
          <w:bCs/>
          <w:i/>
          <w:iCs/>
          <w:sz w:val="24"/>
          <w:szCs w:val="24"/>
        </w:rPr>
        <w:t>deposits</w:t>
      </w:r>
      <w:proofErr w:type="spellEnd"/>
      <w:r w:rsidRPr="00E016F4">
        <w:rPr>
          <w:rFonts w:cs="Times New Roman"/>
          <w:bCs/>
          <w:i/>
          <w:iCs/>
          <w:sz w:val="24"/>
          <w:szCs w:val="24"/>
        </w:rPr>
        <w:t xml:space="preserve"> o </w:t>
      </w:r>
      <w:proofErr w:type="spellStart"/>
      <w:r w:rsidRPr="00E016F4">
        <w:rPr>
          <w:rFonts w:cs="Times New Roman"/>
          <w:bCs/>
          <w:i/>
          <w:iCs/>
          <w:sz w:val="24"/>
          <w:szCs w:val="24"/>
        </w:rPr>
        <w:t>term</w:t>
      </w:r>
      <w:proofErr w:type="spellEnd"/>
      <w:r w:rsidRPr="00E016F4">
        <w:rPr>
          <w:rFonts w:cs="Times New Roman"/>
          <w:bCs/>
          <w:i/>
          <w:iCs/>
          <w:sz w:val="24"/>
          <w:szCs w:val="24"/>
        </w:rPr>
        <w:t xml:space="preserve"> </w:t>
      </w:r>
      <w:proofErr w:type="spellStart"/>
      <w:r w:rsidRPr="00E016F4">
        <w:rPr>
          <w:rFonts w:cs="Times New Roman"/>
          <w:bCs/>
          <w:i/>
          <w:iCs/>
          <w:sz w:val="24"/>
          <w:szCs w:val="24"/>
        </w:rPr>
        <w:t>deposits</w:t>
      </w:r>
      <w:proofErr w:type="spellEnd"/>
      <w:r w:rsidRPr="00E016F4">
        <w:rPr>
          <w:rFonts w:cs="Times New Roman"/>
          <w:bCs/>
          <w:sz w:val="24"/>
          <w:szCs w:val="24"/>
        </w:rPr>
        <w:t xml:space="preserve">): </w:t>
      </w:r>
      <w:r w:rsidRPr="00E016F4">
        <w:rPr>
          <w:rFonts w:cs="Times New Roman"/>
          <w:sz w:val="24"/>
          <w:szCs w:val="24"/>
        </w:rPr>
        <w:t>Son operaciones con depósitos a una fecha de vencimiento establecida previamente, en la que se devuelve el principal de la obligación y el correspondiente interés devengado. Los vencimientos se realizan sobre períodos fijos</w:t>
      </w:r>
    </w:p>
    <w:p w:rsidR="00E016F4" w:rsidRDefault="00E016F4" w:rsidP="00E016F4">
      <w:pPr>
        <w:pStyle w:val="ListParagraph"/>
        <w:autoSpaceDE w:val="0"/>
        <w:autoSpaceDN w:val="0"/>
        <w:adjustRightInd w:val="0"/>
        <w:spacing w:after="0" w:line="240" w:lineRule="auto"/>
        <w:rPr>
          <w:rFonts w:cs="Times New Roman"/>
          <w:sz w:val="24"/>
          <w:szCs w:val="24"/>
        </w:rPr>
      </w:pPr>
      <w:r w:rsidRPr="00E016F4">
        <w:rPr>
          <w:rFonts w:cs="Times New Roman"/>
          <w:sz w:val="24"/>
          <w:szCs w:val="24"/>
        </w:rPr>
        <w:t>-</w:t>
      </w:r>
      <w:r w:rsidRPr="00E016F4">
        <w:rPr>
          <w:rFonts w:cs="Times New Roman"/>
          <w:bCs/>
          <w:sz w:val="24"/>
          <w:szCs w:val="24"/>
        </w:rPr>
        <w:t>Aceptaciones bancarias (</w:t>
      </w:r>
      <w:proofErr w:type="spellStart"/>
      <w:r w:rsidRPr="00E016F4">
        <w:rPr>
          <w:rFonts w:cs="Times New Roman"/>
          <w:bCs/>
          <w:sz w:val="24"/>
          <w:szCs w:val="24"/>
        </w:rPr>
        <w:t>Bankers</w:t>
      </w:r>
      <w:proofErr w:type="spellEnd"/>
      <w:r w:rsidRPr="00E016F4">
        <w:rPr>
          <w:rFonts w:cs="Times New Roman"/>
          <w:bCs/>
          <w:sz w:val="24"/>
          <w:szCs w:val="24"/>
        </w:rPr>
        <w:t xml:space="preserve"> </w:t>
      </w:r>
      <w:proofErr w:type="spellStart"/>
      <w:r w:rsidRPr="00E016F4">
        <w:rPr>
          <w:rFonts w:cs="Times New Roman"/>
          <w:bCs/>
          <w:sz w:val="24"/>
          <w:szCs w:val="24"/>
        </w:rPr>
        <w:t>Acceptances</w:t>
      </w:r>
      <w:proofErr w:type="spellEnd"/>
      <w:r w:rsidRPr="00E016F4">
        <w:rPr>
          <w:rFonts w:cs="Times New Roman"/>
          <w:bCs/>
          <w:sz w:val="24"/>
          <w:szCs w:val="24"/>
        </w:rPr>
        <w:t xml:space="preserve">): </w:t>
      </w:r>
      <w:r w:rsidRPr="00E016F4">
        <w:rPr>
          <w:rFonts w:cs="Times New Roman"/>
          <w:sz w:val="24"/>
          <w:szCs w:val="24"/>
        </w:rPr>
        <w:t xml:space="preserve">consiste en cambiar bienes por dinero. </w:t>
      </w:r>
    </w:p>
    <w:p w:rsidR="00E016F4" w:rsidRDefault="00E016F4" w:rsidP="00E016F4">
      <w:pPr>
        <w:pStyle w:val="ListParagraph"/>
        <w:autoSpaceDE w:val="0"/>
        <w:autoSpaceDN w:val="0"/>
        <w:adjustRightInd w:val="0"/>
        <w:spacing w:after="0" w:line="240" w:lineRule="auto"/>
        <w:rPr>
          <w:rFonts w:cs="Times New Roman"/>
          <w:sz w:val="24"/>
          <w:szCs w:val="24"/>
        </w:rPr>
      </w:pPr>
      <w:r w:rsidRPr="00E016F4">
        <w:rPr>
          <w:rFonts w:cs="Times New Roman"/>
          <w:sz w:val="24"/>
          <w:szCs w:val="24"/>
        </w:rPr>
        <w:t>-</w:t>
      </w:r>
      <w:r w:rsidRPr="00E016F4">
        <w:rPr>
          <w:rFonts w:cs="Times New Roman"/>
          <w:bCs/>
          <w:sz w:val="24"/>
          <w:szCs w:val="24"/>
        </w:rPr>
        <w:t xml:space="preserve"> </w:t>
      </w:r>
      <w:proofErr w:type="spellStart"/>
      <w:r w:rsidRPr="00E016F4">
        <w:rPr>
          <w:rFonts w:cs="Times New Roman"/>
          <w:bCs/>
          <w:sz w:val="24"/>
          <w:szCs w:val="24"/>
        </w:rPr>
        <w:t>Credito</w:t>
      </w:r>
      <w:proofErr w:type="spellEnd"/>
      <w:r w:rsidRPr="00E016F4">
        <w:rPr>
          <w:rFonts w:cs="Times New Roman"/>
          <w:bCs/>
          <w:sz w:val="24"/>
          <w:szCs w:val="24"/>
        </w:rPr>
        <w:t xml:space="preserve"> a corto plazo: </w:t>
      </w:r>
      <w:r w:rsidRPr="00E016F4">
        <w:rPr>
          <w:rFonts w:cs="Times New Roman"/>
          <w:sz w:val="24"/>
          <w:szCs w:val="24"/>
        </w:rPr>
        <w:t xml:space="preserve">Son operaciones entre bancos y empresas o particulares. </w:t>
      </w:r>
      <w:r w:rsidRPr="00E016F4">
        <w:rPr>
          <w:rFonts w:cs="Times New Roman"/>
          <w:color w:val="00B0F0"/>
          <w:sz w:val="24"/>
          <w:szCs w:val="24"/>
        </w:rPr>
        <w:t>Mercado de Repos</w:t>
      </w:r>
    </w:p>
    <w:p w:rsidR="00E016F4" w:rsidRPr="00E016F4" w:rsidRDefault="00E016F4" w:rsidP="00E016F4">
      <w:pPr>
        <w:pStyle w:val="ListParagraph"/>
        <w:numPr>
          <w:ilvl w:val="0"/>
          <w:numId w:val="28"/>
        </w:numPr>
        <w:autoSpaceDE w:val="0"/>
        <w:autoSpaceDN w:val="0"/>
        <w:adjustRightInd w:val="0"/>
        <w:spacing w:after="0" w:line="240" w:lineRule="auto"/>
        <w:rPr>
          <w:rFonts w:cs="Times New Roman"/>
          <w:sz w:val="24"/>
          <w:szCs w:val="24"/>
        </w:rPr>
      </w:pPr>
      <w:r w:rsidRPr="00E016F4">
        <w:rPr>
          <w:rFonts w:cs="Times New Roman"/>
          <w:i/>
          <w:iCs/>
          <w:sz w:val="24"/>
          <w:szCs w:val="24"/>
        </w:rPr>
        <w:t xml:space="preserve">Pacto de </w:t>
      </w:r>
      <w:proofErr w:type="spellStart"/>
      <w:r w:rsidRPr="00E016F4">
        <w:rPr>
          <w:rFonts w:cs="Times New Roman"/>
          <w:i/>
          <w:iCs/>
          <w:sz w:val="24"/>
          <w:szCs w:val="24"/>
        </w:rPr>
        <w:t>Recompra</w:t>
      </w:r>
      <w:r>
        <w:rPr>
          <w:rFonts w:cs="Times New Roman"/>
          <w:sz w:val="24"/>
          <w:szCs w:val="24"/>
        </w:rPr>
        <w:t>.</w:t>
      </w:r>
      <w:r w:rsidRPr="00E016F4">
        <w:rPr>
          <w:rFonts w:cs="Times New Roman"/>
          <w:sz w:val="24"/>
          <w:szCs w:val="24"/>
        </w:rPr>
        <w:t>Este</w:t>
      </w:r>
      <w:proofErr w:type="spellEnd"/>
      <w:r w:rsidRPr="00E016F4">
        <w:rPr>
          <w:rFonts w:cs="Times New Roman"/>
          <w:sz w:val="24"/>
          <w:szCs w:val="24"/>
        </w:rPr>
        <w:t xml:space="preserve"> instrumento es utilizado tanto por los bancos centrales en el ejercicio de su política monetaria, como por los bancos comerciales a fin de obtener financiamiento a corto plazo y bajo costo.</w:t>
      </w:r>
    </w:p>
    <w:p w:rsidR="00E016F4" w:rsidRDefault="00E016F4" w:rsidP="00E016F4">
      <w:pPr>
        <w:pStyle w:val="ListParagraph"/>
        <w:numPr>
          <w:ilvl w:val="0"/>
          <w:numId w:val="28"/>
        </w:numPr>
        <w:autoSpaceDE w:val="0"/>
        <w:autoSpaceDN w:val="0"/>
        <w:adjustRightInd w:val="0"/>
        <w:spacing w:after="0" w:line="240" w:lineRule="auto"/>
        <w:rPr>
          <w:rFonts w:cs="Times New Roman"/>
          <w:sz w:val="24"/>
          <w:szCs w:val="24"/>
        </w:rPr>
      </w:pPr>
      <w:r w:rsidRPr="00811E36">
        <w:rPr>
          <w:rFonts w:cs="Times New Roman"/>
          <w:sz w:val="24"/>
          <w:szCs w:val="24"/>
        </w:rPr>
        <w:t xml:space="preserve">Un </w:t>
      </w:r>
      <w:r w:rsidRPr="00811E36">
        <w:rPr>
          <w:rFonts w:cs="Times New Roman"/>
          <w:b/>
          <w:bCs/>
          <w:i/>
          <w:iCs/>
          <w:sz w:val="24"/>
          <w:szCs w:val="24"/>
        </w:rPr>
        <w:t>“Repo”(</w:t>
      </w:r>
      <w:proofErr w:type="spellStart"/>
      <w:r w:rsidRPr="00811E36">
        <w:rPr>
          <w:rFonts w:cs="Times New Roman"/>
          <w:b/>
          <w:bCs/>
          <w:i/>
          <w:iCs/>
          <w:sz w:val="24"/>
          <w:szCs w:val="24"/>
        </w:rPr>
        <w:t>Repurchase</w:t>
      </w:r>
      <w:proofErr w:type="spellEnd"/>
      <w:r w:rsidRPr="00811E36">
        <w:rPr>
          <w:rFonts w:cs="Times New Roman"/>
          <w:b/>
          <w:bCs/>
          <w:i/>
          <w:iCs/>
          <w:sz w:val="24"/>
          <w:szCs w:val="24"/>
        </w:rPr>
        <w:t xml:space="preserve"> </w:t>
      </w:r>
      <w:proofErr w:type="spellStart"/>
      <w:r w:rsidRPr="00811E36">
        <w:rPr>
          <w:rFonts w:cs="Times New Roman"/>
          <w:b/>
          <w:bCs/>
          <w:i/>
          <w:iCs/>
          <w:sz w:val="24"/>
          <w:szCs w:val="24"/>
        </w:rPr>
        <w:t>Agreement</w:t>
      </w:r>
      <w:proofErr w:type="spellEnd"/>
      <w:r w:rsidRPr="00811E36">
        <w:rPr>
          <w:rFonts w:cs="Times New Roman"/>
          <w:b/>
          <w:bCs/>
          <w:i/>
          <w:iCs/>
          <w:sz w:val="24"/>
          <w:szCs w:val="24"/>
        </w:rPr>
        <w:t xml:space="preserve">) </w:t>
      </w:r>
      <w:r w:rsidRPr="00811E36">
        <w:rPr>
          <w:rFonts w:cs="Times New Roman"/>
          <w:sz w:val="24"/>
          <w:szCs w:val="24"/>
        </w:rPr>
        <w:t>es una operación financiera mediante la cual una parte vende a otra, en el momento presente, un título a cambio de dinero en efectivo, con el compromiso de recomprar dicho título en una fecha determinada en el futuro, a un precio estipulado</w:t>
      </w:r>
    </w:p>
    <w:p w:rsidR="00E016F4" w:rsidRPr="00E016F4" w:rsidRDefault="00E016F4" w:rsidP="00E016F4">
      <w:pPr>
        <w:pStyle w:val="ListParagraph"/>
        <w:numPr>
          <w:ilvl w:val="0"/>
          <w:numId w:val="28"/>
        </w:numPr>
        <w:autoSpaceDE w:val="0"/>
        <w:autoSpaceDN w:val="0"/>
        <w:adjustRightInd w:val="0"/>
        <w:spacing w:after="0" w:line="240" w:lineRule="auto"/>
        <w:rPr>
          <w:rFonts w:cs="Times New Roman"/>
          <w:sz w:val="24"/>
          <w:szCs w:val="24"/>
        </w:rPr>
      </w:pPr>
      <w:r w:rsidRPr="00E016F4">
        <w:rPr>
          <w:rFonts w:cs="Times New Roman"/>
          <w:sz w:val="24"/>
          <w:szCs w:val="24"/>
        </w:rPr>
        <w:t xml:space="preserve">Un </w:t>
      </w:r>
      <w:r w:rsidRPr="00E016F4">
        <w:rPr>
          <w:rFonts w:cs="Times New Roman"/>
          <w:b/>
          <w:bCs/>
          <w:i/>
          <w:iCs/>
          <w:sz w:val="24"/>
          <w:szCs w:val="24"/>
        </w:rPr>
        <w:t xml:space="preserve">“Reverse Repo” </w:t>
      </w:r>
      <w:r w:rsidRPr="00E016F4">
        <w:rPr>
          <w:rFonts w:cs="Times New Roman"/>
          <w:sz w:val="24"/>
          <w:szCs w:val="24"/>
        </w:rPr>
        <w:t>o repo inverso</w:t>
      </w:r>
      <w:r>
        <w:rPr>
          <w:rFonts w:cs="Times New Roman"/>
          <w:sz w:val="24"/>
          <w:szCs w:val="24"/>
        </w:rPr>
        <w:t>,</w:t>
      </w:r>
      <w:r w:rsidRPr="00E016F4">
        <w:rPr>
          <w:rFonts w:cs="Times New Roman"/>
          <w:sz w:val="24"/>
          <w:szCs w:val="24"/>
        </w:rPr>
        <w:t xml:space="preserve"> compra títulos con el compromiso de venderlos en el futuro.</w:t>
      </w:r>
    </w:p>
    <w:p w:rsidR="00571E86" w:rsidRP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Times New Roman"/>
          <w:sz w:val="24"/>
          <w:szCs w:val="24"/>
        </w:rPr>
        <w:t>Los repos permiten a los propietarios de los bonos obtener financiamiento vendiendo los títulos que poseen en cartera, pero les permite recuperarlos al vencimiento de la operación.</w:t>
      </w:r>
    </w:p>
    <w:p w:rsidR="00571E86" w:rsidRP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Times New Roman"/>
          <w:sz w:val="24"/>
          <w:szCs w:val="24"/>
        </w:rPr>
        <w:t xml:space="preserve">Con respecto al </w:t>
      </w:r>
      <w:r w:rsidRPr="00571E86">
        <w:rPr>
          <w:rFonts w:cs="Times New Roman"/>
          <w:b/>
          <w:bCs/>
          <w:sz w:val="24"/>
          <w:szCs w:val="24"/>
        </w:rPr>
        <w:t>plazo</w:t>
      </w:r>
      <w:r w:rsidRPr="00571E86">
        <w:rPr>
          <w:rFonts w:cs="Times New Roman"/>
          <w:sz w:val="24"/>
          <w:szCs w:val="24"/>
        </w:rPr>
        <w:t>, la mayoría de los acuerdos de recompra son día a día (“overnight”)</w:t>
      </w:r>
    </w:p>
    <w:p w:rsidR="00E016F4" w:rsidRDefault="00571E86" w:rsidP="00E016F4">
      <w:pPr>
        <w:pStyle w:val="ListParagraph"/>
        <w:numPr>
          <w:ilvl w:val="0"/>
          <w:numId w:val="28"/>
        </w:numPr>
        <w:autoSpaceDE w:val="0"/>
        <w:autoSpaceDN w:val="0"/>
        <w:adjustRightInd w:val="0"/>
        <w:spacing w:after="0" w:line="240" w:lineRule="auto"/>
        <w:rPr>
          <w:rFonts w:cs="Times New Roman"/>
          <w:sz w:val="24"/>
          <w:szCs w:val="24"/>
        </w:rPr>
      </w:pPr>
      <w:r>
        <w:rPr>
          <w:rFonts w:cs="Times New Roman"/>
          <w:sz w:val="24"/>
          <w:szCs w:val="24"/>
        </w:rPr>
        <w:t>Participantes: bancos centrales, ya que lo utilizan para hacer política monetaria, y en menor medida bancos comerciales.</w:t>
      </w:r>
    </w:p>
    <w:p w:rsid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Pr>
          <w:rFonts w:cs="Times New Roman"/>
          <w:sz w:val="24"/>
          <w:szCs w:val="24"/>
        </w:rPr>
        <w:t xml:space="preserve">El BC tiene en su activo títulos públicos, y sale a venderlos y al mismo tiempo se compromete a recomprarlos de nuevo en un futuro. Entre la venta y la recompra hay un interés, </w:t>
      </w:r>
      <w:r w:rsidRPr="00571E86">
        <w:rPr>
          <w:rFonts w:cs="Times New Roman"/>
          <w:sz w:val="24"/>
          <w:szCs w:val="24"/>
        </w:rPr>
        <w:t>que es el costo de la operación.</w:t>
      </w:r>
    </w:p>
    <w:p w:rsidR="00571E86" w:rsidRPr="00571E86" w:rsidRDefault="00571E86" w:rsidP="00571E86">
      <w:pPr>
        <w:pStyle w:val="ListParagraph"/>
        <w:autoSpaceDE w:val="0"/>
        <w:autoSpaceDN w:val="0"/>
        <w:adjustRightInd w:val="0"/>
        <w:spacing w:after="0" w:line="240" w:lineRule="auto"/>
        <w:rPr>
          <w:rFonts w:cs="Times New Roman"/>
          <w:color w:val="00B0F0"/>
          <w:sz w:val="24"/>
          <w:szCs w:val="24"/>
        </w:rPr>
      </w:pPr>
      <w:r w:rsidRPr="00571E86">
        <w:rPr>
          <w:rFonts w:cs="Times New Roman"/>
          <w:color w:val="00B0F0"/>
          <w:sz w:val="24"/>
          <w:szCs w:val="24"/>
        </w:rPr>
        <w:t>Mercado de deuda a corto plazo</w:t>
      </w:r>
    </w:p>
    <w:p w:rsidR="00571E86" w:rsidRP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Times New Roman"/>
          <w:sz w:val="24"/>
          <w:szCs w:val="24"/>
        </w:rPr>
        <w:lastRenderedPageBreak/>
        <w:t>Los activos de corto plazo emitidos por el Estado son los pagarés o letras del Tesoro.</w:t>
      </w:r>
    </w:p>
    <w:p w:rsidR="00571E86" w:rsidRP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Times New Roman"/>
          <w:sz w:val="24"/>
          <w:szCs w:val="24"/>
        </w:rPr>
        <w:t xml:space="preserve">los títulos de corto plazo de deuda privada son los </w:t>
      </w:r>
      <w:proofErr w:type="spellStart"/>
      <w:r w:rsidRPr="00571E86">
        <w:rPr>
          <w:rFonts w:cs="Times New Roman"/>
          <w:sz w:val="24"/>
          <w:szCs w:val="24"/>
        </w:rPr>
        <w:t>Commercial</w:t>
      </w:r>
      <w:proofErr w:type="spellEnd"/>
      <w:r w:rsidRPr="00571E86">
        <w:rPr>
          <w:rFonts w:cs="Times New Roman"/>
          <w:sz w:val="24"/>
          <w:szCs w:val="24"/>
        </w:rPr>
        <w:t xml:space="preserve"> </w:t>
      </w:r>
      <w:proofErr w:type="spellStart"/>
      <w:r w:rsidRPr="00571E86">
        <w:rPr>
          <w:rFonts w:cs="Times New Roman"/>
          <w:sz w:val="24"/>
          <w:szCs w:val="24"/>
        </w:rPr>
        <w:t>Papers</w:t>
      </w:r>
      <w:proofErr w:type="spellEnd"/>
      <w:r w:rsidRPr="00571E86">
        <w:rPr>
          <w:rFonts w:cs="Times New Roman"/>
          <w:sz w:val="24"/>
          <w:szCs w:val="24"/>
        </w:rPr>
        <w:t xml:space="preserve"> y los Certificados de Depósito emitidos por los bancos.</w:t>
      </w:r>
    </w:p>
    <w:p w:rsid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Times New Roman"/>
          <w:sz w:val="24"/>
          <w:szCs w:val="24"/>
        </w:rPr>
        <w:t>la forma de colocar los títulos públicos en el mercado primario es a través de licitaciones o subastas.</w:t>
      </w:r>
    </w:p>
    <w:p w:rsidR="00571E86" w:rsidRP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CIDFont+F5"/>
          <w:color w:val="000000"/>
          <w:sz w:val="24"/>
          <w:szCs w:val="24"/>
        </w:rPr>
        <w:t>Certificados de Depósitos</w:t>
      </w:r>
      <w:r w:rsidRPr="00571E86">
        <w:rPr>
          <w:rFonts w:eastAsia="CIDFont+F2" w:cs="CIDFont+F2"/>
          <w:color w:val="000000"/>
          <w:sz w:val="24"/>
          <w:szCs w:val="24"/>
        </w:rPr>
        <w:t xml:space="preserve">: </w:t>
      </w:r>
      <w:r w:rsidRPr="00571E86">
        <w:rPr>
          <w:rFonts w:cs="CIDFont+F9"/>
          <w:color w:val="000000"/>
          <w:sz w:val="24"/>
          <w:szCs w:val="24"/>
        </w:rPr>
        <w:t xml:space="preserve">colocaciones </w:t>
      </w:r>
      <w:r w:rsidRPr="00571E86">
        <w:rPr>
          <w:rFonts w:eastAsia="CIDFont+F2" w:cs="CIDFont+F2"/>
          <w:color w:val="000000"/>
          <w:sz w:val="24"/>
          <w:szCs w:val="24"/>
        </w:rPr>
        <w:t>de</w:t>
      </w:r>
      <w:r>
        <w:rPr>
          <w:rFonts w:eastAsia="CIDFont+F2" w:cs="CIDFont+F2"/>
          <w:color w:val="000000"/>
          <w:sz w:val="24"/>
          <w:szCs w:val="24"/>
        </w:rPr>
        <w:t xml:space="preserve"> </w:t>
      </w:r>
      <w:r w:rsidRPr="00571E86">
        <w:rPr>
          <w:rFonts w:eastAsia="CIDFont+F2" w:cs="CIDFont+F2"/>
          <w:color w:val="000000"/>
          <w:sz w:val="24"/>
          <w:szCs w:val="24"/>
        </w:rPr>
        <w:t>corto plazo, negociable con alto grado de</w:t>
      </w:r>
      <w:r>
        <w:rPr>
          <w:rFonts w:eastAsia="CIDFont+F2" w:cs="CIDFont+F2"/>
          <w:color w:val="000000"/>
          <w:sz w:val="24"/>
          <w:szCs w:val="24"/>
        </w:rPr>
        <w:t xml:space="preserve"> </w:t>
      </w:r>
      <w:r w:rsidRPr="00571E86">
        <w:rPr>
          <w:rFonts w:eastAsia="CIDFont+F2" w:cs="CIDFont+F2"/>
          <w:color w:val="000000"/>
          <w:sz w:val="24"/>
          <w:szCs w:val="24"/>
        </w:rPr>
        <w:t>liquidez</w:t>
      </w:r>
      <w:r>
        <w:rPr>
          <w:rFonts w:eastAsia="CIDFont+F2" w:cs="CIDFont+F2"/>
          <w:color w:val="000000"/>
          <w:sz w:val="24"/>
          <w:szCs w:val="24"/>
        </w:rPr>
        <w:t>.</w:t>
      </w:r>
    </w:p>
    <w:p w:rsidR="00571E86" w:rsidRDefault="00571E86" w:rsidP="00571E86">
      <w:pPr>
        <w:pStyle w:val="ListParagraph"/>
        <w:numPr>
          <w:ilvl w:val="0"/>
          <w:numId w:val="28"/>
        </w:numPr>
        <w:autoSpaceDE w:val="0"/>
        <w:autoSpaceDN w:val="0"/>
        <w:adjustRightInd w:val="0"/>
        <w:spacing w:after="0" w:line="240" w:lineRule="auto"/>
        <w:rPr>
          <w:rFonts w:cs="Times New Roman"/>
          <w:sz w:val="24"/>
          <w:szCs w:val="24"/>
        </w:rPr>
      </w:pPr>
      <w:r w:rsidRPr="00571E86">
        <w:rPr>
          <w:rFonts w:cs="CIDFont+F5"/>
          <w:color w:val="000000"/>
          <w:sz w:val="24"/>
          <w:szCs w:val="24"/>
        </w:rPr>
        <w:t>Papel Comercial (CP</w:t>
      </w:r>
      <w:r w:rsidRPr="00571E86">
        <w:rPr>
          <w:rFonts w:eastAsia="CIDFont+F2" w:cs="CIDFont+F2"/>
          <w:color w:val="000000"/>
          <w:sz w:val="24"/>
          <w:szCs w:val="24"/>
        </w:rPr>
        <w:t xml:space="preserve">): </w:t>
      </w:r>
      <w:r w:rsidRPr="00571E86">
        <w:rPr>
          <w:rFonts w:cs="CIDFont+F9"/>
          <w:color w:val="000000"/>
          <w:sz w:val="24"/>
          <w:szCs w:val="24"/>
        </w:rPr>
        <w:t xml:space="preserve">Toma de fondos </w:t>
      </w:r>
      <w:r w:rsidRPr="00571E86">
        <w:rPr>
          <w:rFonts w:eastAsia="CIDFont+F2" w:cs="CIDFont+F2"/>
          <w:color w:val="000000"/>
          <w:sz w:val="24"/>
          <w:szCs w:val="24"/>
        </w:rPr>
        <w:t>a</w:t>
      </w:r>
      <w:r>
        <w:rPr>
          <w:rFonts w:eastAsia="CIDFont+F2" w:cs="CIDFont+F2"/>
          <w:color w:val="000000"/>
          <w:sz w:val="24"/>
          <w:szCs w:val="24"/>
        </w:rPr>
        <w:t xml:space="preserve"> </w:t>
      </w:r>
      <w:r w:rsidRPr="00571E86">
        <w:rPr>
          <w:rFonts w:eastAsia="CIDFont+F2" w:cs="CIDFont+F2"/>
          <w:color w:val="000000"/>
          <w:sz w:val="24"/>
          <w:szCs w:val="24"/>
        </w:rPr>
        <w:t>corto plazo, emitidos por empresas para</w:t>
      </w:r>
      <w:r>
        <w:rPr>
          <w:rFonts w:eastAsia="CIDFont+F2" w:cs="CIDFont+F2"/>
          <w:color w:val="000000"/>
          <w:sz w:val="24"/>
          <w:szCs w:val="24"/>
        </w:rPr>
        <w:t xml:space="preserve"> </w:t>
      </w:r>
      <w:r w:rsidRPr="00571E86">
        <w:rPr>
          <w:rFonts w:eastAsia="CIDFont+F2" w:cs="CIDFont+F2"/>
          <w:color w:val="000000"/>
          <w:sz w:val="24"/>
          <w:szCs w:val="24"/>
        </w:rPr>
        <w:t xml:space="preserve">cubrir necesidades de capital de trabajo. Alternativa de “roll </w:t>
      </w:r>
      <w:proofErr w:type="spellStart"/>
      <w:r w:rsidRPr="00571E86">
        <w:rPr>
          <w:rFonts w:eastAsia="CIDFont+F2" w:cs="CIDFont+F2"/>
          <w:color w:val="000000"/>
          <w:sz w:val="24"/>
          <w:szCs w:val="24"/>
        </w:rPr>
        <w:t>over</w:t>
      </w:r>
      <w:proofErr w:type="spellEnd"/>
      <w:r w:rsidRPr="00571E86">
        <w:rPr>
          <w:rFonts w:eastAsia="CIDFont+F2" w:cs="CIDFont+F2"/>
          <w:color w:val="000000"/>
          <w:sz w:val="24"/>
          <w:szCs w:val="24"/>
        </w:rPr>
        <w:t>”(si</w:t>
      </w:r>
      <w:r w:rsidRPr="00571E86">
        <w:rPr>
          <w:rFonts w:cs="Times New Roman"/>
          <w:sz w:val="24"/>
          <w:szCs w:val="24"/>
        </w:rPr>
        <w:t xml:space="preserve"> la empresa no posee los fondos para cancelar la totalidad de la emisión, deberá salir al mercado a colocar nuevas emisiones de CP)</w:t>
      </w:r>
    </w:p>
    <w:p w:rsidR="0062560B" w:rsidRPr="00571E86" w:rsidRDefault="0062560B" w:rsidP="0062560B">
      <w:pPr>
        <w:pStyle w:val="ListParagraph"/>
        <w:autoSpaceDE w:val="0"/>
        <w:autoSpaceDN w:val="0"/>
        <w:adjustRightInd w:val="0"/>
        <w:spacing w:after="0" w:line="240" w:lineRule="auto"/>
        <w:rPr>
          <w:rFonts w:cs="Times New Roman"/>
          <w:sz w:val="24"/>
          <w:szCs w:val="24"/>
        </w:rPr>
      </w:pPr>
    </w:p>
    <w:p w:rsidR="00571E86" w:rsidRDefault="00571E86" w:rsidP="00571E86">
      <w:pPr>
        <w:pStyle w:val="ListParagraph"/>
        <w:numPr>
          <w:ilvl w:val="0"/>
          <w:numId w:val="1"/>
        </w:numPr>
        <w:rPr>
          <w:color w:val="002060"/>
          <w:sz w:val="28"/>
          <w:szCs w:val="24"/>
        </w:rPr>
      </w:pPr>
      <w:r>
        <w:rPr>
          <w:color w:val="002060"/>
          <w:sz w:val="28"/>
          <w:szCs w:val="24"/>
        </w:rPr>
        <w:t>SML</w:t>
      </w:r>
      <w:r w:rsidR="0007312D">
        <w:rPr>
          <w:color w:val="002060"/>
          <w:sz w:val="28"/>
          <w:szCs w:val="24"/>
        </w:rPr>
        <w:t>-</w:t>
      </w:r>
      <w:proofErr w:type="spellStart"/>
      <w:r w:rsidR="0007312D">
        <w:rPr>
          <w:color w:val="002060"/>
          <w:sz w:val="28"/>
          <w:szCs w:val="24"/>
        </w:rPr>
        <w:t>Sist.de</w:t>
      </w:r>
      <w:proofErr w:type="spellEnd"/>
      <w:r w:rsidR="0007312D">
        <w:rPr>
          <w:color w:val="002060"/>
          <w:sz w:val="28"/>
          <w:szCs w:val="24"/>
        </w:rPr>
        <w:t xml:space="preserve"> monetario local</w:t>
      </w:r>
    </w:p>
    <w:p w:rsidR="0007312D" w:rsidRDefault="0007312D" w:rsidP="0007312D">
      <w:pPr>
        <w:pStyle w:val="ListParagraph"/>
        <w:numPr>
          <w:ilvl w:val="0"/>
          <w:numId w:val="31"/>
        </w:numPr>
        <w:autoSpaceDE w:val="0"/>
        <w:autoSpaceDN w:val="0"/>
        <w:adjustRightInd w:val="0"/>
        <w:spacing w:after="0" w:line="240" w:lineRule="auto"/>
        <w:rPr>
          <w:rFonts w:cs="MinionPro-Bold"/>
          <w:bCs/>
          <w:sz w:val="24"/>
          <w:szCs w:val="24"/>
        </w:rPr>
      </w:pPr>
      <w:r w:rsidRPr="0007312D">
        <w:rPr>
          <w:rFonts w:cs="MinionPro-Bold"/>
          <w:bCs/>
          <w:sz w:val="24"/>
          <w:szCs w:val="24"/>
        </w:rPr>
        <w:t>Reglamento operativo del sistema de pagos en moneda local entre la república argentina y la república federativa del Brasil.</w:t>
      </w:r>
    </w:p>
    <w:p w:rsidR="0007312D" w:rsidRPr="0007312D" w:rsidRDefault="0007312D" w:rsidP="0007312D">
      <w:pPr>
        <w:pStyle w:val="ListParagraph"/>
        <w:numPr>
          <w:ilvl w:val="0"/>
          <w:numId w:val="31"/>
        </w:numPr>
        <w:autoSpaceDE w:val="0"/>
        <w:autoSpaceDN w:val="0"/>
        <w:adjustRightInd w:val="0"/>
        <w:spacing w:after="0" w:line="240" w:lineRule="auto"/>
        <w:rPr>
          <w:rFonts w:cs="MinionPro-Bold"/>
          <w:bCs/>
          <w:sz w:val="24"/>
          <w:szCs w:val="24"/>
        </w:rPr>
      </w:pPr>
      <w:r>
        <w:rPr>
          <w:rFonts w:cs="MinionPro-Regular"/>
          <w:sz w:val="24"/>
          <w:szCs w:val="24"/>
        </w:rPr>
        <w:t xml:space="preserve">Para </w:t>
      </w:r>
      <w:r w:rsidRPr="00EA4C56">
        <w:rPr>
          <w:rFonts w:cs="MinionPro-Regular"/>
          <w:sz w:val="24"/>
          <w:szCs w:val="24"/>
        </w:rPr>
        <w:t>Pagos de operaciones de comercio de bienes, así como también de servicios y gastos relacionados con ellas</w:t>
      </w:r>
      <w:r>
        <w:rPr>
          <w:rFonts w:cs="MinionPro-Regular"/>
          <w:sz w:val="24"/>
          <w:szCs w:val="24"/>
        </w:rPr>
        <w:t>.</w:t>
      </w:r>
    </w:p>
    <w:p w:rsidR="0007312D" w:rsidRPr="0007312D" w:rsidRDefault="0007312D" w:rsidP="0007312D">
      <w:pPr>
        <w:pStyle w:val="ListParagraph"/>
        <w:numPr>
          <w:ilvl w:val="0"/>
          <w:numId w:val="31"/>
        </w:numPr>
        <w:autoSpaceDE w:val="0"/>
        <w:autoSpaceDN w:val="0"/>
        <w:adjustRightInd w:val="0"/>
        <w:spacing w:after="0" w:line="240" w:lineRule="auto"/>
        <w:rPr>
          <w:rFonts w:cs="MinionPro-Bold"/>
          <w:b/>
          <w:bCs/>
          <w:sz w:val="24"/>
          <w:szCs w:val="24"/>
        </w:rPr>
      </w:pPr>
      <w:r w:rsidRPr="0007312D">
        <w:rPr>
          <w:rFonts w:cs="MinionPro-Bold"/>
          <w:bCs/>
          <w:sz w:val="24"/>
          <w:szCs w:val="24"/>
        </w:rPr>
        <w:t>Compensación entre los Bancos Centrales:</w:t>
      </w:r>
      <w:r>
        <w:rPr>
          <w:rFonts w:cs="MinionPro-Regular"/>
          <w:sz w:val="24"/>
          <w:szCs w:val="24"/>
        </w:rPr>
        <w:t xml:space="preserve"> </w:t>
      </w:r>
      <w:r w:rsidRPr="0007312D">
        <w:rPr>
          <w:rFonts w:cs="MinionPro-Regular"/>
          <w:sz w:val="24"/>
          <w:szCs w:val="24"/>
        </w:rPr>
        <w:t>El Saldo Bilateral a ser liquidado por el Banco Central deudor será la diferencia entre los Saldos Unilaterales.</w:t>
      </w:r>
    </w:p>
    <w:p w:rsidR="0007312D" w:rsidRPr="00CC4882" w:rsidRDefault="00CC4882" w:rsidP="00CC4882">
      <w:pPr>
        <w:pStyle w:val="ListParagraph"/>
        <w:numPr>
          <w:ilvl w:val="0"/>
          <w:numId w:val="31"/>
        </w:numPr>
        <w:autoSpaceDE w:val="0"/>
        <w:autoSpaceDN w:val="0"/>
        <w:adjustRightInd w:val="0"/>
        <w:spacing w:after="0" w:line="240" w:lineRule="auto"/>
        <w:rPr>
          <w:rFonts w:cs="MinionPro-Bold"/>
          <w:b/>
          <w:bCs/>
          <w:sz w:val="24"/>
          <w:szCs w:val="24"/>
        </w:rPr>
      </w:pPr>
      <w:r w:rsidRPr="00CC4882">
        <w:rPr>
          <w:rFonts w:cs="MinionPro-Bold"/>
          <w:bCs/>
          <w:sz w:val="24"/>
          <w:szCs w:val="24"/>
          <w:u w:val="single"/>
        </w:rPr>
        <w:t>Primer día de operaciones:</w:t>
      </w:r>
      <w:r>
        <w:rPr>
          <w:rFonts w:cs="MinionPro-Bold"/>
          <w:bCs/>
          <w:sz w:val="24"/>
          <w:szCs w:val="24"/>
        </w:rPr>
        <w:t xml:space="preserve"> Habrá </w:t>
      </w:r>
      <w:r w:rsidRPr="00CC4882">
        <w:rPr>
          <w:rFonts w:cs="MinionPro-Bold"/>
          <w:bCs/>
          <w:sz w:val="24"/>
          <w:szCs w:val="24"/>
        </w:rPr>
        <w:t xml:space="preserve">un Período de aceptación de órdenes de </w:t>
      </w:r>
      <w:proofErr w:type="spellStart"/>
      <w:r w:rsidRPr="00CC4882">
        <w:rPr>
          <w:rFonts w:cs="MinionPro-Bold"/>
          <w:bCs/>
          <w:sz w:val="24"/>
          <w:szCs w:val="24"/>
        </w:rPr>
        <w:t>pago</w:t>
      </w:r>
      <w:proofErr w:type="gramStart"/>
      <w:r>
        <w:rPr>
          <w:rFonts w:cs="MinionPro-Bold"/>
          <w:b/>
          <w:bCs/>
          <w:sz w:val="24"/>
          <w:szCs w:val="24"/>
        </w:rPr>
        <w:t>,</w:t>
      </w:r>
      <w:r w:rsidR="0007312D" w:rsidRPr="00CC4882">
        <w:rPr>
          <w:rFonts w:cs="MinionPro-Regular"/>
          <w:sz w:val="24"/>
          <w:szCs w:val="24"/>
        </w:rPr>
        <w:t>Los</w:t>
      </w:r>
      <w:proofErr w:type="spellEnd"/>
      <w:proofErr w:type="gramEnd"/>
      <w:r w:rsidR="0007312D" w:rsidRPr="00CC4882">
        <w:rPr>
          <w:rFonts w:cs="MinionPro-Regular"/>
          <w:sz w:val="24"/>
          <w:szCs w:val="24"/>
        </w:rPr>
        <w:t xml:space="preserve"> Bancos Centrales intercambiarán la lista de las Entidades Autorizadas en su país e informarán cualquier modificación que en ella proceda.</w:t>
      </w:r>
      <w:r>
        <w:rPr>
          <w:rFonts w:cs="MinionPro-Regular"/>
          <w:sz w:val="24"/>
          <w:szCs w:val="24"/>
        </w:rPr>
        <w:t xml:space="preserve"> </w:t>
      </w:r>
      <w:r w:rsidR="0007312D" w:rsidRPr="00CC4882">
        <w:rPr>
          <w:rFonts w:cs="MinionPro-Regular"/>
          <w:sz w:val="24"/>
          <w:szCs w:val="24"/>
        </w:rPr>
        <w:t>Las Partes informarán, di</w:t>
      </w:r>
      <w:r>
        <w:rPr>
          <w:rFonts w:cs="MinionPro-Regular"/>
          <w:sz w:val="24"/>
          <w:szCs w:val="24"/>
        </w:rPr>
        <w:t xml:space="preserve">ariamente, </w:t>
      </w:r>
      <w:r w:rsidRPr="00CC4882">
        <w:rPr>
          <w:rFonts w:cs="MinionPro-Bold"/>
          <w:bCs/>
          <w:sz w:val="24"/>
          <w:szCs w:val="24"/>
        </w:rPr>
        <w:t>la Tasa de Referencia, de la Tasa PTAX y de las Tasas SML</w:t>
      </w:r>
      <w:r w:rsidRPr="00CC4882">
        <w:rPr>
          <w:rFonts w:cs="MinionPro-Regular"/>
          <w:sz w:val="24"/>
          <w:szCs w:val="24"/>
        </w:rPr>
        <w:t xml:space="preserve">. Y </w:t>
      </w:r>
      <w:r w:rsidR="0007312D" w:rsidRPr="00CC4882">
        <w:rPr>
          <w:rFonts w:cs="MinionPro-Regular"/>
          <w:sz w:val="24"/>
          <w:szCs w:val="24"/>
        </w:rPr>
        <w:t>los Bancos Centrales se intercambiarán los archivos con las operaciones presentadas por las Entidades Autorizadas a ser cursadas por el SML, deberán analizar los archivos recibidos  informando a su contraparte el eventual rechazo de las operaciones inconsistentes.</w:t>
      </w:r>
    </w:p>
    <w:p w:rsidR="00CC4882" w:rsidRPr="00CC4882" w:rsidRDefault="00CC4882" w:rsidP="00CC4882">
      <w:pPr>
        <w:pStyle w:val="ListParagraph"/>
        <w:numPr>
          <w:ilvl w:val="0"/>
          <w:numId w:val="31"/>
        </w:numPr>
        <w:autoSpaceDE w:val="0"/>
        <w:autoSpaceDN w:val="0"/>
        <w:adjustRightInd w:val="0"/>
        <w:spacing w:after="0" w:line="240" w:lineRule="auto"/>
        <w:rPr>
          <w:rFonts w:cs="MinionPro-Bold"/>
          <w:bCs/>
          <w:sz w:val="24"/>
          <w:szCs w:val="24"/>
        </w:rPr>
      </w:pPr>
      <w:r w:rsidRPr="00CC4882">
        <w:rPr>
          <w:rFonts w:cs="MinionPro-Bold"/>
          <w:bCs/>
          <w:sz w:val="24"/>
          <w:szCs w:val="24"/>
          <w:u w:val="single"/>
        </w:rPr>
        <w:t>Segundo día de operaciones</w:t>
      </w:r>
      <w:r w:rsidRPr="00CC4882">
        <w:rPr>
          <w:rFonts w:cs="MinionPro-Regular"/>
          <w:sz w:val="24"/>
          <w:szCs w:val="24"/>
        </w:rPr>
        <w:t>:</w:t>
      </w:r>
      <w:r>
        <w:rPr>
          <w:rFonts w:cs="MinionPro-Regular"/>
          <w:sz w:val="24"/>
          <w:szCs w:val="24"/>
        </w:rPr>
        <w:t xml:space="preserve"> </w:t>
      </w:r>
      <w:r w:rsidRPr="00EA4C56">
        <w:rPr>
          <w:rFonts w:cs="MinionPro-Regular"/>
          <w:sz w:val="24"/>
          <w:szCs w:val="24"/>
        </w:rPr>
        <w:t>Bancos Centrales aguardarán hasta las 12hs la confirmación del pago de las operaciones</w:t>
      </w:r>
      <w:r>
        <w:rPr>
          <w:rFonts w:cs="MinionPro-Regular"/>
          <w:sz w:val="24"/>
          <w:szCs w:val="24"/>
        </w:rPr>
        <w:t>.</w:t>
      </w:r>
      <w:r w:rsidRPr="00CC4882">
        <w:rPr>
          <w:rFonts w:cs="MinionPro-Regular"/>
          <w:sz w:val="24"/>
          <w:szCs w:val="24"/>
        </w:rPr>
        <w:t xml:space="preserve"> </w:t>
      </w:r>
      <w:r w:rsidRPr="00EA4C56">
        <w:rPr>
          <w:rFonts w:cs="MinionPro-Regular"/>
          <w:sz w:val="24"/>
          <w:szCs w:val="24"/>
        </w:rPr>
        <w:t>los Bancos Centrales intercambiarán informaciones sobre los saldos unilaterales a ser compensados</w:t>
      </w:r>
      <w:r w:rsidRPr="00CC4882">
        <w:rPr>
          <w:rFonts w:cs="MinionPro-Regular"/>
          <w:sz w:val="24"/>
          <w:szCs w:val="24"/>
        </w:rPr>
        <w:t xml:space="preserve"> El Saldo Unilateral será obtenido con base en la suma de los valores de las operaciones que se cursen por el SML en el día, en la moneda originalmente registrada por el importador, convertida al dólar con base en la PTAX o en la Tasa de Referencia, conforme el caso.</w:t>
      </w:r>
      <w:r>
        <w:rPr>
          <w:rFonts w:cs="MinionPro-Regular"/>
          <w:sz w:val="24"/>
          <w:szCs w:val="24"/>
        </w:rPr>
        <w:t xml:space="preserve"> </w:t>
      </w:r>
      <w:r w:rsidRPr="00CC4882">
        <w:rPr>
          <w:rFonts w:cs="MinionPro-Regular"/>
          <w:sz w:val="24"/>
          <w:szCs w:val="24"/>
        </w:rPr>
        <w:t>Después de la Compensación de los Saldos Unilaterales, el Banco Central deudor liquidará el Saldo Bilateral al Banco Central acreedor por medio del Corresponsal.</w:t>
      </w:r>
    </w:p>
    <w:p w:rsidR="00CC4882" w:rsidRPr="00CC4882" w:rsidRDefault="00CC4882" w:rsidP="00CC4882">
      <w:pPr>
        <w:pStyle w:val="ListParagraph"/>
        <w:numPr>
          <w:ilvl w:val="0"/>
          <w:numId w:val="31"/>
        </w:numPr>
        <w:autoSpaceDE w:val="0"/>
        <w:autoSpaceDN w:val="0"/>
        <w:adjustRightInd w:val="0"/>
        <w:spacing w:after="0" w:line="240" w:lineRule="auto"/>
        <w:rPr>
          <w:rFonts w:cs="MinionPro-Bold"/>
          <w:bCs/>
          <w:sz w:val="24"/>
          <w:szCs w:val="24"/>
        </w:rPr>
      </w:pPr>
      <w:r w:rsidRPr="00CC4882">
        <w:rPr>
          <w:rFonts w:cs="MinionPro-Bold"/>
          <w:bCs/>
          <w:sz w:val="24"/>
          <w:szCs w:val="24"/>
          <w:u w:val="single"/>
        </w:rPr>
        <w:t>Tercer día de operaciones:</w:t>
      </w:r>
      <w:r w:rsidRPr="00CC4882">
        <w:rPr>
          <w:rFonts w:cs="MinionPro-Regular"/>
          <w:sz w:val="24"/>
          <w:szCs w:val="24"/>
        </w:rPr>
        <w:t xml:space="preserve"> El crédito a las entidades autorizadas para pago a los exportadores deberá ser efectuado hasta el tercer día hábil</w:t>
      </w:r>
      <w:r>
        <w:rPr>
          <w:rFonts w:cs="MinionPro-Regular"/>
          <w:sz w:val="24"/>
          <w:szCs w:val="24"/>
        </w:rPr>
        <w:t>.</w:t>
      </w:r>
      <w:r w:rsidRPr="00CC4882">
        <w:rPr>
          <w:rFonts w:cs="MinionPro-Regular"/>
          <w:sz w:val="24"/>
          <w:szCs w:val="24"/>
        </w:rPr>
        <w:t xml:space="preserve"> Realizado el crédito, será cerrado el ciclo operativo.</w:t>
      </w:r>
    </w:p>
    <w:p w:rsidR="00CC4882" w:rsidRPr="00CC4882" w:rsidRDefault="00CC4882" w:rsidP="0007312D">
      <w:pPr>
        <w:pStyle w:val="ListParagraph"/>
        <w:numPr>
          <w:ilvl w:val="0"/>
          <w:numId w:val="31"/>
        </w:numPr>
        <w:autoSpaceDE w:val="0"/>
        <w:autoSpaceDN w:val="0"/>
        <w:adjustRightInd w:val="0"/>
        <w:spacing w:after="0" w:line="240" w:lineRule="auto"/>
        <w:rPr>
          <w:rFonts w:cs="MinionPro-Bold"/>
          <w:bCs/>
          <w:sz w:val="24"/>
          <w:szCs w:val="24"/>
          <w:u w:val="single"/>
        </w:rPr>
      </w:pPr>
      <w:r w:rsidRPr="00EA4C56">
        <w:rPr>
          <w:rFonts w:cs="MinionPro-Regular"/>
          <w:sz w:val="24"/>
          <w:szCs w:val="24"/>
        </w:rPr>
        <w:t>Los casos de imposibilidad de acreditar el pago al exportador deberán ser subsanado mediante devolución del pago. Tales devoluciones cursarán por el SML como operaciones nuevas</w:t>
      </w:r>
    </w:p>
    <w:p w:rsidR="00CC4882" w:rsidRPr="00CC4882" w:rsidRDefault="00CC4882" w:rsidP="00CC4882">
      <w:pPr>
        <w:pStyle w:val="ListParagraph"/>
        <w:numPr>
          <w:ilvl w:val="0"/>
          <w:numId w:val="31"/>
        </w:numPr>
        <w:autoSpaceDE w:val="0"/>
        <w:autoSpaceDN w:val="0"/>
        <w:adjustRightInd w:val="0"/>
        <w:spacing w:after="0" w:line="240" w:lineRule="auto"/>
        <w:rPr>
          <w:rFonts w:cs="MinionPro-Regular"/>
          <w:sz w:val="24"/>
          <w:szCs w:val="24"/>
        </w:rPr>
      </w:pPr>
      <w:r w:rsidRPr="00CC4882">
        <w:rPr>
          <w:rFonts w:cs="MinionPro-Regular"/>
          <w:sz w:val="24"/>
          <w:szCs w:val="24"/>
        </w:rPr>
        <w:lastRenderedPageBreak/>
        <w:t>Los Bancos Centrales se concederán, recíprocamente, un Margen Eventual de 10 millones de dólares.</w:t>
      </w:r>
    </w:p>
    <w:p w:rsidR="00CC4882" w:rsidRPr="00CC4882" w:rsidRDefault="00CC4882" w:rsidP="00CC4882">
      <w:pPr>
        <w:pStyle w:val="ListParagraph"/>
        <w:numPr>
          <w:ilvl w:val="0"/>
          <w:numId w:val="31"/>
        </w:numPr>
        <w:autoSpaceDE w:val="0"/>
        <w:autoSpaceDN w:val="0"/>
        <w:adjustRightInd w:val="0"/>
        <w:spacing w:after="0" w:line="240" w:lineRule="auto"/>
        <w:rPr>
          <w:rFonts w:cs="MinionPro-Regular"/>
          <w:sz w:val="24"/>
          <w:szCs w:val="24"/>
        </w:rPr>
      </w:pPr>
      <w:r w:rsidRPr="00CC4882">
        <w:rPr>
          <w:rFonts w:cs="MinionPro-Regular"/>
          <w:sz w:val="24"/>
          <w:szCs w:val="24"/>
        </w:rPr>
        <w:t>La utilización y el funcionamiento del Margen Eventual se darán en las siguientes condiciones:</w:t>
      </w:r>
    </w:p>
    <w:p w:rsidR="00076958" w:rsidRPr="00076958"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proofErr w:type="gramStart"/>
      <w:r w:rsidR="00CC4882" w:rsidRPr="00076958">
        <w:rPr>
          <w:rFonts w:cs="MinionPro-Regular"/>
          <w:sz w:val="24"/>
          <w:szCs w:val="24"/>
        </w:rPr>
        <w:t>A</w:t>
      </w:r>
      <w:proofErr w:type="gramEnd"/>
      <w:r w:rsidR="00CC4882" w:rsidRPr="00076958">
        <w:rPr>
          <w:rFonts w:cs="MinionPro-Regular"/>
          <w:sz w:val="24"/>
          <w:szCs w:val="24"/>
        </w:rPr>
        <w:t xml:space="preserve"> pedido del Banco Central deudor, si el resultado del saldo bilateral fuera de pequeña monta </w:t>
      </w:r>
    </w:p>
    <w:p w:rsidR="00076958"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r w:rsidR="00CC4882" w:rsidRPr="00CC4882">
        <w:rPr>
          <w:rFonts w:cs="MinionPro-Regular"/>
          <w:sz w:val="24"/>
          <w:szCs w:val="24"/>
        </w:rPr>
        <w:t xml:space="preserve">por el Banco Central acreedor, en el caso de no recepción del Saldo Bilateral o recepción de un importe menor. </w:t>
      </w:r>
    </w:p>
    <w:p w:rsidR="00076958"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r w:rsidR="00CC4882" w:rsidRPr="00CC4882">
        <w:rPr>
          <w:rFonts w:cs="MinionPro-Regular"/>
          <w:sz w:val="24"/>
          <w:szCs w:val="24"/>
        </w:rPr>
        <w:t>en el caso de imposibilidad de pago como consecuencia de un feriado en la ciudad de Nueva York</w:t>
      </w:r>
    </w:p>
    <w:p w:rsidR="00076958"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r w:rsidR="00CC4882" w:rsidRPr="00CC4882">
        <w:rPr>
          <w:rFonts w:cs="MinionPro-Regular"/>
          <w:sz w:val="24"/>
          <w:szCs w:val="24"/>
        </w:rPr>
        <w:t xml:space="preserve"> el saldo deudor alcance o supere el 80% del v</w:t>
      </w:r>
      <w:r>
        <w:rPr>
          <w:rFonts w:cs="MinionPro-Regular"/>
          <w:sz w:val="24"/>
          <w:szCs w:val="24"/>
        </w:rPr>
        <w:t xml:space="preserve">alor establecido para el Margen </w:t>
      </w:r>
      <w:r w:rsidR="00CC4882" w:rsidRPr="00CC4882">
        <w:rPr>
          <w:rFonts w:cs="MinionPro-Regular"/>
          <w:sz w:val="24"/>
          <w:szCs w:val="24"/>
        </w:rPr>
        <w:t>Eventual</w:t>
      </w:r>
    </w:p>
    <w:p w:rsidR="00CC4882" w:rsidRPr="00CC4882"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r w:rsidR="00CC4882" w:rsidRPr="00CC4882">
        <w:rPr>
          <w:rFonts w:cs="MinionPro-Regular"/>
          <w:sz w:val="24"/>
          <w:szCs w:val="24"/>
        </w:rPr>
        <w:t>En el caso de producirse un pago de un valor inferior al saldo deudor del Margen Eventual, los recursos recibidos serán dirigidos en primer término a la cancelación de los intereses y el remanente a la cancelación del principal.</w:t>
      </w:r>
    </w:p>
    <w:p w:rsidR="00CC4882" w:rsidRPr="00CC4882" w:rsidRDefault="00CC4882" w:rsidP="00CC4882">
      <w:pPr>
        <w:pStyle w:val="ListParagraph"/>
        <w:numPr>
          <w:ilvl w:val="0"/>
          <w:numId w:val="31"/>
        </w:numPr>
        <w:autoSpaceDE w:val="0"/>
        <w:autoSpaceDN w:val="0"/>
        <w:adjustRightInd w:val="0"/>
        <w:spacing w:after="0" w:line="240" w:lineRule="auto"/>
        <w:rPr>
          <w:rFonts w:cs="MinionPro-Regular"/>
          <w:sz w:val="24"/>
          <w:szCs w:val="24"/>
        </w:rPr>
      </w:pPr>
      <w:r w:rsidRPr="00CC4882">
        <w:rPr>
          <w:rFonts w:cs="MinionPro-Regular"/>
          <w:sz w:val="24"/>
          <w:szCs w:val="24"/>
        </w:rPr>
        <w:t>Cada Banco Central podrá, en cualquier momento, revocar el Margen Eventual otorgado a su contraparte</w:t>
      </w:r>
      <w:r w:rsidR="00076958">
        <w:rPr>
          <w:rFonts w:cs="MinionPro-Regular"/>
          <w:sz w:val="24"/>
          <w:szCs w:val="24"/>
        </w:rPr>
        <w:t>.</w:t>
      </w:r>
    </w:p>
    <w:p w:rsidR="00CC4882" w:rsidRPr="00076958" w:rsidRDefault="00076958" w:rsidP="0007312D">
      <w:pPr>
        <w:pStyle w:val="ListParagraph"/>
        <w:numPr>
          <w:ilvl w:val="0"/>
          <w:numId w:val="31"/>
        </w:numPr>
        <w:autoSpaceDE w:val="0"/>
        <w:autoSpaceDN w:val="0"/>
        <w:adjustRightInd w:val="0"/>
        <w:spacing w:after="0" w:line="240" w:lineRule="auto"/>
        <w:rPr>
          <w:rFonts w:cs="MinionPro-Bold"/>
          <w:bCs/>
          <w:sz w:val="24"/>
          <w:szCs w:val="24"/>
          <w:u w:val="single"/>
        </w:rPr>
      </w:pPr>
      <w:r w:rsidRPr="00EA4C56">
        <w:rPr>
          <w:rFonts w:cs="MinionPro-Regular"/>
          <w:sz w:val="24"/>
          <w:szCs w:val="24"/>
        </w:rPr>
        <w:t>saldos deudores del Margen Eventual se devengarán intereses simples correspondientes a la Tasa LIBOR más un adicional de 1% al año</w:t>
      </w:r>
      <w:r>
        <w:rPr>
          <w:rFonts w:cs="MinionPro-Regular"/>
          <w:sz w:val="24"/>
          <w:szCs w:val="24"/>
        </w:rPr>
        <w:t>.</w:t>
      </w:r>
    </w:p>
    <w:p w:rsidR="00076958" w:rsidRDefault="00076958" w:rsidP="00076958">
      <w:pPr>
        <w:pStyle w:val="ListParagraph"/>
        <w:numPr>
          <w:ilvl w:val="0"/>
          <w:numId w:val="31"/>
        </w:numPr>
        <w:autoSpaceDE w:val="0"/>
        <w:autoSpaceDN w:val="0"/>
        <w:adjustRightInd w:val="0"/>
        <w:spacing w:after="0" w:line="240" w:lineRule="auto"/>
        <w:rPr>
          <w:rFonts w:cs="MinionPro-Regular"/>
          <w:sz w:val="24"/>
          <w:szCs w:val="24"/>
        </w:rPr>
      </w:pPr>
      <w:r w:rsidRPr="00076958">
        <w:rPr>
          <w:rFonts w:cs="MinionPro-Regular"/>
          <w:sz w:val="24"/>
          <w:szCs w:val="24"/>
        </w:rPr>
        <w:t>Los Bancos Centrales no se cobrarán entre si comisiones ni gastos relativos a los trámites que realicen.</w:t>
      </w:r>
    </w:p>
    <w:p w:rsidR="00076958" w:rsidRDefault="00076958" w:rsidP="00076958">
      <w:pPr>
        <w:pStyle w:val="ListParagraph"/>
        <w:numPr>
          <w:ilvl w:val="0"/>
          <w:numId w:val="31"/>
        </w:numPr>
        <w:autoSpaceDE w:val="0"/>
        <w:autoSpaceDN w:val="0"/>
        <w:adjustRightInd w:val="0"/>
        <w:spacing w:after="0" w:line="240" w:lineRule="auto"/>
        <w:rPr>
          <w:rFonts w:cs="MinionPro-Regular"/>
          <w:sz w:val="24"/>
          <w:szCs w:val="24"/>
        </w:rPr>
      </w:pPr>
      <w:r w:rsidRPr="00076958">
        <w:rPr>
          <w:rFonts w:cs="MinionPro-Bold"/>
          <w:bCs/>
          <w:sz w:val="24"/>
          <w:szCs w:val="24"/>
        </w:rPr>
        <w:t xml:space="preserve">Incumplimiento </w:t>
      </w:r>
      <w:r>
        <w:rPr>
          <w:rFonts w:cs="MinionPro-Regular"/>
          <w:sz w:val="24"/>
          <w:szCs w:val="24"/>
        </w:rPr>
        <w:t>Cuando:</w:t>
      </w:r>
    </w:p>
    <w:p w:rsidR="00076958"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r w:rsidRPr="00076958">
        <w:rPr>
          <w:rFonts w:cs="MinionPro-Regular"/>
          <w:sz w:val="24"/>
          <w:szCs w:val="24"/>
        </w:rPr>
        <w:t xml:space="preserve">No se efectúe la recomposición del Margen Eventual </w:t>
      </w:r>
    </w:p>
    <w:p w:rsidR="00076958" w:rsidRDefault="00076958" w:rsidP="00076958">
      <w:pPr>
        <w:pStyle w:val="ListParagraph"/>
        <w:autoSpaceDE w:val="0"/>
        <w:autoSpaceDN w:val="0"/>
        <w:adjustRightInd w:val="0"/>
        <w:spacing w:after="0" w:line="240" w:lineRule="auto"/>
        <w:rPr>
          <w:rFonts w:cs="MinionPro-Regular"/>
          <w:sz w:val="24"/>
          <w:szCs w:val="24"/>
        </w:rPr>
      </w:pPr>
      <w:r>
        <w:rPr>
          <w:rFonts w:cs="MinionPro-Regular"/>
          <w:sz w:val="24"/>
          <w:szCs w:val="24"/>
        </w:rPr>
        <w:t>-</w:t>
      </w:r>
      <w:r w:rsidRPr="00EA4C56">
        <w:rPr>
          <w:rFonts w:cs="MinionPro-Regular"/>
          <w:sz w:val="24"/>
          <w:szCs w:val="24"/>
        </w:rPr>
        <w:t>Se transfiera un monto insuficiente para liquidar el saldo bilateral deudor no cubierto por el margen eventual.</w:t>
      </w:r>
    </w:p>
    <w:p w:rsidR="00076958" w:rsidRPr="00076958" w:rsidRDefault="00076958" w:rsidP="00076958">
      <w:pPr>
        <w:pStyle w:val="ListParagraph"/>
        <w:numPr>
          <w:ilvl w:val="0"/>
          <w:numId w:val="31"/>
        </w:numPr>
        <w:autoSpaceDE w:val="0"/>
        <w:autoSpaceDN w:val="0"/>
        <w:adjustRightInd w:val="0"/>
        <w:spacing w:after="0" w:line="240" w:lineRule="auto"/>
        <w:rPr>
          <w:rFonts w:cs="MinionPro-Bold"/>
          <w:bCs/>
          <w:sz w:val="24"/>
          <w:szCs w:val="24"/>
          <w:u w:val="single"/>
        </w:rPr>
      </w:pPr>
      <w:r w:rsidRPr="00EA4C56">
        <w:rPr>
          <w:rFonts w:cs="MinionPro-Regular"/>
          <w:sz w:val="24"/>
          <w:szCs w:val="24"/>
        </w:rPr>
        <w:t>El monto adeudado según este artículo será pagado por el Banco Central incumplidor en un plazo de hasta 120 días</w:t>
      </w:r>
      <w:r>
        <w:rPr>
          <w:rFonts w:cs="MinionPro-Regular"/>
          <w:sz w:val="24"/>
          <w:szCs w:val="24"/>
        </w:rPr>
        <w:t xml:space="preserve">. </w:t>
      </w:r>
      <w:r w:rsidRPr="00076958">
        <w:rPr>
          <w:rFonts w:cs="MinionPro-Regular"/>
          <w:sz w:val="24"/>
          <w:szCs w:val="24"/>
        </w:rPr>
        <w:t>Durante el incumplimiento se suspenderá el registro de nuevas operaciones por el</w:t>
      </w:r>
      <w:r>
        <w:rPr>
          <w:rFonts w:cs="MinionPro-Regular"/>
          <w:sz w:val="24"/>
          <w:szCs w:val="24"/>
        </w:rPr>
        <w:t xml:space="preserve"> </w:t>
      </w:r>
      <w:r w:rsidRPr="00076958">
        <w:rPr>
          <w:rFonts w:cs="MinionPro-Regular"/>
          <w:sz w:val="24"/>
          <w:szCs w:val="24"/>
        </w:rPr>
        <w:t>Banco Central incumplidor.</w:t>
      </w:r>
    </w:p>
    <w:p w:rsidR="00076958" w:rsidRPr="00076958" w:rsidRDefault="00076958" w:rsidP="00076958">
      <w:pPr>
        <w:pStyle w:val="ListParagraph"/>
        <w:autoSpaceDE w:val="0"/>
        <w:autoSpaceDN w:val="0"/>
        <w:adjustRightInd w:val="0"/>
        <w:spacing w:after="0" w:line="240" w:lineRule="auto"/>
        <w:rPr>
          <w:rFonts w:cs="MinionPro-Bold"/>
          <w:bCs/>
          <w:sz w:val="24"/>
          <w:szCs w:val="24"/>
          <w:u w:val="single"/>
        </w:rPr>
      </w:pPr>
    </w:p>
    <w:p w:rsidR="00735CF9" w:rsidRPr="00735CF9" w:rsidRDefault="00076958" w:rsidP="00735CF9">
      <w:pPr>
        <w:pStyle w:val="ListParagraph"/>
        <w:numPr>
          <w:ilvl w:val="0"/>
          <w:numId w:val="1"/>
        </w:numPr>
        <w:autoSpaceDE w:val="0"/>
        <w:autoSpaceDN w:val="0"/>
        <w:adjustRightInd w:val="0"/>
        <w:spacing w:after="0" w:line="240" w:lineRule="auto"/>
        <w:rPr>
          <w:rFonts w:cs="MinionPro-Bold"/>
          <w:bCs/>
          <w:sz w:val="24"/>
          <w:szCs w:val="24"/>
          <w:u w:val="single"/>
        </w:rPr>
      </w:pPr>
      <w:r w:rsidRPr="00076958">
        <w:rPr>
          <w:rFonts w:cs="MinionPro-Bold"/>
          <w:bCs/>
          <w:color w:val="002060"/>
          <w:sz w:val="28"/>
          <w:szCs w:val="28"/>
        </w:rPr>
        <w:t xml:space="preserve">Las politicas de </w:t>
      </w:r>
      <w:r>
        <w:rPr>
          <w:rFonts w:cs="MinionPro-Bold"/>
          <w:bCs/>
          <w:color w:val="002060"/>
          <w:sz w:val="28"/>
          <w:szCs w:val="28"/>
        </w:rPr>
        <w:t>la unión</w:t>
      </w:r>
      <w:r w:rsidRPr="00076958">
        <w:rPr>
          <w:rFonts w:cs="MinionPro-Bold"/>
          <w:bCs/>
          <w:color w:val="002060"/>
          <w:sz w:val="28"/>
          <w:szCs w:val="28"/>
        </w:rPr>
        <w:t xml:space="preserve"> europea</w:t>
      </w:r>
    </w:p>
    <w:p w:rsidR="00735CF9" w:rsidRDefault="00735CF9" w:rsidP="00735CF9">
      <w:pPr>
        <w:pStyle w:val="ListParagraph"/>
        <w:autoSpaceDE w:val="0"/>
        <w:autoSpaceDN w:val="0"/>
        <w:adjustRightInd w:val="0"/>
        <w:spacing w:after="0" w:line="240" w:lineRule="auto"/>
        <w:rPr>
          <w:rFonts w:cs="EC Square Sans Pro Medium"/>
          <w:color w:val="00B0F0"/>
          <w:sz w:val="24"/>
          <w:szCs w:val="24"/>
        </w:rPr>
      </w:pPr>
      <w:r w:rsidRPr="00735CF9">
        <w:rPr>
          <w:rFonts w:cs="EC Square Sans Pro Medium"/>
          <w:color w:val="00B0F0"/>
          <w:sz w:val="24"/>
          <w:szCs w:val="24"/>
        </w:rPr>
        <w:t xml:space="preserve">UEM: gestionar la moneda única </w:t>
      </w:r>
    </w:p>
    <w:p w:rsidR="00735CF9" w:rsidRPr="00735CF9" w:rsidRDefault="00735CF9" w:rsidP="00735CF9">
      <w:pPr>
        <w:pStyle w:val="ListParagraph"/>
        <w:numPr>
          <w:ilvl w:val="0"/>
          <w:numId w:val="31"/>
        </w:numPr>
        <w:autoSpaceDE w:val="0"/>
        <w:autoSpaceDN w:val="0"/>
        <w:adjustRightInd w:val="0"/>
        <w:spacing w:after="0" w:line="240" w:lineRule="auto"/>
        <w:rPr>
          <w:rFonts w:cs="MinionPro-Bold"/>
          <w:bCs/>
          <w:sz w:val="24"/>
          <w:szCs w:val="24"/>
          <w:u w:val="single"/>
        </w:rPr>
      </w:pPr>
      <w:r w:rsidRPr="00735CF9">
        <w:rPr>
          <w:rFonts w:cs="EC Square Sans Pro"/>
          <w:sz w:val="24"/>
          <w:szCs w:val="24"/>
        </w:rPr>
        <w:t xml:space="preserve">La decisión del Consejo Europeo de crear una unión económica y monetaria se tomó en la ciudad de Maastricht y  se consagró en el Tratado de la Unión Europea (Tratado de Maastricht). </w:t>
      </w:r>
    </w:p>
    <w:p w:rsidR="00735CF9" w:rsidRPr="00735CF9" w:rsidRDefault="00735CF9" w:rsidP="00735CF9">
      <w:pPr>
        <w:pStyle w:val="ListParagraph"/>
        <w:numPr>
          <w:ilvl w:val="0"/>
          <w:numId w:val="31"/>
        </w:numPr>
        <w:autoSpaceDE w:val="0"/>
        <w:autoSpaceDN w:val="0"/>
        <w:adjustRightInd w:val="0"/>
        <w:spacing w:after="0" w:line="240" w:lineRule="auto"/>
        <w:rPr>
          <w:rFonts w:cs="MinionPro-Bold"/>
          <w:bCs/>
          <w:sz w:val="24"/>
          <w:szCs w:val="24"/>
          <w:u w:val="single"/>
        </w:rPr>
      </w:pPr>
      <w:r w:rsidRPr="00735CF9">
        <w:rPr>
          <w:rFonts w:cs="EC Square Sans Pro"/>
          <w:sz w:val="24"/>
          <w:szCs w:val="24"/>
        </w:rPr>
        <w:t>hay dos razones por las que algunos países no usan esta moneda: o bien decidieron no adoptar el euro, recurriendo para ello a una cláusula de exclusión voluntaria del Tratado de Maastricht (Dinamarca y Reino Unido), o todavía tienen que cumplir determinados criterios de convergencia antes de poder adoptarlo.</w:t>
      </w:r>
    </w:p>
    <w:p w:rsidR="00735CF9" w:rsidRPr="00735CF9" w:rsidRDefault="00735CF9" w:rsidP="00735CF9">
      <w:pPr>
        <w:pStyle w:val="ListParagraph"/>
        <w:numPr>
          <w:ilvl w:val="0"/>
          <w:numId w:val="31"/>
        </w:numPr>
        <w:autoSpaceDE w:val="0"/>
        <w:autoSpaceDN w:val="0"/>
        <w:adjustRightInd w:val="0"/>
        <w:spacing w:after="0" w:line="240" w:lineRule="auto"/>
        <w:rPr>
          <w:rFonts w:cs="MinionPro-Bold"/>
          <w:bCs/>
          <w:sz w:val="24"/>
          <w:szCs w:val="24"/>
          <w:u w:val="single"/>
        </w:rPr>
      </w:pPr>
      <w:r w:rsidRPr="00735CF9">
        <w:rPr>
          <w:rFonts w:cs="EC Square Sans Pro"/>
          <w:sz w:val="24"/>
          <w:szCs w:val="24"/>
        </w:rPr>
        <w:t xml:space="preserve">El objetivo </w:t>
      </w:r>
      <w:r w:rsidRPr="00735CF9">
        <w:rPr>
          <w:rFonts w:cs="EC Square Sans Pro"/>
          <w:color w:val="000000"/>
          <w:sz w:val="24"/>
          <w:szCs w:val="24"/>
        </w:rPr>
        <w:t>de la unión económica y monetaria es impulsar un crecimiento económico equilibrado y sostenible en la UE.</w:t>
      </w:r>
    </w:p>
    <w:p w:rsidR="00735CF9" w:rsidRPr="00735CF9" w:rsidRDefault="00735CF9" w:rsidP="00735CF9">
      <w:pPr>
        <w:pStyle w:val="ListParagraph"/>
        <w:numPr>
          <w:ilvl w:val="0"/>
          <w:numId w:val="31"/>
        </w:numPr>
        <w:autoSpaceDE w:val="0"/>
        <w:autoSpaceDN w:val="0"/>
        <w:adjustRightInd w:val="0"/>
        <w:spacing w:after="0" w:line="240" w:lineRule="auto"/>
        <w:rPr>
          <w:rFonts w:cs="MinionPro-Bold"/>
          <w:bCs/>
          <w:sz w:val="24"/>
          <w:szCs w:val="24"/>
          <w:u w:val="single"/>
        </w:rPr>
      </w:pPr>
      <w:r w:rsidRPr="00735CF9">
        <w:rPr>
          <w:rFonts w:cs="EC Square Sans Pro"/>
          <w:color w:val="000000"/>
          <w:sz w:val="24"/>
          <w:szCs w:val="24"/>
        </w:rPr>
        <w:t>La política monetaria es gestionada por el Banco Central Europeo (BCE).</w:t>
      </w:r>
    </w:p>
    <w:p w:rsidR="00735CF9" w:rsidRPr="00735CF9" w:rsidRDefault="00735CF9" w:rsidP="00735CF9">
      <w:pPr>
        <w:pStyle w:val="ListParagraph"/>
        <w:numPr>
          <w:ilvl w:val="0"/>
          <w:numId w:val="31"/>
        </w:numPr>
        <w:autoSpaceDE w:val="0"/>
        <w:autoSpaceDN w:val="0"/>
        <w:adjustRightInd w:val="0"/>
        <w:spacing w:after="0" w:line="240" w:lineRule="auto"/>
        <w:rPr>
          <w:rFonts w:cs="MinionPro-Bold"/>
          <w:bCs/>
          <w:sz w:val="24"/>
          <w:szCs w:val="24"/>
          <w:u w:val="single"/>
        </w:rPr>
      </w:pPr>
      <w:r w:rsidRPr="00672278">
        <w:rPr>
          <w:rFonts w:cs="EC Square Sans Pro"/>
          <w:color w:val="000000"/>
          <w:sz w:val="24"/>
          <w:szCs w:val="24"/>
        </w:rPr>
        <w:lastRenderedPageBreak/>
        <w:t>La política presupuestaria, que se refiere a las decisiones sobre fiscalidad, gasto y empréstito, sigue siendo responsabilidad de los gobiernos de los Estados miembros.</w:t>
      </w:r>
    </w:p>
    <w:p w:rsidR="00735CF9" w:rsidRPr="00735CF9" w:rsidRDefault="00735CF9" w:rsidP="00735CF9">
      <w:pPr>
        <w:pStyle w:val="ListParagraph"/>
        <w:numPr>
          <w:ilvl w:val="0"/>
          <w:numId w:val="31"/>
        </w:numPr>
        <w:autoSpaceDE w:val="0"/>
        <w:autoSpaceDN w:val="0"/>
        <w:adjustRightInd w:val="0"/>
        <w:spacing w:after="0" w:line="191" w:lineRule="atLeast"/>
        <w:rPr>
          <w:rFonts w:cs="EC Square Sans Pro"/>
          <w:color w:val="000000"/>
          <w:sz w:val="24"/>
          <w:szCs w:val="24"/>
        </w:rPr>
      </w:pPr>
      <w:r w:rsidRPr="00735CF9">
        <w:rPr>
          <w:rFonts w:cs="EC Square Sans Pro"/>
          <w:color w:val="000000"/>
          <w:sz w:val="24"/>
          <w:szCs w:val="24"/>
        </w:rPr>
        <w:t xml:space="preserve">La gestión de la UEM corre a cargo de varias instituciones nacionales y de la UE: </w:t>
      </w:r>
      <w:r w:rsidRPr="00735CF9">
        <w:rPr>
          <w:rFonts w:cs="EC Square Sans Pro"/>
          <w:bCs/>
          <w:color w:val="000000"/>
          <w:sz w:val="24"/>
          <w:szCs w:val="24"/>
        </w:rPr>
        <w:t>EL PARLAMENTO EUROPEO</w:t>
      </w:r>
      <w:r w:rsidRPr="00735CF9">
        <w:rPr>
          <w:rFonts w:cs="EC Square Sans Pro"/>
          <w:color w:val="000000"/>
          <w:sz w:val="24"/>
          <w:szCs w:val="24"/>
        </w:rPr>
        <w:t xml:space="preserve"> ,</w:t>
      </w:r>
      <w:r w:rsidRPr="00735CF9">
        <w:rPr>
          <w:rFonts w:cs="EC Square Sans Pro"/>
          <w:bCs/>
          <w:color w:val="000000"/>
          <w:sz w:val="24"/>
          <w:szCs w:val="24"/>
        </w:rPr>
        <w:t>EL CONSEJO EUROPEO,</w:t>
      </w:r>
      <w:r w:rsidRPr="00735CF9">
        <w:rPr>
          <w:rFonts w:cs="EC Square Sans Pro"/>
          <w:color w:val="000000"/>
          <w:sz w:val="24"/>
          <w:szCs w:val="24"/>
        </w:rPr>
        <w:t xml:space="preserve"> </w:t>
      </w:r>
      <w:r w:rsidRPr="00735CF9">
        <w:rPr>
          <w:rFonts w:cs="EC Square Sans Pro"/>
          <w:bCs/>
          <w:color w:val="000000"/>
          <w:sz w:val="24"/>
          <w:szCs w:val="24"/>
        </w:rPr>
        <w:t>EL CONSEJO,EL EUROGRUPO,LA COMISIÓN EUROPEA,LOS PAÍSES DE LA UE</w:t>
      </w:r>
      <w:r w:rsidRPr="00735CF9">
        <w:rPr>
          <w:rFonts w:cs="EC Square Sans Pro"/>
          <w:color w:val="000000"/>
          <w:sz w:val="24"/>
          <w:szCs w:val="24"/>
        </w:rPr>
        <w:t xml:space="preserve"> ,</w:t>
      </w:r>
      <w:r w:rsidRPr="00735CF9">
        <w:rPr>
          <w:rFonts w:cs="EC Square Sans Pro"/>
          <w:bCs/>
          <w:color w:val="000000"/>
          <w:sz w:val="24"/>
          <w:szCs w:val="24"/>
        </w:rPr>
        <w:t>EL BANCO CENTRAL EUROPEO.</w:t>
      </w:r>
    </w:p>
    <w:p w:rsidR="001940F1" w:rsidRDefault="001940F1" w:rsidP="001940F1">
      <w:pPr>
        <w:pStyle w:val="ListParagraph"/>
        <w:autoSpaceDE w:val="0"/>
        <w:autoSpaceDN w:val="0"/>
        <w:adjustRightInd w:val="0"/>
        <w:spacing w:after="0" w:line="240" w:lineRule="auto"/>
        <w:rPr>
          <w:rFonts w:cs="MinionPro-Bold"/>
          <w:bCs/>
          <w:color w:val="00B0F0"/>
          <w:sz w:val="24"/>
          <w:szCs w:val="24"/>
        </w:rPr>
      </w:pPr>
      <w:r w:rsidRPr="001940F1">
        <w:rPr>
          <w:rFonts w:cs="MinionPro-Bold"/>
          <w:bCs/>
          <w:color w:val="00B0F0"/>
          <w:sz w:val="24"/>
          <w:szCs w:val="24"/>
        </w:rPr>
        <w:t>Sistema europeo del Banco central</w:t>
      </w:r>
    </w:p>
    <w:p w:rsidR="001940F1" w:rsidRDefault="001940F1" w:rsidP="001940F1">
      <w:pPr>
        <w:pStyle w:val="ListParagraph"/>
        <w:numPr>
          <w:ilvl w:val="0"/>
          <w:numId w:val="31"/>
        </w:numPr>
        <w:autoSpaceDE w:val="0"/>
        <w:autoSpaceDN w:val="0"/>
        <w:adjustRightInd w:val="0"/>
        <w:spacing w:after="0" w:line="240" w:lineRule="auto"/>
        <w:rPr>
          <w:rFonts w:cs="MinionPro-Bold"/>
          <w:bCs/>
          <w:sz w:val="24"/>
          <w:szCs w:val="24"/>
        </w:rPr>
      </w:pPr>
      <w:r>
        <w:rPr>
          <w:rFonts w:cs="MinionPro-Bold"/>
          <w:bCs/>
          <w:sz w:val="24"/>
          <w:szCs w:val="24"/>
        </w:rPr>
        <w:t>Formado por banco central europeo y 19 bancos centrales.</w:t>
      </w:r>
    </w:p>
    <w:p w:rsidR="001940F1" w:rsidRDefault="001940F1" w:rsidP="001940F1">
      <w:pPr>
        <w:pStyle w:val="ListParagraph"/>
        <w:numPr>
          <w:ilvl w:val="0"/>
          <w:numId w:val="31"/>
        </w:numPr>
        <w:autoSpaceDE w:val="0"/>
        <w:autoSpaceDN w:val="0"/>
        <w:adjustRightInd w:val="0"/>
        <w:spacing w:after="0" w:line="240" w:lineRule="auto"/>
        <w:rPr>
          <w:rFonts w:cs="MinionPro-Bold"/>
          <w:bCs/>
          <w:sz w:val="24"/>
          <w:szCs w:val="24"/>
        </w:rPr>
      </w:pPr>
      <w:r>
        <w:rPr>
          <w:rFonts w:cs="MinionPro-Bold"/>
          <w:bCs/>
          <w:sz w:val="24"/>
          <w:szCs w:val="24"/>
        </w:rPr>
        <w:t>Las decisiones del SEBC se toman por voto en el consejo de gobierno del BC europeo, y está compuesto por la junta directiva y por los gobernadores de bancos centrales.</w:t>
      </w:r>
    </w:p>
    <w:p w:rsidR="001940F1" w:rsidRDefault="001940F1" w:rsidP="001940F1">
      <w:pPr>
        <w:pStyle w:val="ListParagraph"/>
        <w:numPr>
          <w:ilvl w:val="0"/>
          <w:numId w:val="31"/>
        </w:numPr>
        <w:autoSpaceDE w:val="0"/>
        <w:autoSpaceDN w:val="0"/>
        <w:adjustRightInd w:val="0"/>
        <w:spacing w:after="0" w:line="240" w:lineRule="auto"/>
        <w:rPr>
          <w:rFonts w:cs="MinionPro-Bold"/>
          <w:bCs/>
          <w:sz w:val="24"/>
          <w:szCs w:val="24"/>
        </w:rPr>
      </w:pPr>
      <w:r>
        <w:rPr>
          <w:rFonts w:cs="MinionPro-Bold"/>
          <w:bCs/>
          <w:sz w:val="24"/>
          <w:szCs w:val="24"/>
        </w:rPr>
        <w:t>El objetivo del BC europeo:</w:t>
      </w:r>
    </w:p>
    <w:p w:rsidR="001940F1" w:rsidRDefault="001940F1" w:rsidP="001940F1">
      <w:pPr>
        <w:pStyle w:val="ListParagraph"/>
        <w:autoSpaceDE w:val="0"/>
        <w:autoSpaceDN w:val="0"/>
        <w:adjustRightInd w:val="0"/>
        <w:spacing w:after="0" w:line="240" w:lineRule="auto"/>
        <w:rPr>
          <w:rFonts w:cs="MinionPro-Bold"/>
          <w:bCs/>
          <w:sz w:val="24"/>
          <w:szCs w:val="24"/>
        </w:rPr>
      </w:pPr>
      <w:r>
        <w:rPr>
          <w:rFonts w:cs="MinionPro-Bold"/>
          <w:bCs/>
          <w:sz w:val="24"/>
          <w:szCs w:val="24"/>
        </w:rPr>
        <w:t xml:space="preserve">-sostener una masa monetaria que crezca al mismo ritmo que la economía de modo tal de mantener una inflación que ronde el 2%, </w:t>
      </w:r>
    </w:p>
    <w:p w:rsidR="001940F1" w:rsidRDefault="001940F1" w:rsidP="001940F1">
      <w:pPr>
        <w:pStyle w:val="ListParagraph"/>
        <w:autoSpaceDE w:val="0"/>
        <w:autoSpaceDN w:val="0"/>
        <w:adjustRightInd w:val="0"/>
        <w:spacing w:after="0" w:line="240" w:lineRule="auto"/>
        <w:rPr>
          <w:rFonts w:cs="MinionPro-Bold"/>
          <w:bCs/>
          <w:sz w:val="24"/>
          <w:szCs w:val="24"/>
        </w:rPr>
      </w:pPr>
      <w:r>
        <w:rPr>
          <w:rFonts w:cs="MinionPro-Bold"/>
          <w:bCs/>
          <w:sz w:val="24"/>
          <w:szCs w:val="24"/>
        </w:rPr>
        <w:t xml:space="preserve">-otorgar préstamos a CP a bancos centrales en los casos que se requiera garantizar la solvencia del conjunto del </w:t>
      </w:r>
      <w:proofErr w:type="spellStart"/>
      <w:r>
        <w:rPr>
          <w:rFonts w:cs="MinionPro-Bold"/>
          <w:bCs/>
          <w:sz w:val="24"/>
          <w:szCs w:val="24"/>
        </w:rPr>
        <w:t>sist.financiero</w:t>
      </w:r>
      <w:proofErr w:type="spellEnd"/>
      <w:r>
        <w:rPr>
          <w:rFonts w:cs="MinionPro-Bold"/>
          <w:bCs/>
          <w:sz w:val="24"/>
          <w:szCs w:val="24"/>
        </w:rPr>
        <w:t>.</w:t>
      </w:r>
    </w:p>
    <w:p w:rsidR="001940F1" w:rsidRDefault="001940F1" w:rsidP="001940F1">
      <w:pPr>
        <w:pStyle w:val="ListParagraph"/>
        <w:autoSpaceDE w:val="0"/>
        <w:autoSpaceDN w:val="0"/>
        <w:adjustRightInd w:val="0"/>
        <w:spacing w:after="0" w:line="240" w:lineRule="auto"/>
        <w:rPr>
          <w:rFonts w:cs="MinionPro-Bold"/>
          <w:bCs/>
          <w:sz w:val="24"/>
          <w:szCs w:val="24"/>
        </w:rPr>
      </w:pPr>
      <w:r>
        <w:rPr>
          <w:rFonts w:cs="MinionPro-Bold"/>
          <w:bCs/>
          <w:sz w:val="24"/>
          <w:szCs w:val="24"/>
        </w:rPr>
        <w:t>-Se encarga de la emisión del euro y es obligación exclusiva de la entidad.</w:t>
      </w:r>
    </w:p>
    <w:p w:rsidR="00735CF9" w:rsidRDefault="00735CF9" w:rsidP="00735CF9">
      <w:pPr>
        <w:pStyle w:val="ListParagraph"/>
        <w:numPr>
          <w:ilvl w:val="0"/>
          <w:numId w:val="31"/>
        </w:numPr>
        <w:autoSpaceDE w:val="0"/>
        <w:autoSpaceDN w:val="0"/>
        <w:adjustRightInd w:val="0"/>
        <w:spacing w:after="0" w:line="240" w:lineRule="auto"/>
        <w:rPr>
          <w:rFonts w:cs="MinionPro-Bold"/>
          <w:bCs/>
          <w:sz w:val="24"/>
          <w:szCs w:val="24"/>
        </w:rPr>
      </w:pPr>
      <w:r>
        <w:rPr>
          <w:rFonts w:cs="MinionPro-Bold"/>
          <w:bCs/>
          <w:sz w:val="24"/>
          <w:szCs w:val="24"/>
        </w:rPr>
        <w:t>El resto de los bancos centrales se encargan de medir la cantidad emitida en su territorio.</w:t>
      </w:r>
    </w:p>
    <w:p w:rsidR="00735CF9" w:rsidRPr="00735CF9" w:rsidRDefault="00735CF9" w:rsidP="00735CF9">
      <w:pPr>
        <w:pStyle w:val="ListParagraph"/>
        <w:autoSpaceDE w:val="0"/>
        <w:autoSpaceDN w:val="0"/>
        <w:adjustRightInd w:val="0"/>
        <w:spacing w:after="0" w:line="240" w:lineRule="auto"/>
        <w:rPr>
          <w:rFonts w:cs="MinionPro-Bold"/>
          <w:bCs/>
          <w:sz w:val="24"/>
          <w:szCs w:val="24"/>
        </w:rPr>
      </w:pPr>
      <w:r w:rsidRPr="00735CF9">
        <w:rPr>
          <w:rFonts w:cs="EC Square Sans Pro"/>
          <w:color w:val="00B0F0"/>
          <w:sz w:val="24"/>
          <w:szCs w:val="24"/>
        </w:rPr>
        <w:t>El Pacto de Estabilidad y Crecimiento (PEC)</w:t>
      </w:r>
    </w:p>
    <w:p w:rsidR="00735CF9" w:rsidRPr="00735CF9" w:rsidRDefault="00735CF9" w:rsidP="00735CF9">
      <w:pPr>
        <w:pStyle w:val="ListParagraph"/>
        <w:numPr>
          <w:ilvl w:val="0"/>
          <w:numId w:val="31"/>
        </w:numPr>
        <w:autoSpaceDE w:val="0"/>
        <w:autoSpaceDN w:val="0"/>
        <w:adjustRightInd w:val="0"/>
        <w:spacing w:after="0" w:line="240" w:lineRule="auto"/>
        <w:rPr>
          <w:rFonts w:cs="MinionPro-Bold"/>
          <w:bCs/>
          <w:sz w:val="24"/>
          <w:szCs w:val="24"/>
        </w:rPr>
      </w:pPr>
      <w:r>
        <w:rPr>
          <w:rFonts w:cs="EC Square Sans Pro"/>
          <w:color w:val="000000"/>
        </w:rPr>
        <w:t xml:space="preserve">El principal instrumento de la UE </w:t>
      </w:r>
      <w:r w:rsidRPr="00735CF9">
        <w:rPr>
          <w:rFonts w:cs="EC Square Sans Pro"/>
          <w:color w:val="000000"/>
          <w:sz w:val="24"/>
          <w:szCs w:val="24"/>
        </w:rPr>
        <w:t>para coordinar y orientar la formulación de políticas económicas en los Estados miembros</w:t>
      </w:r>
      <w:r>
        <w:rPr>
          <w:rFonts w:cs="EC Square Sans Pro"/>
          <w:color w:val="000000"/>
          <w:sz w:val="19"/>
          <w:szCs w:val="19"/>
        </w:rPr>
        <w:t xml:space="preserve"> </w:t>
      </w:r>
    </w:p>
    <w:p w:rsidR="00735CF9" w:rsidRPr="00735CF9" w:rsidRDefault="00735CF9" w:rsidP="00735CF9">
      <w:pPr>
        <w:pStyle w:val="ListParagraph"/>
        <w:numPr>
          <w:ilvl w:val="0"/>
          <w:numId w:val="31"/>
        </w:numPr>
        <w:autoSpaceDE w:val="0"/>
        <w:autoSpaceDN w:val="0"/>
        <w:adjustRightInd w:val="0"/>
        <w:spacing w:after="0" w:line="191" w:lineRule="atLeast"/>
        <w:rPr>
          <w:rFonts w:cs="EC Square Sans Pro"/>
          <w:color w:val="000000"/>
          <w:sz w:val="24"/>
          <w:szCs w:val="24"/>
        </w:rPr>
      </w:pPr>
      <w:r w:rsidRPr="00735CF9">
        <w:rPr>
          <w:rFonts w:cs="EC Square Sans Pro"/>
          <w:color w:val="000000"/>
          <w:sz w:val="24"/>
          <w:szCs w:val="24"/>
        </w:rPr>
        <w:t xml:space="preserve">Establece dos normas fundamentales: </w:t>
      </w:r>
    </w:p>
    <w:p w:rsidR="00735CF9" w:rsidRPr="00735CF9" w:rsidRDefault="00735CF9" w:rsidP="00735CF9">
      <w:pPr>
        <w:pStyle w:val="ListParagraph"/>
        <w:autoSpaceDE w:val="0"/>
        <w:autoSpaceDN w:val="0"/>
        <w:adjustRightInd w:val="0"/>
        <w:spacing w:after="0" w:line="191" w:lineRule="atLeast"/>
        <w:rPr>
          <w:rFonts w:cs="EC Square Sans Pro"/>
          <w:color w:val="000000"/>
          <w:sz w:val="24"/>
          <w:szCs w:val="24"/>
        </w:rPr>
      </w:pPr>
      <w:r>
        <w:rPr>
          <w:rFonts w:cs="EC Square Sans Pro"/>
          <w:color w:val="000000"/>
          <w:sz w:val="24"/>
          <w:szCs w:val="24"/>
        </w:rPr>
        <w:t>-</w:t>
      </w:r>
      <w:r w:rsidRPr="00735CF9">
        <w:rPr>
          <w:rFonts w:cs="EC Square Sans Pro"/>
          <w:color w:val="000000"/>
          <w:sz w:val="24"/>
          <w:szCs w:val="24"/>
        </w:rPr>
        <w:t xml:space="preserve">La deuda pública (el importe que el Estado ha pedido prestado) no puede ser superior al 60 % del producto interior bruto. </w:t>
      </w:r>
    </w:p>
    <w:p w:rsidR="0062560B" w:rsidRDefault="00735CF9" w:rsidP="0062560B">
      <w:pPr>
        <w:pStyle w:val="ListParagraph"/>
        <w:rPr>
          <w:rFonts w:cs="EC Square Sans Pro"/>
          <w:color w:val="000000"/>
          <w:sz w:val="24"/>
          <w:szCs w:val="24"/>
        </w:rPr>
      </w:pPr>
      <w:r>
        <w:rPr>
          <w:rFonts w:cs="EC Square Sans Pro"/>
          <w:color w:val="000000"/>
          <w:sz w:val="24"/>
          <w:szCs w:val="24"/>
        </w:rPr>
        <w:t>-</w:t>
      </w:r>
      <w:r w:rsidRPr="00735CF9">
        <w:rPr>
          <w:rFonts w:cs="EC Square Sans Pro"/>
          <w:color w:val="000000"/>
          <w:sz w:val="24"/>
          <w:szCs w:val="24"/>
        </w:rPr>
        <w:t xml:space="preserve">El déficit nacional (la diferencia entre el gasto y los ingresos, a favor de aquel, en un año) no puede superar el 3 % del PIB. </w:t>
      </w:r>
    </w:p>
    <w:p w:rsidR="00735CF9" w:rsidRPr="00735CF9" w:rsidRDefault="00735CF9" w:rsidP="0062560B">
      <w:pPr>
        <w:pStyle w:val="ListParagraph"/>
        <w:numPr>
          <w:ilvl w:val="0"/>
          <w:numId w:val="31"/>
        </w:numPr>
        <w:rPr>
          <w:rFonts w:cs="EC Square Sans Pro"/>
          <w:i/>
          <w:iCs/>
          <w:color w:val="000000"/>
          <w:sz w:val="24"/>
          <w:szCs w:val="24"/>
        </w:rPr>
      </w:pPr>
      <w:r w:rsidRPr="00735CF9">
        <w:rPr>
          <w:rFonts w:cs="EC Square Sans Pro"/>
          <w:color w:val="000000"/>
          <w:sz w:val="24"/>
          <w:szCs w:val="24"/>
        </w:rPr>
        <w:t xml:space="preserve">se reforzó con la entrada en vigor </w:t>
      </w:r>
      <w:proofErr w:type="spellStart"/>
      <w:r w:rsidRPr="00735CF9">
        <w:rPr>
          <w:rFonts w:cs="EC Square Sans Pro"/>
          <w:color w:val="000000"/>
          <w:sz w:val="24"/>
          <w:szCs w:val="24"/>
        </w:rPr>
        <w:t>dell</w:t>
      </w:r>
      <w:proofErr w:type="spellEnd"/>
      <w:r w:rsidRPr="00735CF9">
        <w:rPr>
          <w:rFonts w:cs="EC Square Sans Pro"/>
          <w:color w:val="000000"/>
          <w:sz w:val="24"/>
          <w:szCs w:val="24"/>
        </w:rPr>
        <w:t xml:space="preserve"> </w:t>
      </w:r>
      <w:proofErr w:type="spellStart"/>
      <w:r>
        <w:rPr>
          <w:rFonts w:cs="EC Square Sans Pro"/>
          <w:i/>
          <w:iCs/>
          <w:color w:val="000000"/>
          <w:sz w:val="24"/>
          <w:szCs w:val="24"/>
        </w:rPr>
        <w:t>six</w:t>
      </w:r>
      <w:proofErr w:type="spellEnd"/>
      <w:r>
        <w:rPr>
          <w:rFonts w:cs="EC Square Sans Pro"/>
          <w:i/>
          <w:iCs/>
          <w:color w:val="000000"/>
          <w:sz w:val="24"/>
          <w:szCs w:val="24"/>
        </w:rPr>
        <w:t xml:space="preserve"> pack:</w:t>
      </w:r>
      <w:r w:rsidR="0062560B">
        <w:rPr>
          <w:rFonts w:cs="EC Square Sans Pro"/>
          <w:i/>
          <w:iCs/>
          <w:color w:val="000000"/>
          <w:sz w:val="24"/>
          <w:szCs w:val="24"/>
        </w:rPr>
        <w:t xml:space="preserve"> </w:t>
      </w:r>
      <w:r w:rsidRPr="00735CF9">
        <w:rPr>
          <w:rFonts w:cs="EC Square Sans Pro"/>
          <w:color w:val="000000"/>
          <w:sz w:val="24"/>
          <w:szCs w:val="24"/>
        </w:rPr>
        <w:t xml:space="preserve">Este </w:t>
      </w:r>
      <w:r w:rsidRPr="00735CF9">
        <w:rPr>
          <w:rFonts w:cs="EC Square Sans Pro Medium"/>
          <w:color w:val="000000"/>
          <w:sz w:val="24"/>
          <w:szCs w:val="24"/>
        </w:rPr>
        <w:t xml:space="preserve">Pacto reforzado </w:t>
      </w:r>
      <w:r w:rsidRPr="00735CF9">
        <w:rPr>
          <w:rFonts w:cs="EC Square Sans Pro"/>
          <w:color w:val="000000"/>
          <w:sz w:val="24"/>
          <w:szCs w:val="24"/>
        </w:rPr>
        <w:t>introdujo más transparencia y una vigilancia más estrecha de los presupuestos nacionales de los Estados miembros por parte de la Comisión Europea.</w:t>
      </w:r>
    </w:p>
    <w:p w:rsidR="00735CF9" w:rsidRDefault="00735CF9" w:rsidP="00735CF9">
      <w:pPr>
        <w:pStyle w:val="ListParagraph"/>
        <w:numPr>
          <w:ilvl w:val="0"/>
          <w:numId w:val="31"/>
        </w:numPr>
        <w:rPr>
          <w:rFonts w:cs="EC Square Sans Pro"/>
          <w:color w:val="000000"/>
          <w:sz w:val="24"/>
          <w:szCs w:val="24"/>
        </w:rPr>
      </w:pPr>
      <w:r w:rsidRPr="00735CF9">
        <w:rPr>
          <w:rFonts w:cs="EC Square Sans Pro"/>
          <w:color w:val="000000"/>
          <w:sz w:val="24"/>
          <w:szCs w:val="24"/>
        </w:rPr>
        <w:t xml:space="preserve">El </w:t>
      </w:r>
      <w:r w:rsidRPr="00735CF9">
        <w:rPr>
          <w:rFonts w:cs="EC Square Sans Pro Medium"/>
          <w:color w:val="000000"/>
          <w:sz w:val="24"/>
          <w:szCs w:val="24"/>
        </w:rPr>
        <w:t>Tratado de Estabilidad, Coordinación y Gobernanza en la Unión Económica y Monetaria (TECG</w:t>
      </w:r>
      <w:r>
        <w:rPr>
          <w:rFonts w:cs="EC Square Sans Pro Medium"/>
          <w:color w:val="000000"/>
          <w:sz w:val="24"/>
          <w:szCs w:val="24"/>
        </w:rPr>
        <w:t>):</w:t>
      </w:r>
      <w:r w:rsidR="0062560B">
        <w:rPr>
          <w:rFonts w:cs="EC Square Sans Pro Medium"/>
          <w:color w:val="000000"/>
          <w:sz w:val="24"/>
          <w:szCs w:val="24"/>
        </w:rPr>
        <w:t xml:space="preserve"> </w:t>
      </w:r>
      <w:r w:rsidRPr="00735CF9">
        <w:rPr>
          <w:rFonts w:cs="EC Square Sans Pro"/>
          <w:color w:val="000000"/>
          <w:sz w:val="24"/>
          <w:szCs w:val="24"/>
        </w:rPr>
        <w:t xml:space="preserve">Pone de manifiesto la voluntad de los Estados miembros </w:t>
      </w:r>
      <w:r>
        <w:rPr>
          <w:rFonts w:cs="EC Square Sans Pro"/>
          <w:color w:val="000000"/>
          <w:sz w:val="24"/>
          <w:szCs w:val="24"/>
        </w:rPr>
        <w:t xml:space="preserve">de que </w:t>
      </w:r>
      <w:r w:rsidRPr="00735CF9">
        <w:rPr>
          <w:rFonts w:cs="EC Square Sans Pro"/>
          <w:color w:val="000000"/>
          <w:sz w:val="24"/>
          <w:szCs w:val="24"/>
        </w:rPr>
        <w:t>sus presupuestos nacionales alcancen el equilibrio o el superávit.</w:t>
      </w:r>
    </w:p>
    <w:p w:rsidR="00735CF9" w:rsidRPr="00735CF9" w:rsidRDefault="00735CF9" w:rsidP="00735CF9">
      <w:pPr>
        <w:pStyle w:val="ListParagraph"/>
        <w:numPr>
          <w:ilvl w:val="0"/>
          <w:numId w:val="31"/>
        </w:numPr>
        <w:rPr>
          <w:rFonts w:cs="EC Square Sans Pro"/>
          <w:color w:val="000000"/>
          <w:sz w:val="24"/>
          <w:szCs w:val="24"/>
        </w:rPr>
      </w:pPr>
      <w:r w:rsidRPr="00735CF9">
        <w:rPr>
          <w:rFonts w:cs="EC Square Sans Pro Medium"/>
          <w:color w:val="000000"/>
          <w:sz w:val="24"/>
          <w:szCs w:val="24"/>
        </w:rPr>
        <w:t xml:space="preserve">procedimiento de desequilibrio macroeconómico (PDM) </w:t>
      </w:r>
      <w:r w:rsidRPr="00735CF9">
        <w:rPr>
          <w:rFonts w:cs="EC Square Sans Pro"/>
          <w:color w:val="000000"/>
          <w:sz w:val="24"/>
          <w:szCs w:val="24"/>
        </w:rPr>
        <w:t>como nuevo mecanismo para detectar desequilibrios en las economías de los Estados: sigue de cerca las economías nacionales y alerta a las instituciones de la UE de los posibles problemas que pueden surgir en el futuro.</w:t>
      </w:r>
    </w:p>
    <w:p w:rsidR="0062560B" w:rsidRPr="0062560B" w:rsidRDefault="0062560B" w:rsidP="0062560B">
      <w:pPr>
        <w:pStyle w:val="ListParagraph"/>
        <w:numPr>
          <w:ilvl w:val="0"/>
          <w:numId w:val="31"/>
        </w:numPr>
        <w:rPr>
          <w:rFonts w:cs="EC Square Sans Pro"/>
          <w:color w:val="000000"/>
          <w:sz w:val="24"/>
          <w:szCs w:val="24"/>
        </w:rPr>
      </w:pPr>
      <w:r w:rsidRPr="0062560B">
        <w:rPr>
          <w:rFonts w:cs="EC Square Sans Pro"/>
          <w:color w:val="000000"/>
          <w:sz w:val="24"/>
          <w:szCs w:val="24"/>
        </w:rPr>
        <w:t>cortafuegos: medidas que generaran confianza para ayudar a financiar la deuda de los países que estaban teniendo problemas pasajeros para pedir dinero prestado en los mercados financieros. mecanismos:</w:t>
      </w:r>
    </w:p>
    <w:p w:rsidR="0062560B" w:rsidRDefault="0062560B" w:rsidP="0062560B">
      <w:pPr>
        <w:pStyle w:val="ListParagraph"/>
        <w:rPr>
          <w:rFonts w:cs="EC Square Sans Pro"/>
          <w:color w:val="000000"/>
          <w:sz w:val="24"/>
          <w:szCs w:val="24"/>
        </w:rPr>
      </w:pPr>
      <w:r>
        <w:rPr>
          <w:rFonts w:cs="EC Square Sans Pro"/>
          <w:color w:val="000000"/>
          <w:sz w:val="24"/>
          <w:szCs w:val="24"/>
        </w:rPr>
        <w:t>-</w:t>
      </w:r>
      <w:r w:rsidRPr="0062560B">
        <w:rPr>
          <w:rFonts w:cs="EC Square Sans Pro"/>
          <w:color w:val="000000"/>
          <w:sz w:val="24"/>
          <w:szCs w:val="24"/>
        </w:rPr>
        <w:t xml:space="preserve"> </w:t>
      </w:r>
      <w:r w:rsidRPr="00EE4F67">
        <w:rPr>
          <w:rFonts w:cs="EC Square Sans Pro"/>
          <w:color w:val="000000"/>
          <w:sz w:val="24"/>
          <w:szCs w:val="24"/>
        </w:rPr>
        <w:t xml:space="preserve">El </w:t>
      </w:r>
      <w:r w:rsidRPr="00EE4F67">
        <w:rPr>
          <w:rFonts w:cs="EC Square Sans Pro Medium"/>
          <w:color w:val="000000"/>
          <w:sz w:val="24"/>
          <w:szCs w:val="24"/>
        </w:rPr>
        <w:t xml:space="preserve">Mecanismo Europeo de Estabilización Financiera </w:t>
      </w:r>
      <w:r w:rsidRPr="00EE4F67">
        <w:rPr>
          <w:rFonts w:cs="EC Square Sans Pro"/>
          <w:color w:val="000000"/>
          <w:sz w:val="24"/>
          <w:szCs w:val="24"/>
        </w:rPr>
        <w:t>permite a la Comisión Europea acudir a los mercados financieros para pedir prestado en nombre de la UE</w:t>
      </w:r>
    </w:p>
    <w:p w:rsidR="0062560B" w:rsidRDefault="0062560B" w:rsidP="0062560B">
      <w:pPr>
        <w:pStyle w:val="ListParagraph"/>
        <w:rPr>
          <w:rFonts w:cs="EC Square Sans Pro"/>
          <w:color w:val="000000"/>
          <w:sz w:val="24"/>
          <w:szCs w:val="24"/>
        </w:rPr>
      </w:pPr>
      <w:r>
        <w:rPr>
          <w:rFonts w:cs="EC Square Sans Pro"/>
          <w:color w:val="000000"/>
          <w:sz w:val="24"/>
          <w:szCs w:val="24"/>
        </w:rPr>
        <w:lastRenderedPageBreak/>
        <w:t>-</w:t>
      </w:r>
      <w:r w:rsidRPr="0062560B">
        <w:rPr>
          <w:rFonts w:cs="EC Square Sans Pro"/>
          <w:color w:val="000000"/>
          <w:sz w:val="24"/>
          <w:szCs w:val="24"/>
        </w:rPr>
        <w:t xml:space="preserve"> </w:t>
      </w:r>
      <w:r w:rsidRPr="00EE4F67">
        <w:rPr>
          <w:rFonts w:cs="EC Square Sans Pro"/>
          <w:color w:val="000000"/>
          <w:sz w:val="24"/>
          <w:szCs w:val="24"/>
        </w:rPr>
        <w:t xml:space="preserve">La </w:t>
      </w:r>
      <w:r w:rsidRPr="00EE4F67">
        <w:rPr>
          <w:rFonts w:cs="EC Square Sans Pro Medium"/>
          <w:color w:val="000000"/>
          <w:sz w:val="24"/>
          <w:szCs w:val="24"/>
        </w:rPr>
        <w:t xml:space="preserve">Facilidad Europea de Estabilización Financiera </w:t>
      </w:r>
      <w:r w:rsidRPr="00EE4F67">
        <w:rPr>
          <w:rFonts w:cs="EC Square Sans Pro"/>
          <w:color w:val="000000"/>
          <w:sz w:val="24"/>
          <w:szCs w:val="24"/>
        </w:rPr>
        <w:t>es un fondo de emergencia</w:t>
      </w:r>
      <w:r>
        <w:rPr>
          <w:rFonts w:cs="EC Square Sans Pro"/>
          <w:color w:val="000000"/>
          <w:sz w:val="24"/>
          <w:szCs w:val="24"/>
        </w:rPr>
        <w:t>.</w:t>
      </w:r>
    </w:p>
    <w:p w:rsidR="00E016F4" w:rsidRPr="0062560B" w:rsidRDefault="0062560B" w:rsidP="0062560B">
      <w:pPr>
        <w:pStyle w:val="ListParagraph"/>
        <w:rPr>
          <w:rFonts w:cs="EC Square Sans Pro"/>
          <w:color w:val="000000"/>
          <w:sz w:val="24"/>
          <w:szCs w:val="24"/>
        </w:rPr>
      </w:pPr>
      <w:r>
        <w:rPr>
          <w:rFonts w:cs="EC Square Sans Pro"/>
          <w:color w:val="000000"/>
          <w:sz w:val="24"/>
          <w:szCs w:val="24"/>
        </w:rPr>
        <w:t>-</w:t>
      </w:r>
      <w:r w:rsidRPr="0062560B">
        <w:rPr>
          <w:rFonts w:cs="EC Square Sans Pro"/>
          <w:color w:val="000000"/>
          <w:sz w:val="24"/>
          <w:szCs w:val="24"/>
        </w:rPr>
        <w:t xml:space="preserve"> </w:t>
      </w:r>
      <w:r w:rsidRPr="00EE4F67">
        <w:rPr>
          <w:rFonts w:cs="EC Square Sans Pro"/>
          <w:color w:val="000000"/>
          <w:sz w:val="24"/>
          <w:szCs w:val="24"/>
        </w:rPr>
        <w:t xml:space="preserve">el </w:t>
      </w:r>
      <w:r w:rsidRPr="00EE4F67">
        <w:rPr>
          <w:rFonts w:cs="EC Square Sans Pro Medium"/>
          <w:color w:val="000000"/>
          <w:sz w:val="24"/>
          <w:szCs w:val="24"/>
        </w:rPr>
        <w:t xml:space="preserve">Mecanismo Europeo de Estabilidad </w:t>
      </w:r>
      <w:r w:rsidRPr="00EE4F67">
        <w:rPr>
          <w:rFonts w:cs="EC Square Sans Pro"/>
          <w:color w:val="000000"/>
          <w:sz w:val="24"/>
          <w:szCs w:val="24"/>
        </w:rPr>
        <w:t>(MEDE)</w:t>
      </w:r>
      <w:r>
        <w:rPr>
          <w:rFonts w:cs="EC Square Sans Pro"/>
          <w:color w:val="000000"/>
          <w:sz w:val="24"/>
          <w:szCs w:val="24"/>
        </w:rPr>
        <w:t>: es permanente.</w:t>
      </w:r>
    </w:p>
    <w:p w:rsidR="00E70927" w:rsidRPr="004873C8" w:rsidRDefault="00E70927" w:rsidP="00E70927">
      <w:pPr>
        <w:autoSpaceDE w:val="0"/>
        <w:autoSpaceDN w:val="0"/>
        <w:adjustRightInd w:val="0"/>
        <w:spacing w:after="0" w:line="240" w:lineRule="auto"/>
        <w:rPr>
          <w:rFonts w:cs="HelveticaNeue-Medium"/>
          <w:bCs/>
          <w:color w:val="002060"/>
          <w:sz w:val="28"/>
          <w:szCs w:val="24"/>
        </w:rPr>
      </w:pPr>
    </w:p>
    <w:p w:rsidR="004873C8" w:rsidRPr="004873C8" w:rsidRDefault="004873C8" w:rsidP="004873C8">
      <w:pPr>
        <w:autoSpaceDE w:val="0"/>
        <w:autoSpaceDN w:val="0"/>
        <w:adjustRightInd w:val="0"/>
        <w:spacing w:after="0" w:line="240" w:lineRule="auto"/>
        <w:ind w:left="360"/>
        <w:rPr>
          <w:rFonts w:cs="HelveticaNeue-Medium"/>
          <w:bCs/>
          <w:sz w:val="24"/>
          <w:szCs w:val="24"/>
        </w:rPr>
      </w:pPr>
    </w:p>
    <w:p w:rsidR="00AB6F4E" w:rsidRPr="00AB6F4E" w:rsidRDefault="00AB6F4E" w:rsidP="00AB6F4E">
      <w:pPr>
        <w:pStyle w:val="ListParagraph"/>
        <w:autoSpaceDE w:val="0"/>
        <w:autoSpaceDN w:val="0"/>
        <w:adjustRightInd w:val="0"/>
        <w:spacing w:after="0" w:line="240" w:lineRule="auto"/>
        <w:rPr>
          <w:rFonts w:cs="TimesNewRomanPSMT"/>
          <w:sz w:val="24"/>
          <w:szCs w:val="24"/>
        </w:rPr>
      </w:pPr>
    </w:p>
    <w:p w:rsidR="00AB6F4E" w:rsidRPr="00AB6F4E" w:rsidRDefault="00AB6F4E" w:rsidP="00AB6F4E">
      <w:pPr>
        <w:pStyle w:val="ListParagraph"/>
        <w:autoSpaceDE w:val="0"/>
        <w:autoSpaceDN w:val="0"/>
        <w:adjustRightInd w:val="0"/>
        <w:spacing w:after="0" w:line="240" w:lineRule="auto"/>
        <w:rPr>
          <w:rFonts w:cs="TimesNewRomanPSMT"/>
          <w:sz w:val="24"/>
          <w:szCs w:val="24"/>
        </w:rPr>
      </w:pPr>
    </w:p>
    <w:p w:rsidR="00AB6F4E" w:rsidRPr="00AB6F4E" w:rsidRDefault="00AB6F4E" w:rsidP="00AB6F4E">
      <w:pPr>
        <w:autoSpaceDE w:val="0"/>
        <w:autoSpaceDN w:val="0"/>
        <w:adjustRightInd w:val="0"/>
        <w:spacing w:after="0" w:line="240" w:lineRule="auto"/>
        <w:ind w:left="360"/>
        <w:rPr>
          <w:rFonts w:cs="HelveticaNeue-Medium"/>
          <w:bCs/>
          <w:color w:val="00B0F0"/>
          <w:sz w:val="24"/>
          <w:szCs w:val="24"/>
        </w:rPr>
      </w:pPr>
    </w:p>
    <w:p w:rsidR="001530B7" w:rsidRPr="006D507B" w:rsidRDefault="001530B7" w:rsidP="006D507B">
      <w:pPr>
        <w:autoSpaceDE w:val="0"/>
        <w:autoSpaceDN w:val="0"/>
        <w:adjustRightInd w:val="0"/>
        <w:spacing w:after="0" w:line="240" w:lineRule="auto"/>
        <w:ind w:left="360"/>
        <w:rPr>
          <w:rFonts w:cs="TimesNewRomanPSMT"/>
          <w:sz w:val="24"/>
          <w:szCs w:val="24"/>
        </w:rPr>
      </w:pPr>
    </w:p>
    <w:sectPr w:rsidR="001530B7" w:rsidRPr="006D50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C Square Sans Pro Medium">
    <w:altName w:val="EC Square Sans Pro Medium"/>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2">
    <w:altName w:val="MS Mincho"/>
    <w:panose1 w:val="00000000000000000000"/>
    <w:charset w:val="80"/>
    <w:family w:val="auto"/>
    <w:notTrueType/>
    <w:pitch w:val="default"/>
    <w:sig w:usb0="00000001" w:usb1="08070000" w:usb2="00000010" w:usb3="00000000" w:csb0="00020000" w:csb1="00000000"/>
  </w:font>
  <w:font w:name="CIDFont+F8">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CIDFont+F3">
    <w:altName w:val="Arial Unicode MS"/>
    <w:panose1 w:val="00000000000000000000"/>
    <w:charset w:val="88"/>
    <w:family w:val="auto"/>
    <w:notTrueType/>
    <w:pitch w:val="default"/>
    <w:sig w:usb0="00000001" w:usb1="08080000" w:usb2="00000010" w:usb3="00000000" w:csb0="00100000" w:csb1="00000000"/>
  </w:font>
  <w:font w:name="CIDFont+F9">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HelveticaNeue-Medium">
    <w:panose1 w:val="00000000000000000000"/>
    <w:charset w:val="00"/>
    <w:family w:val="swiss"/>
    <w:notTrueType/>
    <w:pitch w:val="default"/>
    <w:sig w:usb0="00000003" w:usb1="00000000" w:usb2="00000000" w:usb3="00000000" w:csb0="00000001" w:csb1="00000000"/>
  </w:font>
  <w:font w:name="TimesTen-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ZapfDingbats">
    <w:altName w:val="MS Mincho"/>
    <w:panose1 w:val="00000000000000000000"/>
    <w:charset w:val="80"/>
    <w:family w:val="auto"/>
    <w:notTrueType/>
    <w:pitch w:val="default"/>
    <w:sig w:usb0="00000001" w:usb1="08070000" w:usb2="00000010" w:usb3="00000000" w:csb0="00020000" w:csb1="00000000"/>
  </w:font>
  <w:font w:name="MinionPro-Bold">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EC Square Sans Pro">
    <w:altName w:val="EC Square Sans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5E6"/>
    <w:multiLevelType w:val="hybridMultilevel"/>
    <w:tmpl w:val="9B2440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5066343"/>
    <w:multiLevelType w:val="hybridMultilevel"/>
    <w:tmpl w:val="B8E4A3A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E270F17"/>
    <w:multiLevelType w:val="hybridMultilevel"/>
    <w:tmpl w:val="526694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FAB4F5C"/>
    <w:multiLevelType w:val="hybridMultilevel"/>
    <w:tmpl w:val="76EA7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059619F"/>
    <w:multiLevelType w:val="hybridMultilevel"/>
    <w:tmpl w:val="4140B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860087"/>
    <w:multiLevelType w:val="hybridMultilevel"/>
    <w:tmpl w:val="DDA6E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25562C"/>
    <w:multiLevelType w:val="hybridMultilevel"/>
    <w:tmpl w:val="36F60AA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7804D19"/>
    <w:multiLevelType w:val="hybridMultilevel"/>
    <w:tmpl w:val="124E8B5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7ED224A"/>
    <w:multiLevelType w:val="hybridMultilevel"/>
    <w:tmpl w:val="6E205ED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18809C8"/>
    <w:multiLevelType w:val="hybridMultilevel"/>
    <w:tmpl w:val="EA5A0CD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243A721A"/>
    <w:multiLevelType w:val="hybridMultilevel"/>
    <w:tmpl w:val="397CD4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7243DE6"/>
    <w:multiLevelType w:val="hybridMultilevel"/>
    <w:tmpl w:val="582E6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767077"/>
    <w:multiLevelType w:val="hybridMultilevel"/>
    <w:tmpl w:val="CFA81D6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388F0D6D"/>
    <w:multiLevelType w:val="hybridMultilevel"/>
    <w:tmpl w:val="3CF0235C"/>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E481B27"/>
    <w:multiLevelType w:val="hybridMultilevel"/>
    <w:tmpl w:val="A496A6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24345AB"/>
    <w:multiLevelType w:val="hybridMultilevel"/>
    <w:tmpl w:val="DEB0A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4B1BE3"/>
    <w:multiLevelType w:val="hybridMultilevel"/>
    <w:tmpl w:val="D89A1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6877E90"/>
    <w:multiLevelType w:val="hybridMultilevel"/>
    <w:tmpl w:val="E618AE76"/>
    <w:lvl w:ilvl="0" w:tplc="CC544222">
      <w:start w:val="1"/>
      <w:numFmt w:val="decimal"/>
      <w:lvlText w:val="%1)"/>
      <w:lvlJc w:val="left"/>
      <w:pPr>
        <w:ind w:left="720" w:hanging="360"/>
      </w:pPr>
      <w:rPr>
        <w:rFonts w:hint="default"/>
        <w:color w:val="002060"/>
      </w:rPr>
    </w:lvl>
    <w:lvl w:ilvl="1" w:tplc="EFB0B882">
      <w:start w:val="5"/>
      <w:numFmt w:val="bullet"/>
      <w:lvlText w:val="-"/>
      <w:lvlJc w:val="left"/>
      <w:pPr>
        <w:ind w:left="1440" w:hanging="360"/>
      </w:pPr>
      <w:rPr>
        <w:rFonts w:ascii="Calibri" w:eastAsiaTheme="minorHAnsi" w:hAnsi="Calibri" w:cs="Times New Roman" w:hint="default"/>
        <w:b/>
        <w:i/>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C2F68B9"/>
    <w:multiLevelType w:val="hybridMultilevel"/>
    <w:tmpl w:val="9FD8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0C3032A"/>
    <w:multiLevelType w:val="hybridMultilevel"/>
    <w:tmpl w:val="15327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52B25D5"/>
    <w:multiLevelType w:val="hybridMultilevel"/>
    <w:tmpl w:val="1BA4EC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5D2B0BDA"/>
    <w:multiLevelType w:val="hybridMultilevel"/>
    <w:tmpl w:val="BB80C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0515990"/>
    <w:multiLevelType w:val="hybridMultilevel"/>
    <w:tmpl w:val="5C52481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60AA14A0"/>
    <w:multiLevelType w:val="hybridMultilevel"/>
    <w:tmpl w:val="0DE0C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C4C73BF"/>
    <w:multiLevelType w:val="hybridMultilevel"/>
    <w:tmpl w:val="5E56A7A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6E2F4965"/>
    <w:multiLevelType w:val="hybridMultilevel"/>
    <w:tmpl w:val="D3A26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EEC1C27"/>
    <w:multiLevelType w:val="hybridMultilevel"/>
    <w:tmpl w:val="93301B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73A95AEA"/>
    <w:multiLevelType w:val="hybridMultilevel"/>
    <w:tmpl w:val="12B29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5B91D1B"/>
    <w:multiLevelType w:val="hybridMultilevel"/>
    <w:tmpl w:val="727A15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7EB3177"/>
    <w:multiLevelType w:val="hybridMultilevel"/>
    <w:tmpl w:val="EE1E9E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C0B1274"/>
    <w:multiLevelType w:val="hybridMultilevel"/>
    <w:tmpl w:val="50C062F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7"/>
  </w:num>
  <w:num w:numId="2">
    <w:abstractNumId w:val="4"/>
  </w:num>
  <w:num w:numId="3">
    <w:abstractNumId w:val="15"/>
  </w:num>
  <w:num w:numId="4">
    <w:abstractNumId w:val="27"/>
  </w:num>
  <w:num w:numId="5">
    <w:abstractNumId w:val="2"/>
  </w:num>
  <w:num w:numId="6">
    <w:abstractNumId w:val="19"/>
  </w:num>
  <w:num w:numId="7">
    <w:abstractNumId w:val="9"/>
  </w:num>
  <w:num w:numId="8">
    <w:abstractNumId w:val="12"/>
  </w:num>
  <w:num w:numId="9">
    <w:abstractNumId w:val="14"/>
  </w:num>
  <w:num w:numId="10">
    <w:abstractNumId w:val="22"/>
  </w:num>
  <w:num w:numId="11">
    <w:abstractNumId w:val="13"/>
  </w:num>
  <w:num w:numId="12">
    <w:abstractNumId w:val="23"/>
  </w:num>
  <w:num w:numId="13">
    <w:abstractNumId w:val="6"/>
  </w:num>
  <w:num w:numId="14">
    <w:abstractNumId w:val="18"/>
  </w:num>
  <w:num w:numId="15">
    <w:abstractNumId w:val="20"/>
  </w:num>
  <w:num w:numId="16">
    <w:abstractNumId w:val="21"/>
  </w:num>
  <w:num w:numId="17">
    <w:abstractNumId w:val="30"/>
  </w:num>
  <w:num w:numId="18">
    <w:abstractNumId w:val="3"/>
  </w:num>
  <w:num w:numId="19">
    <w:abstractNumId w:val="26"/>
  </w:num>
  <w:num w:numId="20">
    <w:abstractNumId w:val="28"/>
  </w:num>
  <w:num w:numId="21">
    <w:abstractNumId w:val="24"/>
  </w:num>
  <w:num w:numId="22">
    <w:abstractNumId w:val="7"/>
  </w:num>
  <w:num w:numId="23">
    <w:abstractNumId w:val="25"/>
  </w:num>
  <w:num w:numId="24">
    <w:abstractNumId w:val="10"/>
  </w:num>
  <w:num w:numId="25">
    <w:abstractNumId w:val="8"/>
  </w:num>
  <w:num w:numId="26">
    <w:abstractNumId w:val="5"/>
  </w:num>
  <w:num w:numId="27">
    <w:abstractNumId w:val="11"/>
  </w:num>
  <w:num w:numId="28">
    <w:abstractNumId w:val="16"/>
  </w:num>
  <w:num w:numId="29">
    <w:abstractNumId w:val="1"/>
  </w:num>
  <w:num w:numId="30">
    <w:abstractNumId w:val="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C6"/>
    <w:rsid w:val="00033E14"/>
    <w:rsid w:val="0006595E"/>
    <w:rsid w:val="0007312D"/>
    <w:rsid w:val="00076958"/>
    <w:rsid w:val="00107EC6"/>
    <w:rsid w:val="00111865"/>
    <w:rsid w:val="001530B7"/>
    <w:rsid w:val="001940F1"/>
    <w:rsid w:val="003A092A"/>
    <w:rsid w:val="003E4110"/>
    <w:rsid w:val="004873C8"/>
    <w:rsid w:val="005202C0"/>
    <w:rsid w:val="00522781"/>
    <w:rsid w:val="00571E86"/>
    <w:rsid w:val="005A1A7C"/>
    <w:rsid w:val="005C2CC7"/>
    <w:rsid w:val="005F77E8"/>
    <w:rsid w:val="0062560B"/>
    <w:rsid w:val="006A2A4E"/>
    <w:rsid w:val="006B0585"/>
    <w:rsid w:val="006D507B"/>
    <w:rsid w:val="00712B45"/>
    <w:rsid w:val="007140F3"/>
    <w:rsid w:val="00735CF9"/>
    <w:rsid w:val="00751142"/>
    <w:rsid w:val="008E6294"/>
    <w:rsid w:val="009A1F1B"/>
    <w:rsid w:val="009C3B16"/>
    <w:rsid w:val="00A330C8"/>
    <w:rsid w:val="00A41186"/>
    <w:rsid w:val="00A75DAC"/>
    <w:rsid w:val="00AB6F4E"/>
    <w:rsid w:val="00AE34C3"/>
    <w:rsid w:val="00B37E0C"/>
    <w:rsid w:val="00B83652"/>
    <w:rsid w:val="00BC7601"/>
    <w:rsid w:val="00CC4882"/>
    <w:rsid w:val="00DE19C4"/>
    <w:rsid w:val="00E016F4"/>
    <w:rsid w:val="00E70927"/>
    <w:rsid w:val="00F13F9C"/>
    <w:rsid w:val="00F314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D503D-965E-4505-BD66-E774DFD6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EC6"/>
    <w:pPr>
      <w:ind w:left="720"/>
      <w:contextualSpacing/>
    </w:pPr>
  </w:style>
  <w:style w:type="paragraph" w:customStyle="1" w:styleId="Default">
    <w:name w:val="Default"/>
    <w:rsid w:val="00735CF9"/>
    <w:pPr>
      <w:autoSpaceDE w:val="0"/>
      <w:autoSpaceDN w:val="0"/>
      <w:adjustRightInd w:val="0"/>
      <w:spacing w:after="0" w:line="240" w:lineRule="auto"/>
    </w:pPr>
    <w:rPr>
      <w:rFonts w:ascii="EC Square Sans Pro Medium" w:hAnsi="EC Square Sans Pro Medium" w:cs="EC Square Sans Pro Medium"/>
      <w:color w:val="000000"/>
      <w:sz w:val="24"/>
      <w:szCs w:val="24"/>
    </w:rPr>
  </w:style>
  <w:style w:type="paragraph" w:customStyle="1" w:styleId="Pa12">
    <w:name w:val="Pa12"/>
    <w:basedOn w:val="Default"/>
    <w:next w:val="Default"/>
    <w:uiPriority w:val="99"/>
    <w:rsid w:val="00735CF9"/>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18</Pages>
  <Words>6583</Words>
  <Characters>36210</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2018-09-16T14:07:00Z</dcterms:created>
  <dcterms:modified xsi:type="dcterms:W3CDTF">2018-09-16T22:53:00Z</dcterms:modified>
</cp:coreProperties>
</file>