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422BA" w14:textId="3F29B82D" w:rsidR="00CC7DE1" w:rsidRDefault="007C0E62">
      <w:pPr>
        <w:rPr>
          <w:b/>
          <w:u w:val="single"/>
        </w:rPr>
      </w:pPr>
      <w:r>
        <w:rPr>
          <w:b/>
          <w:u w:val="single"/>
        </w:rPr>
        <w:t>ALADI:</w:t>
      </w:r>
    </w:p>
    <w:p w14:paraId="78EBABF2" w14:textId="77777777" w:rsidR="00C02F3F" w:rsidRDefault="00C02F3F">
      <w:pPr>
        <w:rPr>
          <w:b/>
          <w:u w:val="single"/>
        </w:rPr>
      </w:pPr>
    </w:p>
    <w:p w14:paraId="043059AE" w14:textId="75EA9C3E" w:rsidR="00C02F3F" w:rsidRPr="00C02F3F" w:rsidRDefault="000D5980">
      <w:pPr>
        <w:rPr>
          <w:b/>
        </w:rPr>
      </w:pPr>
      <w:r>
        <w:rPr>
          <w:b/>
        </w:rPr>
        <w:t xml:space="preserve">Antecedentes: </w:t>
      </w:r>
      <w:r w:rsidR="00C02F3F">
        <w:rPr>
          <w:b/>
        </w:rPr>
        <w:t>ALALC</w:t>
      </w:r>
      <w:r w:rsidR="000B50D5">
        <w:rPr>
          <w:b/>
        </w:rPr>
        <w:t xml:space="preserve"> (Asociación Latinoamericana de Libre Comercio)</w:t>
      </w:r>
      <w:r w:rsidR="00C02F3F">
        <w:rPr>
          <w:b/>
        </w:rPr>
        <w:t>:</w:t>
      </w:r>
    </w:p>
    <w:p w14:paraId="0D68C767" w14:textId="35E8E737" w:rsidR="00194424" w:rsidRDefault="00194424" w:rsidP="00194424">
      <w:pPr>
        <w:pStyle w:val="Prrafodelista"/>
        <w:numPr>
          <w:ilvl w:val="0"/>
          <w:numId w:val="1"/>
        </w:numPr>
      </w:pPr>
      <w:r>
        <w:t>Se crea con el Tratado de Montevideo de 1960.</w:t>
      </w:r>
    </w:p>
    <w:p w14:paraId="0B482B1A" w14:textId="68E75305" w:rsidR="00194424" w:rsidRDefault="005E5B9B" w:rsidP="00194424">
      <w:pPr>
        <w:pStyle w:val="Prrafodelista"/>
        <w:numPr>
          <w:ilvl w:val="0"/>
          <w:numId w:val="1"/>
        </w:numPr>
      </w:pPr>
      <w:r>
        <w:t xml:space="preserve">Su </w:t>
      </w:r>
      <w:r w:rsidR="000D5980">
        <w:t>sede estaba en</w:t>
      </w:r>
      <w:r>
        <w:t xml:space="preserve"> Montevideo.</w:t>
      </w:r>
    </w:p>
    <w:p w14:paraId="3AB479B7" w14:textId="10BD896A" w:rsidR="005E5B9B" w:rsidRDefault="005E5B9B" w:rsidP="005E5B9B">
      <w:pPr>
        <w:pStyle w:val="Prrafodelista"/>
        <w:numPr>
          <w:ilvl w:val="0"/>
          <w:numId w:val="1"/>
        </w:numPr>
      </w:pPr>
      <w:r>
        <w:t xml:space="preserve">En un principio </w:t>
      </w:r>
      <w:r w:rsidR="000D5980">
        <w:t xml:space="preserve">el nombre del bloque </w:t>
      </w:r>
      <w:r>
        <w:t xml:space="preserve">era ALALC. Luego </w:t>
      </w:r>
      <w:r w:rsidR="00C02F3F">
        <w:t xml:space="preserve">por medio </w:t>
      </w:r>
      <w:r w:rsidR="00480326">
        <w:t>del Tr</w:t>
      </w:r>
      <w:r w:rsidR="00C02F3F">
        <w:t>atado</w:t>
      </w:r>
      <w:r w:rsidR="00A279A2">
        <w:t xml:space="preserve"> </w:t>
      </w:r>
      <w:r w:rsidR="00480326">
        <w:t xml:space="preserve">de Montevideo de 1980 </w:t>
      </w:r>
      <w:r w:rsidR="00C02F3F">
        <w:t>cambia -&gt;</w:t>
      </w:r>
      <w:r w:rsidR="00A279A2">
        <w:t xml:space="preserve"> ALADI</w:t>
      </w:r>
      <w:r w:rsidR="00194424">
        <w:t>.</w:t>
      </w:r>
    </w:p>
    <w:p w14:paraId="64F54CC7" w14:textId="56AE645E" w:rsidR="004C3791" w:rsidRDefault="004C3791" w:rsidP="004C3791">
      <w:pPr>
        <w:pStyle w:val="Prrafodelista"/>
        <w:numPr>
          <w:ilvl w:val="0"/>
          <w:numId w:val="1"/>
        </w:numPr>
      </w:pPr>
      <w:r>
        <w:t xml:space="preserve">La ALALC estaba compuesto por </w:t>
      </w:r>
      <w:r w:rsidRPr="00A96E48">
        <w:rPr>
          <w:b/>
        </w:rPr>
        <w:t>11 miembros</w:t>
      </w:r>
      <w:r>
        <w:t xml:space="preserve">: Argentina, Brasil, Uruguay, Paraguay, Venezuela, Chile, Perú, Bolivia, Ecuador, Colombia, México. Luego con la ALADI ingresan 2 miembros más, llegando a un total de </w:t>
      </w:r>
      <w:r>
        <w:rPr>
          <w:b/>
        </w:rPr>
        <w:t>13 miembros</w:t>
      </w:r>
      <w:r>
        <w:t xml:space="preserve"> (ingresan Cuba y </w:t>
      </w:r>
      <w:r>
        <w:t>Panamá</w:t>
      </w:r>
      <w:r>
        <w:t>).</w:t>
      </w:r>
    </w:p>
    <w:p w14:paraId="5B6FDF3B" w14:textId="303EFD5D" w:rsidR="000D5980" w:rsidRDefault="000D5980" w:rsidP="005E5B9B">
      <w:pPr>
        <w:pStyle w:val="Prrafodelista"/>
        <w:numPr>
          <w:ilvl w:val="0"/>
          <w:numId w:val="1"/>
        </w:numPr>
      </w:pPr>
      <w:r>
        <w:t>Su fin era hacer una zona de libre comercio, la cual debía estar en funcionamiento en un periodo de 12 años.</w:t>
      </w:r>
    </w:p>
    <w:p w14:paraId="5BC80481" w14:textId="6E84EA2A" w:rsidR="002B0C41" w:rsidRDefault="006813D2" w:rsidP="002B0C41">
      <w:pPr>
        <w:pStyle w:val="Prrafodelista"/>
        <w:numPr>
          <w:ilvl w:val="0"/>
          <w:numId w:val="1"/>
        </w:numPr>
      </w:pPr>
      <w:r>
        <w:t>En</w:t>
      </w:r>
      <w:r w:rsidR="000D5980">
        <w:t xml:space="preserve"> el año 1969 se firma el Protocolo de Caracas, </w:t>
      </w:r>
      <w:r w:rsidR="004C3791">
        <w:t xml:space="preserve">ya que no lograban llegar a su fin de hacer una zona de libre comercio entonces se empieza a “hacer lo que se puede”, </w:t>
      </w:r>
      <w:r w:rsidR="000D5980">
        <w:t>donde únicamente deciden realizar una bajada arancelaria sin ser necesario llevarlos a un 0% (para que no se genere una zona de libre comercio).</w:t>
      </w:r>
      <w:r w:rsidR="00AF17C6">
        <w:t xml:space="preserve"> </w:t>
      </w:r>
      <w:r w:rsidR="00764AC1">
        <w:t xml:space="preserve">Su objetivo era </w:t>
      </w:r>
      <w:r w:rsidR="00AF17C6">
        <w:t>generar una zona de preferencias comerciales</w:t>
      </w:r>
      <w:r w:rsidR="00194424">
        <w:t xml:space="preserve"> -&gt; reducir los </w:t>
      </w:r>
      <w:r w:rsidR="0083127E">
        <w:t>aranceles,</w:t>
      </w:r>
      <w:r w:rsidR="00194424">
        <w:t xml:space="preserve"> pero no eliminarlos.</w:t>
      </w:r>
    </w:p>
    <w:p w14:paraId="0D31C65E" w14:textId="2361BC7B" w:rsidR="002B0C41" w:rsidRDefault="002B0C41" w:rsidP="002B0C41">
      <w:pPr>
        <w:pStyle w:val="Prrafodelista"/>
        <w:numPr>
          <w:ilvl w:val="0"/>
          <w:numId w:val="1"/>
        </w:numPr>
      </w:pPr>
      <w:r>
        <w:t>Renegociación del patrimonio histórico: los instrumentos que se trabajaron en el ALALC se traspasan a la ALADI en el marco de los instrumentos sobre los que va a trabajar ALADI.</w:t>
      </w:r>
    </w:p>
    <w:p w14:paraId="73D94716" w14:textId="77777777" w:rsidR="00194424" w:rsidRDefault="00194424" w:rsidP="00194424"/>
    <w:p w14:paraId="6685F44E" w14:textId="13202D63" w:rsidR="00194424" w:rsidRDefault="00194424" w:rsidP="00194424">
      <w:pPr>
        <w:rPr>
          <w:b/>
        </w:rPr>
      </w:pPr>
      <w:r w:rsidRPr="00194424">
        <w:rPr>
          <w:b/>
        </w:rPr>
        <w:t>ALADI (</w:t>
      </w:r>
      <w:r w:rsidRPr="00194424">
        <w:rPr>
          <w:b/>
        </w:rPr>
        <w:t>Asociación Latinoamérica de Integración)</w:t>
      </w:r>
      <w:r w:rsidRPr="00194424">
        <w:rPr>
          <w:b/>
        </w:rPr>
        <w:t>:</w:t>
      </w:r>
    </w:p>
    <w:p w14:paraId="5479DA80" w14:textId="78DE82AD" w:rsidR="00194424" w:rsidRDefault="00194424" w:rsidP="00194424">
      <w:pPr>
        <w:pStyle w:val="Prrafodelista"/>
        <w:numPr>
          <w:ilvl w:val="0"/>
          <w:numId w:val="2"/>
        </w:numPr>
      </w:pPr>
      <w:r>
        <w:t>Se crea con el Tratado de Montevideo de 1980.</w:t>
      </w:r>
    </w:p>
    <w:p w14:paraId="0FD06A72" w14:textId="231AAB24" w:rsidR="00194424" w:rsidRDefault="00194424" w:rsidP="00194424">
      <w:pPr>
        <w:pStyle w:val="Prrafodelista"/>
        <w:numPr>
          <w:ilvl w:val="0"/>
          <w:numId w:val="2"/>
        </w:numPr>
      </w:pPr>
      <w:r>
        <w:t>Su objetivo de largo plazo es establecer un mercado común latinoamericano.</w:t>
      </w:r>
    </w:p>
    <w:p w14:paraId="7C1843DE" w14:textId="4374EEF1" w:rsidR="0083127E" w:rsidRDefault="0083127E" w:rsidP="00194424">
      <w:pPr>
        <w:pStyle w:val="Prrafodelista"/>
        <w:numPr>
          <w:ilvl w:val="0"/>
          <w:numId w:val="2"/>
        </w:numPr>
      </w:pPr>
      <w:r>
        <w:t>Su sede se encuentra en Montevideo.</w:t>
      </w:r>
    </w:p>
    <w:p w14:paraId="38FB7DEC" w14:textId="48807EAE" w:rsidR="00194424" w:rsidRDefault="00194424" w:rsidP="00194424">
      <w:pPr>
        <w:pStyle w:val="Prrafodelista"/>
        <w:numPr>
          <w:ilvl w:val="0"/>
          <w:numId w:val="2"/>
        </w:numPr>
      </w:pPr>
      <w:r>
        <w:t>Principios</w:t>
      </w:r>
      <w:r w:rsidR="009A7214">
        <w:t xml:space="preserve"> de la ALADI</w:t>
      </w:r>
      <w:r>
        <w:t>:</w:t>
      </w:r>
    </w:p>
    <w:p w14:paraId="422E4AC6" w14:textId="3094A8BE" w:rsidR="00194424" w:rsidRPr="004D00AC" w:rsidRDefault="00194424" w:rsidP="004D00AC">
      <w:pPr>
        <w:pStyle w:val="Prrafodelista"/>
        <w:numPr>
          <w:ilvl w:val="0"/>
          <w:numId w:val="3"/>
        </w:numPr>
        <w:rPr>
          <w:lang w:val="es-ES_tradnl"/>
        </w:rPr>
      </w:pPr>
      <w:r>
        <w:t>Pluralismo:</w:t>
      </w:r>
      <w:r w:rsidR="004D00AC">
        <w:t xml:space="preserve"> </w:t>
      </w:r>
      <w:r w:rsidR="00A23D60" w:rsidRPr="004D00AC">
        <w:t>voluntad para la integración, por encima de la diversidad que en materia política y económi</w:t>
      </w:r>
      <w:r w:rsidR="00A3200D">
        <w:t>ca pudiera existir en la región -&gt;</w:t>
      </w:r>
      <w:r w:rsidR="00382E07">
        <w:t xml:space="preserve"> no importa cuál sea tu gobierno y cual sea tu economía, un país se puede unir y hacer acuerdos bilaterales o multilaterales con alguno de los miembros de la ALADI. El objetivo es que se integren todos, sin importar las cuestiones políticas y económicas y las diferencias que existiesen entre los miembros.</w:t>
      </w:r>
    </w:p>
    <w:p w14:paraId="011EC77B" w14:textId="2F4E1480" w:rsidR="00194424" w:rsidRPr="004D00AC" w:rsidRDefault="00194424" w:rsidP="004D00AC">
      <w:pPr>
        <w:pStyle w:val="Prrafodelista"/>
        <w:numPr>
          <w:ilvl w:val="0"/>
          <w:numId w:val="3"/>
        </w:numPr>
        <w:rPr>
          <w:lang w:val="es-ES_tradnl"/>
        </w:rPr>
      </w:pPr>
      <w:r>
        <w:t>Convergencia:</w:t>
      </w:r>
      <w:r w:rsidR="004D00AC">
        <w:t xml:space="preserve"> </w:t>
      </w:r>
      <w:r w:rsidR="00A23D60" w:rsidRPr="004D00AC">
        <w:t>a través de la multilatera</w:t>
      </w:r>
      <w:r w:rsidR="00A23D60" w:rsidRPr="004D00AC">
        <w:t>lización progresiva de los acuerdos de alcance parcial, mediante negociaciones perió</w:t>
      </w:r>
      <w:r w:rsidR="00382E07">
        <w:t xml:space="preserve">dicas </w:t>
      </w:r>
      <w:r w:rsidR="00382E07">
        <w:lastRenderedPageBreak/>
        <w:t xml:space="preserve">entre los países miembros -&gt; </w:t>
      </w:r>
      <w:r w:rsidR="003A1C86">
        <w:t>a partir de esos acuerdos de alcance parcial que solo abarcan a algunos países, sumar a mas países de manera progresiva hasta llegar a un punto en el que estén todos los miembros incluidos en esos acuerdos.</w:t>
      </w:r>
    </w:p>
    <w:p w14:paraId="510846DC" w14:textId="6C87E2EA" w:rsidR="00194424" w:rsidRPr="004D00AC" w:rsidRDefault="00194424" w:rsidP="004D00AC">
      <w:pPr>
        <w:pStyle w:val="Prrafodelista"/>
        <w:numPr>
          <w:ilvl w:val="0"/>
          <w:numId w:val="3"/>
        </w:numPr>
        <w:rPr>
          <w:lang w:val="es-ES_tradnl"/>
        </w:rPr>
      </w:pPr>
      <w:r>
        <w:t>Flexibilidad:</w:t>
      </w:r>
      <w:r w:rsidR="004D00AC">
        <w:t xml:space="preserve"> </w:t>
      </w:r>
      <w:r w:rsidR="00A23D60" w:rsidRPr="004D00AC">
        <w:t xml:space="preserve">caracterizada </w:t>
      </w:r>
      <w:r w:rsidR="00A23D60" w:rsidRPr="004D00AC">
        <w:t xml:space="preserve">por la capacidad para permitir la concertación </w:t>
      </w:r>
      <w:r w:rsidR="003A1C86">
        <w:t xml:space="preserve">de acuerdos de alcance parcial -&gt; </w:t>
      </w:r>
      <w:r w:rsidR="00287C9C">
        <w:t>la ALADI permite desde su constitución la creación de acuerdos parciales. El fin es generar acuerdos</w:t>
      </w:r>
      <w:r w:rsidR="00242CA4">
        <w:t>, no importa si estos incluyen a todos o a algunos países, sino que lo fundamental es que</w:t>
      </w:r>
      <w:r w:rsidR="00287C9C">
        <w:t xml:space="preserve"> los países comiencen a integrarse entre sí.</w:t>
      </w:r>
    </w:p>
    <w:p w14:paraId="4ABB08A8" w14:textId="11BCBEC7" w:rsidR="00194424" w:rsidRPr="004D00AC" w:rsidRDefault="00194424" w:rsidP="004D00AC">
      <w:pPr>
        <w:pStyle w:val="Prrafodelista"/>
        <w:numPr>
          <w:ilvl w:val="0"/>
          <w:numId w:val="3"/>
        </w:numPr>
        <w:rPr>
          <w:lang w:val="es-ES_tradnl"/>
        </w:rPr>
      </w:pPr>
      <w:r>
        <w:t>Tratamiento diferencial:</w:t>
      </w:r>
      <w:r w:rsidR="004D00AC">
        <w:t xml:space="preserve"> </w:t>
      </w:r>
      <w:r w:rsidR="00A23D60" w:rsidRPr="004D00AC">
        <w:t>establecidos en los mecanismos de alcance regional y parcial, sobre la base de tres categorías de países qu</w:t>
      </w:r>
      <w:r w:rsidR="00A23D60" w:rsidRPr="004D00AC">
        <w:t>e se integrarán tomando en cuenta sus características económico-</w:t>
      </w:r>
      <w:r w:rsidR="004D00AC">
        <w:t xml:space="preserve"> </w:t>
      </w:r>
      <w:r w:rsidR="00287C9C">
        <w:t>estructurales -&gt;</w:t>
      </w:r>
      <w:r w:rsidR="00242CA4">
        <w:t xml:space="preserve"> </w:t>
      </w:r>
      <w:r w:rsidR="00255F8B">
        <w:t>la ALADI va a dar un trato especial de acuerdo a la categoría que pertenecen los países.</w:t>
      </w:r>
    </w:p>
    <w:p w14:paraId="241B9699" w14:textId="6EE239EE" w:rsidR="00FF03E9" w:rsidRPr="00FF03E9" w:rsidRDefault="004D00AC" w:rsidP="00FF03E9">
      <w:pPr>
        <w:pStyle w:val="Prrafodelista"/>
        <w:numPr>
          <w:ilvl w:val="0"/>
          <w:numId w:val="3"/>
        </w:numPr>
        <w:rPr>
          <w:lang w:val="es-ES_tradnl"/>
        </w:rPr>
      </w:pPr>
      <w:r>
        <w:t>Múltiple</w:t>
      </w:r>
      <w:r w:rsidR="00194424">
        <w:t>:</w:t>
      </w:r>
      <w:r>
        <w:t xml:space="preserve"> </w:t>
      </w:r>
      <w:r w:rsidR="00A23D60" w:rsidRPr="004D00AC">
        <w:t xml:space="preserve">para posibilitar distintas formas de concertación entre los miembros, utilizando todos los instrumentos que </w:t>
      </w:r>
      <w:r w:rsidR="00A23D60" w:rsidRPr="004D00AC">
        <w:t>sean capaces de dinamizar y amplia</w:t>
      </w:r>
      <w:r w:rsidR="00255F8B">
        <w:t>r los mercados a nivel regional -&gt; cualquier tipo de acuerdo ya sean parciales o regionales son válidos. Lo que busca la ALADI es ampliar los mercados a nivel regional.</w:t>
      </w:r>
    </w:p>
    <w:p w14:paraId="1AACD194" w14:textId="1668B0F4" w:rsidR="00480326" w:rsidRDefault="00480326" w:rsidP="00480326">
      <w:pPr>
        <w:pStyle w:val="Prrafodelista"/>
        <w:numPr>
          <w:ilvl w:val="0"/>
          <w:numId w:val="5"/>
        </w:numPr>
      </w:pPr>
      <w:r>
        <w:t>ALALC comienza y luego ALADI sigue t</w:t>
      </w:r>
      <w:r>
        <w:t>rabaja</w:t>
      </w:r>
      <w:r>
        <w:t>ndo</w:t>
      </w:r>
      <w:r>
        <w:t xml:space="preserve"> para brindarle apoyo a los países menos desarrollados, dándole algún tipo de ayuda o condiciones más favorables. Estos eran: Paraguay, Bolivia y Ecuador.</w:t>
      </w:r>
    </w:p>
    <w:p w14:paraId="4D728B52" w14:textId="2D702B92" w:rsidR="005F56CD" w:rsidRDefault="00CD472D" w:rsidP="005F56CD">
      <w:pPr>
        <w:pStyle w:val="Prrafodelista"/>
        <w:numPr>
          <w:ilvl w:val="0"/>
          <w:numId w:val="4"/>
        </w:numPr>
      </w:pPr>
      <w:r>
        <w:t>La ALADI cuenta con 13 países miembros.</w:t>
      </w:r>
      <w:r w:rsidR="00924805">
        <w:t xml:space="preserve"> Se establecen 3 categorías de países: países </w:t>
      </w:r>
      <w:r w:rsidR="005F56CD">
        <w:t>de menor desarrollo</w:t>
      </w:r>
      <w:r w:rsidR="00924805">
        <w:t>, países de desarrollo intermedio y otros países miembros</w:t>
      </w:r>
      <w:r w:rsidR="00B108B1">
        <w:t xml:space="preserve"> (los países más grandes del bloque)</w:t>
      </w:r>
      <w:r w:rsidR="00924805">
        <w:t>.</w:t>
      </w:r>
    </w:p>
    <w:p w14:paraId="2FBB1968" w14:textId="12B12919" w:rsidR="00635F4F" w:rsidRDefault="00635F4F" w:rsidP="00480326">
      <w:pPr>
        <w:pStyle w:val="Prrafodelista"/>
        <w:numPr>
          <w:ilvl w:val="0"/>
          <w:numId w:val="4"/>
        </w:numPr>
      </w:pPr>
      <w:r>
        <w:t>Hay 1 país que se encuentra en proceso de adhesión: Nicaragua.</w:t>
      </w:r>
      <w:r w:rsidR="00B23F28">
        <w:t xml:space="preserve"> </w:t>
      </w:r>
    </w:p>
    <w:p w14:paraId="6D6B33E5" w14:textId="77777777" w:rsidR="005F56CD" w:rsidRDefault="005F56CD" w:rsidP="005F56CD">
      <w:pPr>
        <w:pStyle w:val="Prrafodelista"/>
      </w:pPr>
    </w:p>
    <w:p w14:paraId="078B25D8" w14:textId="2BA7A3CD" w:rsidR="005F56CD" w:rsidRDefault="005F56CD" w:rsidP="005F56CD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A2BC55F" wp14:editId="2D25AFC1">
            <wp:simplePos x="0" y="0"/>
            <wp:positionH relativeFrom="column">
              <wp:posOffset>344805</wp:posOffset>
            </wp:positionH>
            <wp:positionV relativeFrom="paragraph">
              <wp:posOffset>31115</wp:posOffset>
            </wp:positionV>
            <wp:extent cx="4356100" cy="2006600"/>
            <wp:effectExtent l="0" t="0" r="12700" b="0"/>
            <wp:wrapSquare wrapText="bothSides"/>
            <wp:docPr id="1" name="Imagen 1" descr="../../../Captura%20de%20pantalla%202019-05-13%20a%20las%209.4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aptura%20de%20pantalla%202019-05-13%20a%20las%209.45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4464C" w14:textId="77777777" w:rsidR="005F56CD" w:rsidRDefault="005F56CD" w:rsidP="005F56CD">
      <w:pPr>
        <w:pStyle w:val="Prrafodelista"/>
      </w:pPr>
    </w:p>
    <w:p w14:paraId="7F999A83" w14:textId="77777777" w:rsidR="005F56CD" w:rsidRDefault="005F56CD" w:rsidP="005F56CD">
      <w:pPr>
        <w:pStyle w:val="Prrafodelista"/>
      </w:pPr>
    </w:p>
    <w:p w14:paraId="42C989AD" w14:textId="77777777" w:rsidR="005F56CD" w:rsidRDefault="005F56CD" w:rsidP="005F56CD">
      <w:pPr>
        <w:pStyle w:val="Prrafodelista"/>
      </w:pPr>
    </w:p>
    <w:p w14:paraId="48B395E0" w14:textId="77777777" w:rsidR="005F56CD" w:rsidRDefault="005F56CD" w:rsidP="005F56CD">
      <w:pPr>
        <w:pStyle w:val="Prrafodelista"/>
      </w:pPr>
    </w:p>
    <w:p w14:paraId="2C899F06" w14:textId="77777777" w:rsidR="005F56CD" w:rsidRDefault="005F56CD" w:rsidP="005F56CD">
      <w:pPr>
        <w:pStyle w:val="Prrafodelista"/>
      </w:pPr>
    </w:p>
    <w:p w14:paraId="36A66B31" w14:textId="77777777" w:rsidR="005F56CD" w:rsidRDefault="005F56CD" w:rsidP="005F56CD">
      <w:pPr>
        <w:pStyle w:val="Prrafodelista"/>
      </w:pPr>
    </w:p>
    <w:p w14:paraId="296B119E" w14:textId="77777777" w:rsidR="005F56CD" w:rsidRDefault="005F56CD" w:rsidP="005F56CD">
      <w:pPr>
        <w:pStyle w:val="Prrafodelista"/>
      </w:pPr>
    </w:p>
    <w:p w14:paraId="0B8F9392" w14:textId="77777777" w:rsidR="005F56CD" w:rsidRDefault="005F56CD" w:rsidP="005F56CD">
      <w:pPr>
        <w:pStyle w:val="Prrafodelista"/>
      </w:pPr>
    </w:p>
    <w:p w14:paraId="1E1D1238" w14:textId="77777777" w:rsidR="005F56CD" w:rsidRDefault="005F56CD" w:rsidP="005F56CD">
      <w:pPr>
        <w:pStyle w:val="Prrafodelista"/>
      </w:pPr>
    </w:p>
    <w:p w14:paraId="44877B5C" w14:textId="77777777" w:rsidR="00454909" w:rsidRDefault="00E96FA2" w:rsidP="005F56CD">
      <w:pPr>
        <w:pStyle w:val="Prrafodelista"/>
        <w:numPr>
          <w:ilvl w:val="0"/>
          <w:numId w:val="12"/>
        </w:numPr>
      </w:pPr>
      <w:r>
        <w:t>La ALADI se define como: un área de preferencias económicas -&gt; es distinto a un área de preferencias comerciales (reducciones de los aranceles). ALADI no solo va a establecer preferencias comerciales, sino que además incluye otros instrumentos como acuerdos de alcance regional (abarca a todos los miembros de la ALADI) y acuerdos de alcance parcial (iniciativas y acuerdos que abarquen a algunos miembros y no a todos los miembros de la ALADI).</w:t>
      </w:r>
      <w:r w:rsidR="00255F8B">
        <w:t xml:space="preserve"> </w:t>
      </w:r>
    </w:p>
    <w:p w14:paraId="57C0C882" w14:textId="1C9447F6" w:rsidR="00E96FA2" w:rsidRDefault="00255F8B" w:rsidP="00454909">
      <w:pPr>
        <w:pStyle w:val="Prrafodelista"/>
      </w:pPr>
      <w:r>
        <w:t>Se utilizan 3 instrumentos: preferencias arancelarias de carácter regional</w:t>
      </w:r>
      <w:r w:rsidR="00454909">
        <w:t xml:space="preserve"> (PAR)</w:t>
      </w:r>
      <w:r>
        <w:t>, acuerdos de alcance regional</w:t>
      </w:r>
      <w:r w:rsidR="00454909">
        <w:t xml:space="preserve"> (AAR)</w:t>
      </w:r>
      <w:r>
        <w:t xml:space="preserve"> y acuerdos de </w:t>
      </w:r>
      <w:r w:rsidR="00454909">
        <w:t>alcance</w:t>
      </w:r>
      <w:r>
        <w:t xml:space="preserve"> parcial</w:t>
      </w:r>
      <w:r w:rsidR="00454909">
        <w:t xml:space="preserve"> (AAP)</w:t>
      </w:r>
      <w:r>
        <w:t>.</w:t>
      </w:r>
    </w:p>
    <w:p w14:paraId="0689FDE8" w14:textId="17087042" w:rsidR="00004FD3" w:rsidRDefault="00004FD3" w:rsidP="007713E1"/>
    <w:p w14:paraId="6E032A04" w14:textId="7A0F0A50" w:rsidR="007713E1" w:rsidRDefault="007713E1" w:rsidP="007713E1">
      <w:pPr>
        <w:rPr>
          <w:b/>
        </w:rPr>
      </w:pPr>
      <w:r>
        <w:rPr>
          <w:b/>
        </w:rPr>
        <w:t>Organización institucional:</w:t>
      </w:r>
    </w:p>
    <w:p w14:paraId="2E0B8ABC" w14:textId="04010683" w:rsidR="007713E1" w:rsidRDefault="007713E1" w:rsidP="007713E1">
      <w:pPr>
        <w:rPr>
          <w:u w:val="single"/>
        </w:rPr>
      </w:pPr>
      <w:r>
        <w:rPr>
          <w:u w:val="single"/>
        </w:rPr>
        <w:t>Órganos políticos:</w:t>
      </w:r>
    </w:p>
    <w:p w14:paraId="3663846A" w14:textId="33950E71" w:rsidR="007713E1" w:rsidRPr="007754CA" w:rsidRDefault="007713E1" w:rsidP="00582944">
      <w:pPr>
        <w:pStyle w:val="Prrafodelista"/>
        <w:numPr>
          <w:ilvl w:val="0"/>
          <w:numId w:val="12"/>
        </w:numPr>
        <w:rPr>
          <w:rFonts w:eastAsia="Times New Roman"/>
          <w:color w:val="000000" w:themeColor="text1"/>
          <w:lang w:val="es-ES_tradnl" w:eastAsia="es-ES_tradnl"/>
        </w:rPr>
      </w:pPr>
      <w:r w:rsidRPr="007754CA">
        <w:rPr>
          <w:color w:val="000000" w:themeColor="text1"/>
        </w:rPr>
        <w:t>Consejo de Ministros de RREE</w:t>
      </w:r>
      <w:r w:rsidR="00582944" w:rsidRPr="007754CA">
        <w:rPr>
          <w:color w:val="000000" w:themeColor="text1"/>
        </w:rPr>
        <w:t xml:space="preserve">: </w:t>
      </w:r>
      <w:r w:rsidR="007754CA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El Consejo de Ministros</w:t>
      </w:r>
      <w:r w:rsidR="00582944" w:rsidRPr="007754CA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 xml:space="preserve"> es el órgano supremo de la ALADI y adopta las decisiones que corresponden a la conducción política superior del proceso de integración.</w:t>
      </w:r>
    </w:p>
    <w:p w14:paraId="2A7B5D09" w14:textId="03FD8F2B" w:rsidR="007754CA" w:rsidRPr="00F72231" w:rsidRDefault="007713E1" w:rsidP="00F72231">
      <w:pPr>
        <w:pStyle w:val="Prrafodelista"/>
        <w:numPr>
          <w:ilvl w:val="0"/>
          <w:numId w:val="12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F72231">
        <w:rPr>
          <w:color w:val="000000" w:themeColor="text1"/>
        </w:rPr>
        <w:t xml:space="preserve">Conferencia de Evaluación Y Convergencia: </w:t>
      </w:r>
      <w:r w:rsidR="007754CA" w:rsidRPr="00F72231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La Conferencia de Evaluación y Convergencia tiene a su cargo, entre otras atribuciones, examinar el funcionamiento del proceso de integración en todos sus aspectos, propiciar la convergencia de los acuerdos de alcance parcial procurando su multilateralización progresiva y promover acciones de mayor alcance en materia de integración económica.</w:t>
      </w:r>
      <w:r w:rsidR="007754CA" w:rsidRPr="00F72231">
        <w:rPr>
          <w:rFonts w:eastAsia="Times New Roman" w:cs="Arial"/>
          <w:color w:val="000000" w:themeColor="text1"/>
          <w:lang w:val="es-ES_tradnl" w:eastAsia="es-ES_tradnl"/>
        </w:rPr>
        <w:br/>
      </w:r>
      <w:r w:rsidR="007754CA" w:rsidRPr="00F72231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Está integrada por Plenipotenciarios de los países miembros. </w:t>
      </w:r>
      <w:r w:rsidR="007754CA" w:rsidRPr="00F72231">
        <w:rPr>
          <w:color w:val="000000" w:themeColor="text1"/>
        </w:rPr>
        <w:t>Re</w:t>
      </w:r>
      <w:r w:rsidR="007754CA" w:rsidRPr="00F72231">
        <w:rPr>
          <w:color w:val="000000" w:themeColor="text1"/>
        </w:rPr>
        <w:t>alizan reuniones</w:t>
      </w:r>
      <w:r w:rsidR="007754CA" w:rsidRPr="00F72231">
        <w:rPr>
          <w:color w:val="000000" w:themeColor="text1"/>
        </w:rPr>
        <w:t xml:space="preserve"> cada 3 años</w:t>
      </w:r>
      <w:r w:rsidR="00F72231" w:rsidRPr="00F72231">
        <w:rPr>
          <w:color w:val="000000" w:themeColor="text1"/>
        </w:rPr>
        <w:t xml:space="preserve"> por convocatoria del Comité</w:t>
      </w:r>
      <w:r w:rsidR="007754CA" w:rsidRPr="00F72231">
        <w:rPr>
          <w:color w:val="000000" w:themeColor="text1"/>
        </w:rPr>
        <w:t>.</w:t>
      </w:r>
      <w:r w:rsidR="00F72231" w:rsidRPr="00F72231">
        <w:rPr>
          <w:color w:val="000000" w:themeColor="text1"/>
        </w:rPr>
        <w:t xml:space="preserve"> </w:t>
      </w:r>
      <w:r w:rsidR="00F72231" w:rsidRPr="00F72231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La Conferencia sesionará y tomará decisiones con la presencia de todos los países miembros.</w:t>
      </w:r>
    </w:p>
    <w:p w14:paraId="5FF2D0F3" w14:textId="625348B0" w:rsidR="007754CA" w:rsidRPr="007754CA" w:rsidRDefault="007713E1" w:rsidP="007754CA">
      <w:pPr>
        <w:pStyle w:val="Prrafodelista"/>
        <w:numPr>
          <w:ilvl w:val="0"/>
          <w:numId w:val="12"/>
        </w:numPr>
        <w:rPr>
          <w:rFonts w:eastAsia="Times New Roman"/>
          <w:color w:val="000000" w:themeColor="text1"/>
          <w:lang w:val="es-ES_tradnl" w:eastAsia="es-ES_tradnl"/>
        </w:rPr>
      </w:pPr>
      <w:r w:rsidRPr="007754CA">
        <w:rPr>
          <w:color w:val="000000" w:themeColor="text1"/>
        </w:rPr>
        <w:t>Comité de representantes</w:t>
      </w:r>
      <w:r w:rsidR="007754CA" w:rsidRPr="007754CA">
        <w:rPr>
          <w:color w:val="000000" w:themeColor="text1"/>
        </w:rPr>
        <w:t xml:space="preserve">: </w:t>
      </w:r>
      <w:r w:rsidR="007754CA" w:rsidRPr="007754CA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El Comité de Representantes es el órgano político permanente y foro negociador donde se analizan y acuerdan todas aquellas iniciativas destinadas a cumplir los objetivos fijados por el Tratado.</w:t>
      </w:r>
      <w:r w:rsidR="00F72231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 xml:space="preserve"> Estos se encargan de promover acuerdos con los miembros del bloque.</w:t>
      </w:r>
      <w:r w:rsidR="007754CA" w:rsidRPr="007754CA">
        <w:rPr>
          <w:rFonts w:eastAsia="Times New Roman" w:cs="Arial"/>
          <w:color w:val="000000" w:themeColor="text1"/>
          <w:lang w:val="es-ES_tradnl" w:eastAsia="es-ES_tradnl"/>
        </w:rPr>
        <w:br/>
      </w:r>
      <w:r w:rsidR="007754CA" w:rsidRPr="007754CA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Está compuesto por un Representante Permanente de cada país miembro con derecho a un voto y un Representante Alterno.</w:t>
      </w:r>
      <w:r w:rsidR="007754CA" w:rsidRPr="007754CA">
        <w:rPr>
          <w:rFonts w:eastAsia="Times New Roman" w:cs="Arial"/>
          <w:color w:val="000000" w:themeColor="text1"/>
          <w:lang w:val="es-ES_tradnl" w:eastAsia="es-ES_tradnl"/>
        </w:rPr>
        <w:br/>
      </w:r>
      <w:r w:rsidR="007754CA" w:rsidRPr="007754CA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Sesiona regularmente cada 15 días y sus Resoluciones son adoptadas por el voto afirmativo de dos tercios de los países miembros.</w:t>
      </w:r>
    </w:p>
    <w:p w14:paraId="7A748208" w14:textId="7857D658" w:rsidR="007713E1" w:rsidRPr="007754CA" w:rsidRDefault="007713E1" w:rsidP="007754CA">
      <w:pPr>
        <w:pStyle w:val="Prrafodelista"/>
        <w:rPr>
          <w:color w:val="000000" w:themeColor="text1"/>
        </w:rPr>
      </w:pPr>
    </w:p>
    <w:p w14:paraId="5A54009B" w14:textId="77777777" w:rsidR="007713E1" w:rsidRDefault="007713E1" w:rsidP="007713E1"/>
    <w:p w14:paraId="5AC04304" w14:textId="5482DCB1" w:rsidR="007713E1" w:rsidRDefault="007713E1" w:rsidP="007713E1">
      <w:r>
        <w:rPr>
          <w:u w:val="single"/>
        </w:rPr>
        <w:t>Órgano técnico y administrativo:</w:t>
      </w:r>
      <w:r>
        <w:t xml:space="preserve"> tienen facultades de control, llevan a cabo análisis e informes sobre los procesos, controlan que se cumplan los procesos, etc.</w:t>
      </w:r>
    </w:p>
    <w:p w14:paraId="37BB5631" w14:textId="77777777" w:rsidR="00D97DB8" w:rsidRDefault="007713E1" w:rsidP="00D97DB8">
      <w:pPr>
        <w:pStyle w:val="Prrafodelista"/>
        <w:numPr>
          <w:ilvl w:val="0"/>
          <w:numId w:val="14"/>
        </w:numPr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</w:pPr>
      <w:r>
        <w:t>Secretaria General</w:t>
      </w:r>
      <w:r w:rsidR="00D97DB8">
        <w:t>:</w:t>
      </w:r>
      <w:r w:rsidR="00D97DB8" w:rsidRPr="00D97DB8">
        <w:rPr>
          <w:color w:val="000000" w:themeColor="text1"/>
        </w:rPr>
        <w:t xml:space="preserve"> </w:t>
      </w:r>
      <w:r w:rsidR="00D97DB8" w:rsidRPr="00D97DB8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 xml:space="preserve">la Secretaría General es el órgano técnico de la ALADI. </w:t>
      </w:r>
    </w:p>
    <w:p w14:paraId="389F0790" w14:textId="77777777" w:rsidR="00D97DB8" w:rsidRDefault="00D97DB8" w:rsidP="00D97DB8">
      <w:pPr>
        <w:pStyle w:val="Prrafodelista"/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</w:pPr>
      <w:r w:rsidRPr="00D97DB8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 xml:space="preserve">Tiene atribuciones de proposición, evaluación, estudio y gestión orientadas a la mejor consecución de los objetivos de la Asociación. </w:t>
      </w:r>
    </w:p>
    <w:p w14:paraId="2B902908" w14:textId="2C202CCD" w:rsidR="007713E1" w:rsidRPr="00D97DB8" w:rsidRDefault="00D97DB8" w:rsidP="00D97DB8">
      <w:pPr>
        <w:pStyle w:val="Prrafodelista"/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</w:pPr>
      <w:r w:rsidRPr="00D97DB8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Está compuesta por personal técnico y administrativo</w:t>
      </w:r>
      <w:r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.</w:t>
      </w:r>
      <w:r w:rsidRPr="00D97DB8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</w:p>
    <w:p w14:paraId="30F7C3D2" w14:textId="77777777" w:rsidR="00D97DB8" w:rsidRPr="00D97DB8" w:rsidRDefault="007713E1" w:rsidP="00D97DB8">
      <w:pPr>
        <w:pStyle w:val="Prrafodelista"/>
        <w:numPr>
          <w:ilvl w:val="0"/>
          <w:numId w:val="14"/>
        </w:numPr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</w:pPr>
      <w:r>
        <w:t>Secretario General</w:t>
      </w:r>
      <w:r w:rsidR="00D97DB8">
        <w:t xml:space="preserve">: es aquel que dirige la Secretaria General, el </w:t>
      </w:r>
      <w:r w:rsidR="00D97DB8" w:rsidRPr="00D97DB8">
        <w:rPr>
          <w:rFonts w:eastAsia="Times New Roman" w:cs="Arial"/>
          <w:color w:val="000000" w:themeColor="text1"/>
          <w:shd w:val="clear" w:color="auto" w:fill="FFFFFF"/>
          <w:lang w:val="es-ES_tradnl" w:eastAsia="es-ES_tradnl"/>
        </w:rPr>
        <w:t>cual cuenta con el apoyo de dos Secretarios Generales Adjuntos, electos por un período de tres años, renovable por igual término. </w:t>
      </w:r>
    </w:p>
    <w:p w14:paraId="3B72EA3E" w14:textId="2C34CA9A" w:rsidR="007713E1" w:rsidRDefault="007713E1" w:rsidP="00454909">
      <w:pPr>
        <w:rPr>
          <w:lang w:val="es-ES_tradnl"/>
        </w:rPr>
      </w:pPr>
    </w:p>
    <w:p w14:paraId="5D687A4C" w14:textId="7C2B04FB" w:rsidR="00454909" w:rsidRPr="00454909" w:rsidRDefault="00454909" w:rsidP="00454909">
      <w:pPr>
        <w:rPr>
          <w:lang w:val="es-ES_tradnl"/>
        </w:rPr>
      </w:pPr>
      <w:r w:rsidRPr="00454909">
        <w:rPr>
          <w:b/>
          <w:lang w:val="es-ES_tradnl"/>
        </w:rPr>
        <w:t>Instrumentos ALADI:</w:t>
      </w:r>
      <w:r>
        <w:rPr>
          <w:b/>
          <w:lang w:val="es-ES_tradnl"/>
        </w:rPr>
        <w:t xml:space="preserve"> </w:t>
      </w:r>
    </w:p>
    <w:p w14:paraId="0FFF07CF" w14:textId="42A933A4" w:rsidR="00454909" w:rsidRDefault="00454909" w:rsidP="00454909">
      <w:pPr>
        <w:pStyle w:val="Prrafodelista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Preferencia arancelaria regional: </w:t>
      </w:r>
    </w:p>
    <w:p w14:paraId="671B06E8" w14:textId="3B3A31EA" w:rsidR="00454909" w:rsidRDefault="00454909" w:rsidP="00454909">
      <w:pPr>
        <w:pStyle w:val="Prrafodelista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Acuerdos de alcance regional:</w:t>
      </w:r>
    </w:p>
    <w:p w14:paraId="68D129B7" w14:textId="3C4BCAA0" w:rsidR="00454909" w:rsidRDefault="00454909" w:rsidP="00454909">
      <w:pPr>
        <w:pStyle w:val="Prrafodelista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Acuerdos de alcance parcial: </w:t>
      </w:r>
    </w:p>
    <w:p w14:paraId="2872C298" w14:textId="17E75B6B" w:rsidR="00E07001" w:rsidRPr="00C23389" w:rsidRDefault="00E07001" w:rsidP="00C2338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Comerciales</w:t>
      </w:r>
      <w:r w:rsidR="00C23389">
        <w:rPr>
          <w:lang w:val="es-ES_tradnl"/>
        </w:rPr>
        <w:t xml:space="preserve">: </w:t>
      </w:r>
      <w:r w:rsidR="00A23D60" w:rsidRPr="00C23389">
        <w:t>tienen por finalidad exclusiva la promoción del comercio entre los países miembros.</w:t>
      </w:r>
    </w:p>
    <w:p w14:paraId="08072360" w14:textId="49E30104" w:rsidR="00E07001" w:rsidRPr="00C23389" w:rsidRDefault="00E07001" w:rsidP="00C2338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Complementación económica</w:t>
      </w:r>
      <w:r w:rsidR="00C23389">
        <w:rPr>
          <w:lang w:val="es-ES_tradnl"/>
        </w:rPr>
        <w:t xml:space="preserve">: </w:t>
      </w:r>
      <w:r w:rsidR="007A24CC">
        <w:t>tienen como objetivo</w:t>
      </w:r>
      <w:r w:rsidR="00A23D60" w:rsidRPr="00C23389">
        <w:t xml:space="preserve">s, promover el máximo aprovechamiento de los factores de la producción, estimular </w:t>
      </w:r>
      <w:r w:rsidR="009015FA">
        <w:t>la c</w:t>
      </w:r>
      <w:r w:rsidR="00A23D60" w:rsidRPr="00C23389">
        <w:t>omplementación económica, asegurar condiciones equitativas de competencia, facilitar la concurrencia de los productos al mercado internacional e impulsar el desarro</w:t>
      </w:r>
      <w:r w:rsidR="007A24CC">
        <w:t>llo equilibrado de los miembros-&gt;</w:t>
      </w:r>
      <w:r w:rsidR="009015FA">
        <w:t xml:space="preserve"> no solo se negocian aranceles, sino que el campo del ALADI es mucho más amplio. </w:t>
      </w:r>
    </w:p>
    <w:p w14:paraId="7784F2B4" w14:textId="06C61BF5" w:rsidR="00E07001" w:rsidRPr="00C23389" w:rsidRDefault="00E07001" w:rsidP="00C2338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Agropecuarios</w:t>
      </w:r>
      <w:r w:rsidR="00C23389">
        <w:rPr>
          <w:lang w:val="es-ES_tradnl"/>
        </w:rPr>
        <w:t xml:space="preserve">: </w:t>
      </w:r>
      <w:r w:rsidR="00A23D60" w:rsidRPr="00C23389">
        <w:t>tienen por objeto fomentar y regular el comerc</w:t>
      </w:r>
      <w:r w:rsidR="009015FA">
        <w:t>io</w:t>
      </w:r>
      <w:r w:rsidR="00A23D60">
        <w:t xml:space="preserve"> agropecuario intrarregional.</w:t>
      </w:r>
      <w:bookmarkStart w:id="0" w:name="_GoBack"/>
      <w:bookmarkEnd w:id="0"/>
    </w:p>
    <w:p w14:paraId="56E862E4" w14:textId="2846B627" w:rsidR="00E07001" w:rsidRPr="00C23389" w:rsidRDefault="00E07001" w:rsidP="00C2338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Promoción </w:t>
      </w:r>
      <w:r w:rsidR="00C23389">
        <w:rPr>
          <w:lang w:val="es-ES_tradnl"/>
        </w:rPr>
        <w:t xml:space="preserve">del comercio: </w:t>
      </w:r>
      <w:r w:rsidR="00A23D60" w:rsidRPr="00C23389">
        <w:t xml:space="preserve">estarán referidos a materias no arancelarias y tenderán a promover las corrientes de comercio </w:t>
      </w:r>
      <w:r w:rsidR="00A23D60" w:rsidRPr="00C23389">
        <w:t xml:space="preserve">intrarregionales. </w:t>
      </w:r>
    </w:p>
    <w:p w14:paraId="0075065C" w14:textId="5442CD01" w:rsidR="008D4839" w:rsidRDefault="00E07001" w:rsidP="004549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Otros</w:t>
      </w:r>
      <w:r w:rsidR="008D4839">
        <w:rPr>
          <w:lang w:val="es-ES_tradnl"/>
        </w:rPr>
        <w:t xml:space="preserve"> (ART 14): otros acuerdos que se quieren celebrar que no entra en ninguna de las clasificaciones anteriores. Con esto, la ALADI te permite hacer cualquier tipo de acuerdo con</w:t>
      </w:r>
      <w:r w:rsidR="00B15447">
        <w:rPr>
          <w:lang w:val="es-ES_tradnl"/>
        </w:rPr>
        <w:t xml:space="preserve"> el fin de generar integraciones.</w:t>
      </w:r>
    </w:p>
    <w:p w14:paraId="21BF7323" w14:textId="77777777" w:rsidR="00BC38F6" w:rsidRPr="00BC38F6" w:rsidRDefault="00BC38F6" w:rsidP="00BC38F6">
      <w:pPr>
        <w:pStyle w:val="Prrafodelista"/>
        <w:ind w:left="1080"/>
        <w:rPr>
          <w:lang w:val="es-ES_tradnl"/>
        </w:rPr>
      </w:pPr>
    </w:p>
    <w:p w14:paraId="196B15F6" w14:textId="55497432" w:rsidR="00454909" w:rsidRDefault="00454909" w:rsidP="00454909">
      <w:pPr>
        <w:rPr>
          <w:lang w:val="es-ES_tradnl"/>
        </w:rPr>
      </w:pPr>
      <w:r w:rsidRPr="00454909">
        <w:rPr>
          <w:u w:val="single"/>
          <w:lang w:val="es-ES_tradnl"/>
        </w:rPr>
        <w:t>Regional:</w:t>
      </w:r>
      <w:r>
        <w:rPr>
          <w:lang w:val="es-ES_tradnl"/>
        </w:rPr>
        <w:t xml:space="preserve"> significa</w:t>
      </w:r>
      <w:r>
        <w:rPr>
          <w:lang w:val="es-ES_tradnl"/>
        </w:rPr>
        <w:t xml:space="preserve"> que abarcan a los 13 miembros del bloque.</w:t>
      </w:r>
    </w:p>
    <w:p w14:paraId="67FC087B" w14:textId="361B69A7" w:rsidR="00454909" w:rsidRDefault="00454909" w:rsidP="00454909">
      <w:pPr>
        <w:rPr>
          <w:lang w:val="es-ES_tradnl"/>
        </w:rPr>
      </w:pPr>
      <w:r w:rsidRPr="00454909">
        <w:rPr>
          <w:u w:val="single"/>
          <w:lang w:val="es-ES_tradnl"/>
        </w:rPr>
        <w:t>Parcial:</w:t>
      </w:r>
      <w:r>
        <w:rPr>
          <w:lang w:val="es-ES_tradnl"/>
        </w:rPr>
        <w:t xml:space="preserve"> abarca a algunos de esos 13 miembros.</w:t>
      </w:r>
    </w:p>
    <w:p w14:paraId="184C2C27" w14:textId="77777777" w:rsidR="00DC6AFF" w:rsidRDefault="00DC6AFF" w:rsidP="00454909">
      <w:pPr>
        <w:rPr>
          <w:lang w:val="es-ES_tradnl"/>
        </w:rPr>
      </w:pPr>
    </w:p>
    <w:p w14:paraId="3F6BBFB3" w14:textId="4CEF54F3" w:rsidR="007A24CC" w:rsidRDefault="007A24CC" w:rsidP="00454909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3303BD1C" wp14:editId="2616A362">
            <wp:extent cx="5397500" cy="2959100"/>
            <wp:effectExtent l="0" t="0" r="12700" b="12700"/>
            <wp:docPr id="2" name="Imagen 2" descr="../../../Captura%20de%20pantalla%202019-05-13%20a%20las%2011.5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aptura%20de%20pantalla%202019-05-13%20a%20las%2011.53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B469" w14:textId="77777777" w:rsidR="007A24CC" w:rsidRPr="007A24CC" w:rsidRDefault="007A24CC" w:rsidP="007A24CC">
      <w:pPr>
        <w:rPr>
          <w:lang w:val="es-ES_tradnl"/>
        </w:rPr>
      </w:pPr>
    </w:p>
    <w:p w14:paraId="149ADEE6" w14:textId="4C208BA8" w:rsidR="007A24CC" w:rsidRDefault="007A24CC" w:rsidP="007A24CC">
      <w:pPr>
        <w:rPr>
          <w:lang w:val="es-ES_tradnl"/>
        </w:rPr>
      </w:pPr>
      <w:r w:rsidRPr="007A24CC">
        <w:rPr>
          <w:u w:val="single"/>
          <w:lang w:val="es-ES_tradnl"/>
        </w:rPr>
        <w:t>Países mediterráneos:</w:t>
      </w:r>
      <w:r>
        <w:rPr>
          <w:lang w:val="es-ES_tradnl"/>
        </w:rPr>
        <w:t xml:space="preserve"> Bolivia y Paraguay.</w:t>
      </w:r>
    </w:p>
    <w:p w14:paraId="179A8A98" w14:textId="77777777" w:rsidR="007A24CC" w:rsidRDefault="007A24CC" w:rsidP="007A24CC">
      <w:pPr>
        <w:rPr>
          <w:lang w:val="es-ES_tradnl"/>
        </w:rPr>
      </w:pPr>
    </w:p>
    <w:p w14:paraId="38717911" w14:textId="200FA75C" w:rsidR="007A24CC" w:rsidRDefault="007A24CC" w:rsidP="007A24CC">
      <w:pPr>
        <w:rPr>
          <w:lang w:val="es-ES_tradnl"/>
        </w:rPr>
      </w:pPr>
      <w:r>
        <w:rPr>
          <w:lang w:val="es-ES_tradnl"/>
        </w:rPr>
        <w:t>Para los países mediterráneos las preferencias son distintas, son más</w:t>
      </w:r>
      <w:r>
        <w:rPr>
          <w:lang w:val="es-ES_tradnl"/>
        </w:rPr>
        <w:t xml:space="preserve"> altas-&gt; son los paréntesis que aparecen al lado de cada preferencia.</w:t>
      </w:r>
    </w:p>
    <w:p w14:paraId="4AB5F24D" w14:textId="774D8A1C" w:rsidR="007A24CC" w:rsidRDefault="007A24CC" w:rsidP="007A24CC">
      <w:pPr>
        <w:rPr>
          <w:lang w:val="es-ES_tradnl"/>
        </w:rPr>
      </w:pPr>
      <w:r>
        <w:rPr>
          <w:lang w:val="es-ES_tradnl"/>
        </w:rPr>
        <w:t xml:space="preserve">A los países menos desarrollados se les da las preferencias más altas, ya que son los que necesitan un trato más favorable. </w:t>
      </w:r>
    </w:p>
    <w:p w14:paraId="13943A68" w14:textId="13021AF1" w:rsidR="007A24CC" w:rsidRDefault="007A24CC" w:rsidP="007A24CC">
      <w:pPr>
        <w:rPr>
          <w:lang w:val="es-ES_tradnl"/>
        </w:rPr>
      </w:pPr>
      <w:r>
        <w:rPr>
          <w:lang w:val="es-ES_tradnl"/>
        </w:rPr>
        <w:t>Si miramos el ejemplo de países en desarrollo intermedio, a los países menos desarrollados les da una preferencia del 28%, a los países en desarrollo intermedio les da una preferencia menor (20%), y a los otros países que son los países más importantes les da una preferencia más chica todavía (12%), ya que son los países más fuertes del bloque.</w:t>
      </w:r>
    </w:p>
    <w:p w14:paraId="2143932A" w14:textId="77777777" w:rsidR="007A24CC" w:rsidRPr="007A24CC" w:rsidRDefault="007A24CC" w:rsidP="007A24CC">
      <w:pPr>
        <w:rPr>
          <w:lang w:val="es-ES_tradnl"/>
        </w:rPr>
      </w:pPr>
    </w:p>
    <w:sectPr w:rsidR="007A24CC" w:rsidRPr="007A24CC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3264"/>
    <w:multiLevelType w:val="hybridMultilevel"/>
    <w:tmpl w:val="A5FC4F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619C"/>
    <w:multiLevelType w:val="hybridMultilevel"/>
    <w:tmpl w:val="8BB40E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337AE"/>
    <w:multiLevelType w:val="hybridMultilevel"/>
    <w:tmpl w:val="8AC2DA4C"/>
    <w:lvl w:ilvl="0" w:tplc="492A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C9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3E4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3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0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AE3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2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4E6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4A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2C397C"/>
    <w:multiLevelType w:val="hybridMultilevel"/>
    <w:tmpl w:val="E80A5B0E"/>
    <w:lvl w:ilvl="0" w:tplc="A5923AB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E8490B"/>
    <w:multiLevelType w:val="hybridMultilevel"/>
    <w:tmpl w:val="E174B13A"/>
    <w:lvl w:ilvl="0" w:tplc="6964A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907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C09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DE3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98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42A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61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6D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826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04414BC"/>
    <w:multiLevelType w:val="hybridMultilevel"/>
    <w:tmpl w:val="54BAC3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A2A49"/>
    <w:multiLevelType w:val="hybridMultilevel"/>
    <w:tmpl w:val="DD580538"/>
    <w:lvl w:ilvl="0" w:tplc="8F28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CE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3C9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267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062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8CB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2D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A8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942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B586A54"/>
    <w:multiLevelType w:val="hybridMultilevel"/>
    <w:tmpl w:val="BE820E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737E0"/>
    <w:multiLevelType w:val="hybridMultilevel"/>
    <w:tmpl w:val="948A05BC"/>
    <w:lvl w:ilvl="0" w:tplc="3D789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5E0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DC8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1AF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9EC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B8A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24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525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42C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C6063AB"/>
    <w:multiLevelType w:val="hybridMultilevel"/>
    <w:tmpl w:val="C7C2023A"/>
    <w:lvl w:ilvl="0" w:tplc="BABE8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A5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0AD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3E1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A8F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A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B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D80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AC7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A0D2846"/>
    <w:multiLevelType w:val="hybridMultilevel"/>
    <w:tmpl w:val="91280FD8"/>
    <w:lvl w:ilvl="0" w:tplc="52DA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DE7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BA5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8A7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5E5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4E0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E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E7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7511293"/>
    <w:multiLevelType w:val="hybridMultilevel"/>
    <w:tmpl w:val="6B1EF9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02119"/>
    <w:multiLevelType w:val="hybridMultilevel"/>
    <w:tmpl w:val="ECB69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C22F04"/>
    <w:multiLevelType w:val="hybridMultilevel"/>
    <w:tmpl w:val="D46A7760"/>
    <w:lvl w:ilvl="0" w:tplc="3050C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122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8E5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A3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9A3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27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C21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A0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A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1BF2594"/>
    <w:multiLevelType w:val="hybridMultilevel"/>
    <w:tmpl w:val="CC6C0A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60ACE"/>
    <w:multiLevelType w:val="hybridMultilevel"/>
    <w:tmpl w:val="DF9CE2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A3071"/>
    <w:multiLevelType w:val="hybridMultilevel"/>
    <w:tmpl w:val="56F8EADA"/>
    <w:lvl w:ilvl="0" w:tplc="680E7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7C6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48C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E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CB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D8F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824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801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D68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5FC1603"/>
    <w:multiLevelType w:val="hybridMultilevel"/>
    <w:tmpl w:val="5E2E7E3C"/>
    <w:lvl w:ilvl="0" w:tplc="33829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16F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EA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6CB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DC4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B25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ACE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6B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A46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13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1"/>
  </w:num>
  <w:num w:numId="15">
    <w:abstractNumId w:val="16"/>
  </w:num>
  <w:num w:numId="16">
    <w:abstractNumId w:val="17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45"/>
    <w:rsid w:val="00004FD3"/>
    <w:rsid w:val="000665C2"/>
    <w:rsid w:val="000A0414"/>
    <w:rsid w:val="000B50D5"/>
    <w:rsid w:val="000D5980"/>
    <w:rsid w:val="00165F98"/>
    <w:rsid w:val="00174BA3"/>
    <w:rsid w:val="00194424"/>
    <w:rsid w:val="00242CA4"/>
    <w:rsid w:val="00255F8B"/>
    <w:rsid w:val="00287C9C"/>
    <w:rsid w:val="002B0C41"/>
    <w:rsid w:val="00315989"/>
    <w:rsid w:val="00382E07"/>
    <w:rsid w:val="0038357B"/>
    <w:rsid w:val="003A1C86"/>
    <w:rsid w:val="003C7BDF"/>
    <w:rsid w:val="00454909"/>
    <w:rsid w:val="00480326"/>
    <w:rsid w:val="00497F9B"/>
    <w:rsid w:val="004C3791"/>
    <w:rsid w:val="004D00AC"/>
    <w:rsid w:val="00582944"/>
    <w:rsid w:val="005B0CC4"/>
    <w:rsid w:val="005D4F6B"/>
    <w:rsid w:val="005E5B9B"/>
    <w:rsid w:val="005F56CD"/>
    <w:rsid w:val="00635F4F"/>
    <w:rsid w:val="006813D2"/>
    <w:rsid w:val="00697D13"/>
    <w:rsid w:val="0071772A"/>
    <w:rsid w:val="00764AC1"/>
    <w:rsid w:val="007713E1"/>
    <w:rsid w:val="007754CA"/>
    <w:rsid w:val="007A24CC"/>
    <w:rsid w:val="007C0E62"/>
    <w:rsid w:val="007F5629"/>
    <w:rsid w:val="0083127E"/>
    <w:rsid w:val="008D4839"/>
    <w:rsid w:val="009015FA"/>
    <w:rsid w:val="00924805"/>
    <w:rsid w:val="0098035B"/>
    <w:rsid w:val="009A7214"/>
    <w:rsid w:val="00A23D60"/>
    <w:rsid w:val="00A279A2"/>
    <w:rsid w:val="00A3200D"/>
    <w:rsid w:val="00A767BB"/>
    <w:rsid w:val="00A96E48"/>
    <w:rsid w:val="00AF17C6"/>
    <w:rsid w:val="00B108B1"/>
    <w:rsid w:val="00B15447"/>
    <w:rsid w:val="00B23F28"/>
    <w:rsid w:val="00BC38F6"/>
    <w:rsid w:val="00C02F3F"/>
    <w:rsid w:val="00C11F45"/>
    <w:rsid w:val="00C23389"/>
    <w:rsid w:val="00C4085E"/>
    <w:rsid w:val="00C530CC"/>
    <w:rsid w:val="00CD472D"/>
    <w:rsid w:val="00D97DB8"/>
    <w:rsid w:val="00DC6AFF"/>
    <w:rsid w:val="00DE1A42"/>
    <w:rsid w:val="00E07001"/>
    <w:rsid w:val="00E40615"/>
    <w:rsid w:val="00E96FA2"/>
    <w:rsid w:val="00F4062A"/>
    <w:rsid w:val="00F72231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6FB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B9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294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7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1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6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7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1252</Words>
  <Characters>6890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47</cp:revision>
  <dcterms:created xsi:type="dcterms:W3CDTF">2019-05-13T11:20:00Z</dcterms:created>
  <dcterms:modified xsi:type="dcterms:W3CDTF">2019-05-13T15:01:00Z</dcterms:modified>
</cp:coreProperties>
</file>