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B0F" w:rsidRDefault="00196B0F" w:rsidP="00196B0F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Arial"/>
          <w:color w:val="333333"/>
          <w:sz w:val="53"/>
          <w:szCs w:val="53"/>
          <w:lang w:eastAsia="es-AR"/>
        </w:rPr>
      </w:pPr>
      <w:bookmarkStart w:id="0" w:name="_GoBack"/>
      <w:bookmarkEnd w:id="0"/>
      <w:r>
        <w:rPr>
          <w:rFonts w:ascii="inherit" w:eastAsia="Times New Roman" w:hAnsi="inherit" w:cs="Arial"/>
          <w:color w:val="333333"/>
          <w:sz w:val="53"/>
          <w:szCs w:val="53"/>
          <w:lang w:eastAsia="es-AR"/>
        </w:rPr>
        <w:t xml:space="preserve">                    TCA  - EXPORTACION </w:t>
      </w:r>
    </w:p>
    <w:p w:rsidR="00196B0F" w:rsidRPr="00196B0F" w:rsidRDefault="00196B0F" w:rsidP="00196B0F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Arial"/>
          <w:color w:val="333333"/>
          <w:sz w:val="53"/>
          <w:szCs w:val="53"/>
          <w:lang w:eastAsia="es-AR"/>
        </w:rPr>
      </w:pPr>
    </w:p>
    <w:p w:rsidR="00196B0F" w:rsidRPr="00196B0F" w:rsidRDefault="00DE03BC" w:rsidP="00196B0F">
      <w:pPr>
        <w:shd w:val="clear" w:color="auto" w:fill="F5F5F5"/>
        <w:spacing w:after="0" w:line="240" w:lineRule="auto"/>
        <w:outlineLvl w:val="3"/>
        <w:rPr>
          <w:rFonts w:ascii="inherit" w:eastAsia="Times New Roman" w:hAnsi="inherit" w:cs="Arial"/>
          <w:color w:val="017CB8"/>
          <w:lang w:eastAsia="es-AR"/>
        </w:rPr>
      </w:pPr>
      <w:hyperlink r:id="rId6" w:anchor="collapse1" w:history="1">
        <w:r w:rsidR="00196B0F" w:rsidRPr="00196B0F">
          <w:rPr>
            <w:rFonts w:ascii="inherit" w:eastAsia="Times New Roman" w:hAnsi="inherit" w:cs="Arial"/>
            <w:color w:val="0000FF"/>
            <w:u w:val="single"/>
            <w:lang w:eastAsia="es-AR"/>
          </w:rPr>
          <w:t>1.1 Carga General</w:t>
        </w:r>
      </w:hyperlink>
    </w:p>
    <w:p w:rsidR="00196B0F" w:rsidRPr="00196B0F" w:rsidRDefault="00196B0F" w:rsidP="00196B0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lang w:eastAsia="es-AR"/>
        </w:rPr>
      </w:pPr>
      <w:r w:rsidRPr="00196B0F">
        <w:rPr>
          <w:rFonts w:ascii="Arial" w:eastAsia="Times New Roman" w:hAnsi="Arial" w:cs="Arial"/>
          <w:color w:val="555555"/>
          <w:lang w:eastAsia="es-AR"/>
        </w:rPr>
        <w:t>1.1.1. Por las mercaderías que ingresen a depósito, el responsable Agente de Cargas, Despachante de Aduanas, Exportador o quien corresponda- deberá abonar los siguientes importes:</w:t>
      </w:r>
    </w:p>
    <w:p w:rsidR="00196B0F" w:rsidRPr="00196B0F" w:rsidRDefault="00196B0F" w:rsidP="00196B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lang w:eastAsia="es-AR"/>
        </w:rPr>
      </w:pPr>
      <w:r w:rsidRPr="00196B0F">
        <w:rPr>
          <w:rFonts w:ascii="Arial" w:eastAsia="Times New Roman" w:hAnsi="Arial" w:cs="Arial"/>
          <w:color w:val="333333"/>
          <w:lang w:eastAsia="es-AR"/>
        </w:rPr>
        <w:t>a) Por cada Solicitud de Destinación aduanera, la suma de dólares SIETE CON 50 CENTAVOS (U$S 7,50) en concepto de gastos administrativos.</w:t>
      </w:r>
    </w:p>
    <w:p w:rsidR="00196B0F" w:rsidRPr="00196B0F" w:rsidRDefault="00196B0F" w:rsidP="00196B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lang w:eastAsia="es-AR"/>
        </w:rPr>
      </w:pPr>
      <w:r w:rsidRPr="00196B0F">
        <w:rPr>
          <w:rFonts w:ascii="Arial" w:eastAsia="Times New Roman" w:hAnsi="Arial" w:cs="Arial"/>
          <w:color w:val="333333"/>
          <w:lang w:eastAsia="es-AR"/>
        </w:rPr>
        <w:t>b) Por cada Kilogramo de mercadería, la suma de dólares SIETE MILESIMOS (U$S 0,007)</w:t>
      </w:r>
    </w:p>
    <w:p w:rsidR="00196B0F" w:rsidRPr="00196B0F" w:rsidRDefault="00196B0F" w:rsidP="00196B0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lang w:eastAsia="es-AR"/>
        </w:rPr>
      </w:pPr>
      <w:r w:rsidRPr="00196B0F">
        <w:rPr>
          <w:rFonts w:ascii="Arial" w:eastAsia="Times New Roman" w:hAnsi="Arial" w:cs="Arial"/>
          <w:color w:val="555555"/>
          <w:lang w:eastAsia="es-AR"/>
        </w:rPr>
        <w:t>1.1.2. Las mercaderías ingresadas a depósitos gozarán de una franquicia de tres (3) días corridos a partir de su ingreso, sin cargo.</w:t>
      </w:r>
    </w:p>
    <w:p w:rsidR="00196B0F" w:rsidRDefault="00196B0F" w:rsidP="00196B0F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lang w:eastAsia="es-AR"/>
        </w:rPr>
      </w:pPr>
      <w:r w:rsidRPr="00196B0F">
        <w:rPr>
          <w:rFonts w:ascii="Arial" w:eastAsia="Times New Roman" w:hAnsi="Arial" w:cs="Arial"/>
          <w:color w:val="555555"/>
          <w:lang w:eastAsia="es-AR"/>
        </w:rPr>
        <w:t>Transcurrido ese período el responsable del ingreso abonará por el servicio de estadía, adicionalmente a lo establecido en 1.1.1., los importes correspondientes a la siguiente escala:</w:t>
      </w:r>
    </w:p>
    <w:p w:rsidR="00196B0F" w:rsidRDefault="00196B0F" w:rsidP="00196B0F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lang w:eastAsia="es-AR"/>
        </w:rPr>
      </w:pPr>
    </w:p>
    <w:p w:rsidR="00196B0F" w:rsidRPr="00196B0F" w:rsidRDefault="00196B0F" w:rsidP="00196B0F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lang w:eastAsia="es-AR"/>
        </w:rPr>
      </w:pPr>
    </w:p>
    <w:tbl>
      <w:tblPr>
        <w:tblW w:w="7335" w:type="dxa"/>
        <w:tblCellMar>
          <w:top w:w="300" w:type="dxa"/>
          <w:left w:w="300" w:type="dxa"/>
          <w:bottom w:w="300" w:type="dxa"/>
          <w:right w:w="300" w:type="dxa"/>
        </w:tblCellMar>
        <w:tblLook w:val="04A0" w:firstRow="1" w:lastRow="0" w:firstColumn="1" w:lastColumn="0" w:noHBand="0" w:noVBand="1"/>
      </w:tblPr>
      <w:tblGrid>
        <w:gridCol w:w="1772"/>
        <w:gridCol w:w="1833"/>
        <w:gridCol w:w="3730"/>
      </w:tblGrid>
      <w:tr w:rsidR="00196B0F" w:rsidRPr="00196B0F" w:rsidTr="00196B0F">
        <w:tc>
          <w:tcPr>
            <w:tcW w:w="0" w:type="auto"/>
            <w:tcBorders>
              <w:top w:val="single" w:sz="6" w:space="0" w:color="DDDDDD"/>
            </w:tcBorders>
            <w:shd w:val="clear" w:color="auto" w:fill="B9C9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6B0F" w:rsidRPr="00196B0F" w:rsidRDefault="00196B0F" w:rsidP="00196B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AR"/>
              </w:rPr>
            </w:pPr>
            <w:r w:rsidRPr="00196B0F">
              <w:rPr>
                <w:rFonts w:ascii="Times New Roman" w:eastAsia="Times New Roman" w:hAnsi="Times New Roman" w:cs="Times New Roman"/>
                <w:b/>
                <w:bCs/>
                <w:lang w:eastAsia="es-AR"/>
              </w:rPr>
              <w:t>Desde kg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B9C9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6B0F" w:rsidRPr="00196B0F" w:rsidRDefault="00196B0F" w:rsidP="00196B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AR"/>
              </w:rPr>
            </w:pPr>
            <w:r w:rsidRPr="00196B0F">
              <w:rPr>
                <w:rFonts w:ascii="Times New Roman" w:eastAsia="Times New Roman" w:hAnsi="Times New Roman" w:cs="Times New Roman"/>
                <w:b/>
                <w:bCs/>
                <w:lang w:eastAsia="es-AR"/>
              </w:rPr>
              <w:t>Hasta Kg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B9C9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6B0F" w:rsidRPr="00196B0F" w:rsidRDefault="00196B0F" w:rsidP="00196B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AR"/>
              </w:rPr>
            </w:pPr>
            <w:r w:rsidRPr="00196B0F">
              <w:rPr>
                <w:rFonts w:ascii="Times New Roman" w:eastAsia="Times New Roman" w:hAnsi="Times New Roman" w:cs="Times New Roman"/>
                <w:b/>
                <w:bCs/>
                <w:lang w:eastAsia="es-AR"/>
              </w:rPr>
              <w:t>Precio por día en U$S</w:t>
            </w:r>
          </w:p>
        </w:tc>
      </w:tr>
      <w:tr w:rsidR="00196B0F" w:rsidRPr="00196B0F" w:rsidTr="00196B0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6B0F" w:rsidRPr="00196B0F" w:rsidRDefault="00196B0F" w:rsidP="00196B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196B0F">
              <w:rPr>
                <w:rFonts w:ascii="Times New Roman" w:eastAsia="Times New Roman" w:hAnsi="Times New Roman" w:cs="Times New Roman"/>
                <w:lang w:eastAsia="es-AR"/>
              </w:rPr>
              <w:t>0 kg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6B0F" w:rsidRPr="00196B0F" w:rsidRDefault="00196B0F" w:rsidP="00196B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196B0F">
              <w:rPr>
                <w:rFonts w:ascii="Times New Roman" w:eastAsia="Times New Roman" w:hAnsi="Times New Roman" w:cs="Times New Roman"/>
                <w:lang w:eastAsia="es-AR"/>
              </w:rPr>
              <w:t>1 kg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6B0F" w:rsidRPr="00196B0F" w:rsidRDefault="00196B0F" w:rsidP="00196B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196B0F">
              <w:rPr>
                <w:rFonts w:ascii="Times New Roman" w:eastAsia="Times New Roman" w:hAnsi="Times New Roman" w:cs="Times New Roman"/>
                <w:lang w:eastAsia="es-AR"/>
              </w:rPr>
              <w:t>1,00</w:t>
            </w:r>
          </w:p>
        </w:tc>
      </w:tr>
      <w:tr w:rsidR="00196B0F" w:rsidRPr="00196B0F" w:rsidTr="00196B0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6B0F" w:rsidRPr="00196B0F" w:rsidRDefault="00196B0F" w:rsidP="00196B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196B0F">
              <w:rPr>
                <w:rFonts w:ascii="Times New Roman" w:eastAsia="Times New Roman" w:hAnsi="Times New Roman" w:cs="Times New Roman"/>
                <w:lang w:eastAsia="es-AR"/>
              </w:rPr>
              <w:t>1 kg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6B0F" w:rsidRPr="00196B0F" w:rsidRDefault="00196B0F" w:rsidP="00196B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196B0F">
              <w:rPr>
                <w:rFonts w:ascii="Times New Roman" w:eastAsia="Times New Roman" w:hAnsi="Times New Roman" w:cs="Times New Roman"/>
                <w:lang w:eastAsia="es-AR"/>
              </w:rPr>
              <w:t>5 kg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6B0F" w:rsidRPr="00196B0F" w:rsidRDefault="00196B0F" w:rsidP="00196B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196B0F">
              <w:rPr>
                <w:rFonts w:ascii="Times New Roman" w:eastAsia="Times New Roman" w:hAnsi="Times New Roman" w:cs="Times New Roman"/>
                <w:lang w:eastAsia="es-AR"/>
              </w:rPr>
              <w:t>1,50</w:t>
            </w:r>
          </w:p>
        </w:tc>
      </w:tr>
      <w:tr w:rsidR="00196B0F" w:rsidRPr="00196B0F" w:rsidTr="00196B0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6B0F" w:rsidRPr="00196B0F" w:rsidRDefault="00196B0F" w:rsidP="00196B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196B0F">
              <w:rPr>
                <w:rFonts w:ascii="Times New Roman" w:eastAsia="Times New Roman" w:hAnsi="Times New Roman" w:cs="Times New Roman"/>
                <w:lang w:eastAsia="es-AR"/>
              </w:rPr>
              <w:t>5 kg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6B0F" w:rsidRPr="00196B0F" w:rsidRDefault="00196B0F" w:rsidP="00196B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196B0F">
              <w:rPr>
                <w:rFonts w:ascii="Times New Roman" w:eastAsia="Times New Roman" w:hAnsi="Times New Roman" w:cs="Times New Roman"/>
                <w:lang w:eastAsia="es-AR"/>
              </w:rPr>
              <w:t>50 kg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6B0F" w:rsidRPr="00196B0F" w:rsidRDefault="00196B0F" w:rsidP="00196B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196B0F">
              <w:rPr>
                <w:rFonts w:ascii="Times New Roman" w:eastAsia="Times New Roman" w:hAnsi="Times New Roman" w:cs="Times New Roman"/>
                <w:lang w:eastAsia="es-AR"/>
              </w:rPr>
              <w:t>3,00</w:t>
            </w:r>
          </w:p>
        </w:tc>
      </w:tr>
      <w:tr w:rsidR="00196B0F" w:rsidRPr="00196B0F" w:rsidTr="00196B0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6B0F" w:rsidRPr="00196B0F" w:rsidRDefault="00196B0F" w:rsidP="00196B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196B0F">
              <w:rPr>
                <w:rFonts w:ascii="Times New Roman" w:eastAsia="Times New Roman" w:hAnsi="Times New Roman" w:cs="Times New Roman"/>
                <w:lang w:eastAsia="es-AR"/>
              </w:rPr>
              <w:t>50 kg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6B0F" w:rsidRPr="00196B0F" w:rsidRDefault="00196B0F" w:rsidP="00196B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196B0F">
              <w:rPr>
                <w:rFonts w:ascii="Times New Roman" w:eastAsia="Times New Roman" w:hAnsi="Times New Roman" w:cs="Times New Roman"/>
                <w:lang w:eastAsia="es-AR"/>
              </w:rPr>
              <w:t>100 kg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6B0F" w:rsidRPr="00196B0F" w:rsidRDefault="00196B0F" w:rsidP="00196B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196B0F">
              <w:rPr>
                <w:rFonts w:ascii="Times New Roman" w:eastAsia="Times New Roman" w:hAnsi="Times New Roman" w:cs="Times New Roman"/>
                <w:lang w:eastAsia="es-AR"/>
              </w:rPr>
              <w:t>3,50</w:t>
            </w:r>
          </w:p>
        </w:tc>
      </w:tr>
      <w:tr w:rsidR="00196B0F" w:rsidRPr="00196B0F" w:rsidTr="00196B0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6B0F" w:rsidRPr="00196B0F" w:rsidRDefault="00196B0F" w:rsidP="00196B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196B0F">
              <w:rPr>
                <w:rFonts w:ascii="Times New Roman" w:eastAsia="Times New Roman" w:hAnsi="Times New Roman" w:cs="Times New Roman"/>
                <w:lang w:eastAsia="es-AR"/>
              </w:rPr>
              <w:t>100 kg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6B0F" w:rsidRPr="00196B0F" w:rsidRDefault="00196B0F" w:rsidP="00196B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196B0F">
              <w:rPr>
                <w:rFonts w:ascii="Times New Roman" w:eastAsia="Times New Roman" w:hAnsi="Times New Roman" w:cs="Times New Roman"/>
                <w:lang w:eastAsia="es-AR"/>
              </w:rPr>
              <w:t>300 kg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6B0F" w:rsidRPr="00196B0F" w:rsidRDefault="00196B0F" w:rsidP="00196B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196B0F">
              <w:rPr>
                <w:rFonts w:ascii="Times New Roman" w:eastAsia="Times New Roman" w:hAnsi="Times New Roman" w:cs="Times New Roman"/>
                <w:lang w:eastAsia="es-AR"/>
              </w:rPr>
              <w:t>7,00</w:t>
            </w:r>
          </w:p>
        </w:tc>
      </w:tr>
      <w:tr w:rsidR="00196B0F" w:rsidRPr="00196B0F" w:rsidTr="00196B0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6B0F" w:rsidRPr="00196B0F" w:rsidRDefault="00196B0F" w:rsidP="00196B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196B0F">
              <w:rPr>
                <w:rFonts w:ascii="Times New Roman" w:eastAsia="Times New Roman" w:hAnsi="Times New Roman" w:cs="Times New Roman"/>
                <w:lang w:eastAsia="es-AR"/>
              </w:rPr>
              <w:t>300 kg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6B0F" w:rsidRPr="00196B0F" w:rsidRDefault="00196B0F" w:rsidP="00196B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196B0F">
              <w:rPr>
                <w:rFonts w:ascii="Times New Roman" w:eastAsia="Times New Roman" w:hAnsi="Times New Roman" w:cs="Times New Roman"/>
                <w:lang w:eastAsia="es-AR"/>
              </w:rPr>
              <w:t>500 kg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6B0F" w:rsidRPr="00196B0F" w:rsidRDefault="00196B0F" w:rsidP="00196B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196B0F">
              <w:rPr>
                <w:rFonts w:ascii="Times New Roman" w:eastAsia="Times New Roman" w:hAnsi="Times New Roman" w:cs="Times New Roman"/>
                <w:lang w:eastAsia="es-AR"/>
              </w:rPr>
              <w:t>13,00</w:t>
            </w:r>
          </w:p>
        </w:tc>
      </w:tr>
      <w:tr w:rsidR="00196B0F" w:rsidRPr="00196B0F" w:rsidTr="00196B0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6B0F" w:rsidRPr="00196B0F" w:rsidRDefault="00196B0F" w:rsidP="00196B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196B0F">
              <w:rPr>
                <w:rFonts w:ascii="Times New Roman" w:eastAsia="Times New Roman" w:hAnsi="Times New Roman" w:cs="Times New Roman"/>
                <w:lang w:eastAsia="es-AR"/>
              </w:rPr>
              <w:t>500 kg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6B0F" w:rsidRPr="00196B0F" w:rsidRDefault="00196B0F" w:rsidP="00196B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196B0F">
              <w:rPr>
                <w:rFonts w:ascii="Times New Roman" w:eastAsia="Times New Roman" w:hAnsi="Times New Roman" w:cs="Times New Roman"/>
                <w:lang w:eastAsia="es-AR"/>
              </w:rPr>
              <w:t>1000 kg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6B0F" w:rsidRPr="00196B0F" w:rsidRDefault="00196B0F" w:rsidP="00196B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196B0F">
              <w:rPr>
                <w:rFonts w:ascii="Times New Roman" w:eastAsia="Times New Roman" w:hAnsi="Times New Roman" w:cs="Times New Roman"/>
                <w:lang w:eastAsia="es-AR"/>
              </w:rPr>
              <w:t>16,50</w:t>
            </w:r>
          </w:p>
        </w:tc>
      </w:tr>
      <w:tr w:rsidR="00196B0F" w:rsidRPr="00196B0F" w:rsidTr="00196B0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6B0F" w:rsidRPr="00196B0F" w:rsidRDefault="00196B0F" w:rsidP="00196B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196B0F">
              <w:rPr>
                <w:rFonts w:ascii="Times New Roman" w:eastAsia="Times New Roman" w:hAnsi="Times New Roman" w:cs="Times New Roman"/>
                <w:lang w:eastAsia="es-AR"/>
              </w:rPr>
              <w:t>1.000 kg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6B0F" w:rsidRPr="00196B0F" w:rsidRDefault="00196B0F" w:rsidP="00196B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196B0F">
              <w:rPr>
                <w:rFonts w:ascii="Times New Roman" w:eastAsia="Times New Roman" w:hAnsi="Times New Roman" w:cs="Times New Roman"/>
                <w:lang w:eastAsia="es-AR"/>
              </w:rPr>
              <w:t>3.000 kg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6B0F" w:rsidRPr="00196B0F" w:rsidRDefault="00196B0F" w:rsidP="00196B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196B0F">
              <w:rPr>
                <w:rFonts w:ascii="Times New Roman" w:eastAsia="Times New Roman" w:hAnsi="Times New Roman" w:cs="Times New Roman"/>
                <w:lang w:eastAsia="es-AR"/>
              </w:rPr>
              <w:t>21,00</w:t>
            </w:r>
          </w:p>
        </w:tc>
      </w:tr>
      <w:tr w:rsidR="00196B0F" w:rsidRPr="00196B0F" w:rsidTr="00196B0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6B0F" w:rsidRPr="00196B0F" w:rsidRDefault="00196B0F" w:rsidP="00196B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196B0F">
              <w:rPr>
                <w:rFonts w:ascii="Times New Roman" w:eastAsia="Times New Roman" w:hAnsi="Times New Roman" w:cs="Times New Roman"/>
                <w:lang w:eastAsia="es-AR"/>
              </w:rPr>
              <w:t>3.000 kg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6B0F" w:rsidRPr="00196B0F" w:rsidRDefault="00196B0F" w:rsidP="00196B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196B0F">
              <w:rPr>
                <w:rFonts w:ascii="Times New Roman" w:eastAsia="Times New Roman" w:hAnsi="Times New Roman" w:cs="Times New Roman"/>
                <w:lang w:eastAsia="es-AR"/>
              </w:rPr>
              <w:t>5.000 kg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6B0F" w:rsidRPr="00196B0F" w:rsidRDefault="00196B0F" w:rsidP="00196B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196B0F">
              <w:rPr>
                <w:rFonts w:ascii="Times New Roman" w:eastAsia="Times New Roman" w:hAnsi="Times New Roman" w:cs="Times New Roman"/>
                <w:lang w:eastAsia="es-AR"/>
              </w:rPr>
              <w:t>33,00</w:t>
            </w:r>
          </w:p>
        </w:tc>
      </w:tr>
      <w:tr w:rsidR="00196B0F" w:rsidRPr="00196B0F" w:rsidTr="00196B0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6B0F" w:rsidRPr="00196B0F" w:rsidRDefault="00196B0F" w:rsidP="00196B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196B0F">
              <w:rPr>
                <w:rFonts w:ascii="Times New Roman" w:eastAsia="Times New Roman" w:hAnsi="Times New Roman" w:cs="Times New Roman"/>
                <w:lang w:eastAsia="es-AR"/>
              </w:rPr>
              <w:t>5.000 kg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6B0F" w:rsidRPr="00196B0F" w:rsidRDefault="00196B0F" w:rsidP="00196B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196B0F">
              <w:rPr>
                <w:rFonts w:ascii="Times New Roman" w:eastAsia="Times New Roman" w:hAnsi="Times New Roman" w:cs="Times New Roman"/>
                <w:lang w:eastAsia="es-AR"/>
              </w:rPr>
              <w:t>más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6B0F" w:rsidRPr="00196B0F" w:rsidRDefault="00196B0F" w:rsidP="00196B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196B0F">
              <w:rPr>
                <w:rFonts w:ascii="Times New Roman" w:eastAsia="Times New Roman" w:hAnsi="Times New Roman" w:cs="Times New Roman"/>
                <w:lang w:eastAsia="es-AR"/>
              </w:rPr>
              <w:t>49,50</w:t>
            </w:r>
          </w:p>
        </w:tc>
      </w:tr>
    </w:tbl>
    <w:p w:rsidR="00D41B5A" w:rsidRDefault="00D41B5A" w:rsidP="00196B0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18"/>
          <w:szCs w:val="18"/>
          <w:lang w:eastAsia="es-AR"/>
        </w:rPr>
      </w:pPr>
    </w:p>
    <w:p w:rsidR="00196B0F" w:rsidRPr="00196B0F" w:rsidRDefault="00196B0F" w:rsidP="00196B0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18"/>
          <w:szCs w:val="18"/>
          <w:lang w:eastAsia="es-AR"/>
        </w:rPr>
      </w:pPr>
      <w:r w:rsidRPr="00196B0F">
        <w:rPr>
          <w:rFonts w:ascii="Arial" w:eastAsia="Times New Roman" w:hAnsi="Arial" w:cs="Arial"/>
          <w:color w:val="555555"/>
          <w:sz w:val="18"/>
          <w:szCs w:val="18"/>
          <w:lang w:eastAsia="es-AR"/>
        </w:rPr>
        <w:t>Para calcular el período de estadía se incluirán los días de ingreso y egreso de las mercaderías, considerándose la fracción, como día entero. A estos efectos se computarán días corridos.</w:t>
      </w:r>
    </w:p>
    <w:p w:rsidR="00196B0F" w:rsidRPr="00196B0F" w:rsidRDefault="00196B0F" w:rsidP="00196B0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18"/>
          <w:szCs w:val="18"/>
          <w:lang w:eastAsia="es-AR"/>
        </w:rPr>
      </w:pPr>
      <w:r w:rsidRPr="00196B0F">
        <w:rPr>
          <w:rFonts w:ascii="Arial" w:eastAsia="Times New Roman" w:hAnsi="Arial" w:cs="Arial"/>
          <w:color w:val="555555"/>
          <w:sz w:val="18"/>
          <w:szCs w:val="18"/>
          <w:lang w:eastAsia="es-AR"/>
        </w:rPr>
        <w:t>1.1.3. Por las mercaderías que ingresen a depósito y que posteriormente se restituyan a plaza, el responsable del ingreso abonará los importes establecidos en 1.1.2., no siendo de aplicación en este caso, la franquicia allí indicada.</w:t>
      </w:r>
    </w:p>
    <w:p w:rsidR="00196B0F" w:rsidRPr="00196B0F" w:rsidRDefault="00196B0F" w:rsidP="00196B0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18"/>
          <w:szCs w:val="18"/>
          <w:lang w:eastAsia="es-AR"/>
        </w:rPr>
      </w:pPr>
      <w:r w:rsidRPr="00196B0F">
        <w:rPr>
          <w:rFonts w:ascii="Arial" w:eastAsia="Times New Roman" w:hAnsi="Arial" w:cs="Arial"/>
          <w:color w:val="555555"/>
          <w:sz w:val="18"/>
          <w:szCs w:val="18"/>
          <w:lang w:eastAsia="es-AR"/>
        </w:rPr>
        <w:t>1.1.4. Por las mercaderías que las Compañías aéreas/ de transporte retiren de depósito para su embarque y que luego reingresen al mismo, abonarán por Guía Aérea/ documento de transporte la suma de dólares SIETE CON 50 CENTAVOS (U$S 7,50) en concepto de gastos de reingreso.</w:t>
      </w:r>
    </w:p>
    <w:p w:rsidR="005E1822" w:rsidRPr="00196B0F" w:rsidRDefault="00196B0F" w:rsidP="00196B0F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8"/>
          <w:szCs w:val="18"/>
          <w:lang w:eastAsia="es-AR"/>
        </w:rPr>
      </w:pPr>
      <w:r w:rsidRPr="00196B0F">
        <w:rPr>
          <w:rFonts w:ascii="Arial" w:eastAsia="Times New Roman" w:hAnsi="Arial" w:cs="Arial"/>
          <w:color w:val="555555"/>
          <w:sz w:val="18"/>
          <w:szCs w:val="18"/>
          <w:lang w:eastAsia="es-AR"/>
        </w:rPr>
        <w:t xml:space="preserve">1.1.5. Por las mercaderías que las Compañías Aéreas/ de transporte manifiesten para su embarque y no retiren del depósito en el plazo convenido abonarán por Guía Aérea/ documento de transporte la suma de dólares SIETE CON 50 CENTAVOS (U$S 7,50) en concepto de </w:t>
      </w:r>
      <w:r>
        <w:rPr>
          <w:rFonts w:ascii="Arial" w:eastAsia="Times New Roman" w:hAnsi="Arial" w:cs="Arial"/>
          <w:color w:val="555555"/>
          <w:sz w:val="18"/>
          <w:szCs w:val="18"/>
          <w:lang w:eastAsia="es-AR"/>
        </w:rPr>
        <w:t>gastos administrativos.</w:t>
      </w:r>
    </w:p>
    <w:p w:rsidR="005E1822" w:rsidRDefault="005E1822"/>
    <w:sectPr w:rsidR="005E1822" w:rsidSect="005E18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13D30"/>
    <w:multiLevelType w:val="multilevel"/>
    <w:tmpl w:val="44E210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18533F"/>
    <w:multiLevelType w:val="multilevel"/>
    <w:tmpl w:val="A406E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822"/>
    <w:rsid w:val="00196B0F"/>
    <w:rsid w:val="005E1822"/>
    <w:rsid w:val="00D41B5A"/>
    <w:rsid w:val="00DC4BD2"/>
    <w:rsid w:val="00DE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9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4868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7710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82650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none" w:sz="0" w:space="0" w:color="auto"/>
                            <w:right w:val="none" w:sz="0" w:space="11" w:color="DDDDDD"/>
                          </w:divBdr>
                        </w:div>
                        <w:div w:id="25921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37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tca.aero/precios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1750</Characters>
  <Application>Microsoft Macintosh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</dc:creator>
  <cp:lastModifiedBy>Martín Levy</cp:lastModifiedBy>
  <cp:revision>2</cp:revision>
  <cp:lastPrinted>2017-03-28T18:08:00Z</cp:lastPrinted>
  <dcterms:created xsi:type="dcterms:W3CDTF">2017-04-25T14:31:00Z</dcterms:created>
  <dcterms:modified xsi:type="dcterms:W3CDTF">2017-04-25T14:31:00Z</dcterms:modified>
</cp:coreProperties>
</file>