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46.png" ContentType="image/png"/>
  <Override PartName="/word/media/rId49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tbb-sole-fishery-cpue-analysis"/>
    <w:p>
      <w:pPr>
        <w:pStyle w:val="Heading1"/>
      </w:pPr>
      <w:r>
        <w:t xml:space="preserve">TBB sole fishery CPUE analysis</w:t>
      </w:r>
    </w:p>
    <w:p>
      <w:pPr>
        <w:pStyle w:val="FirstParagraph"/>
      </w:pPr>
      <w:r>
        <w:t xml:space="preserve">M.A. Pastoors</w:t>
      </w:r>
    </w:p>
    <w:p>
      <w:pPr>
        <w:pStyle w:val="BodyText"/>
      </w:pPr>
      <w:r>
        <w:t xml:space="preserve">Date: 27/02/2024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drawing>
          <wp:inline>
            <wp:extent cx="952500" cy="114472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./MPFF%20logo%20with%20text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144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Executive summary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Introduction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Map of TBB effort, sole catch and sole catch/day by ICES rectangle and year</w:t>
      </w:r>
    </w:p>
    <w:p>
      <w:pPr>
        <w:pStyle w:val="BodyText"/>
      </w:pPr>
      <w:r>
        <w:drawing>
          <wp:inline>
            <wp:extent cx="5943600" cy="713232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BEAMTRAWL-CPUE-analysis-North-Sea-sole-without-modelling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 1: TBB effort, sole catch and sole catch/day by ICES rectangle and year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Map of AUGUST TBB effort, sole catch and sole catch/day by ICES rectangle and year</w:t>
      </w:r>
    </w:p>
    <w:p>
      <w:pPr>
        <w:pStyle w:val="BodyText"/>
      </w:pPr>
      <w:r>
        <w:t xml:space="preserve">CPUE plot overlaid with the survey biomass per haul</w:t>
      </w:r>
    </w:p>
    <w:p>
      <w:pPr>
        <w:pStyle w:val="BodyText"/>
      </w:pPr>
      <w:r>
        <w:drawing>
          <wp:inline>
            <wp:extent cx="5943600" cy="713232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BEAMTRAWL-CPUE-analysis-North-Sea-sole-without-modelling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 2: August TBB effort, sole catch and sole catch/day by ICES rectangle and year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AUGUST TBB sole catch/day against BTS sole biomass for each ICES rectangle</w:t>
      </w:r>
    </w:p>
    <w:p>
      <w:pPr>
        <w:pStyle w:val="BodyText"/>
      </w:pPr>
      <w:r>
        <w:drawing>
          <wp:inline>
            <wp:extent cx="5943600" cy="237744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BEAMTRAWL-CPUE-analysis-North-Sea-sole-without-modelling_files/figure-docx/unnamed-chunk-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 3: TBB sole catch/day vs BTS sole biomass</w:t>
      </w:r>
    </w:p>
    <w:p>
      <w:r>
        <w:br w:type="page"/>
      </w:r>
    </w:p>
    <w:p>
      <w:r>
        <w:br w:type="page"/>
      </w:r>
    </w:p>
    <w:bookmarkEnd w:id="32"/>
    <w:bookmarkStart w:id="42" w:name="annex-annual-details-by-vessel"/>
    <w:p>
      <w:pPr>
        <w:pStyle w:val="Heading1"/>
      </w:pPr>
      <w:r>
        <w:t xml:space="preserve">ANNEX (annual details by vessel)</w:t>
      </w:r>
    </w:p>
    <w:p>
      <w:pPr>
        <w:pStyle w:val="FirstParagraph"/>
      </w:pPr>
      <w:r>
        <w:rPr>
          <w:bCs/>
          <w:b/>
        </w:rPr>
        <w:t xml:space="preserve">Map of total beamtrawl effort by vessel, by ICES rectangle and year</w:t>
      </w:r>
    </w:p>
    <w:p>
      <w:pPr>
        <w:pStyle w:val="BodyText"/>
      </w:pPr>
      <w:r>
        <w:drawing>
          <wp:inline>
            <wp:extent cx="5943600" cy="713232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BEAMTRAWL-CPUE-analysis-North-Sea-sole-without-modelling_files/figure-docx/unnamed-chunk-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 4: Effort (days) by vessel, ICES rectangle and year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Map of beamtrawl sole catch by vessel, by ICES rectangle and year</w:t>
      </w:r>
    </w:p>
    <w:p>
      <w:pPr>
        <w:pStyle w:val="BodyText"/>
      </w:pPr>
      <w:r>
        <w:drawing>
          <wp:inline>
            <wp:extent cx="5943600" cy="713232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BEAMTRAWL-CPUE-analysis-North-Sea-sole-without-modelling_files/figure-docx/unnamed-chunk-7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 5: TBB Sole catch by vessel, ICES rectangle and year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Map of beamtrawl sole CPUE (catch/day) by vessel, by ICES rectangle and year</w:t>
      </w:r>
    </w:p>
    <w:p>
      <w:pPr>
        <w:pStyle w:val="BodyText"/>
      </w:pPr>
      <w:r>
        <w:drawing>
          <wp:inline>
            <wp:extent cx="5943600" cy="713232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BEAMTRAWL-CPUE-analysis-North-Sea-sole-without-modelling_files/figure-docx/unnamed-chunk-8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 6: TBB Sole catch rate by vessel, ICES rectangle and year</w:t>
      </w:r>
    </w:p>
    <w:p>
      <w:r>
        <w:br w:type="page"/>
      </w:r>
    </w:p>
    <w:bookmarkEnd w:id="42"/>
    <w:bookmarkStart w:id="52" w:name="annex-august-details-by-vessel"/>
    <w:p>
      <w:pPr>
        <w:pStyle w:val="Heading1"/>
      </w:pPr>
      <w:r>
        <w:t xml:space="preserve">ANNEX (AUGUST details by vessel)</w:t>
      </w:r>
    </w:p>
    <w:p>
      <w:pPr>
        <w:pStyle w:val="FirstParagraph"/>
      </w:pPr>
      <w:r>
        <w:rPr>
          <w:bCs/>
          <w:b/>
        </w:rPr>
        <w:t xml:space="preserve">Map of AUGUST total beamtrawl effort by vessel, by ICES rectangle and year</w:t>
      </w:r>
    </w:p>
    <w:p>
      <w:pPr>
        <w:pStyle w:val="BodyText"/>
      </w:pPr>
      <w:r>
        <w:drawing>
          <wp:inline>
            <wp:extent cx="5943600" cy="713232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BEAMTRAWL-CPUE-analysis-North-Sea-sole-without-modelling_files/figure-docx/unnamed-chunk-9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 7: AUGUST Effort (days) by vessel, ICES rectangle and year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Map of AUGUST beamtrawl sole catch by vessel, by ICES rectangle and year</w:t>
      </w:r>
    </w:p>
    <w:p>
      <w:pPr>
        <w:pStyle w:val="BodyText"/>
      </w:pPr>
      <w:r>
        <w:drawing>
          <wp:inline>
            <wp:extent cx="5943600" cy="713232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BEAMTRAWL-CPUE-analysis-North-Sea-sole-without-modelling_files/figure-docx/unnamed-chunk-10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 8: AUGUST TBB Sole catch by vessel, ICES rectangle and year</w:t>
      </w:r>
    </w:p>
    <w:p>
      <w:r>
        <w:br w:type="page"/>
      </w:r>
    </w:p>
    <w:p>
      <w:pPr>
        <w:pStyle w:val="BodyText"/>
      </w:pPr>
      <w:r>
        <w:rPr>
          <w:bCs/>
          <w:b/>
        </w:rPr>
        <w:t xml:space="preserve">Map of AUGUST beamtrawl sole CPUE (catch/day) by vessel, by ICES rectangle and year</w:t>
      </w:r>
    </w:p>
    <w:p>
      <w:pPr>
        <w:pStyle w:val="BodyText"/>
      </w:pPr>
      <w:r>
        <w:drawing>
          <wp:inline>
            <wp:extent cx="5943600" cy="7132320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BEAMTRAWL-CPUE-analysis-North-Sea-sole-without-modelling_files/figure-docx/unnamed-chunk-11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32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iCs/>
          <w:i/>
        </w:rPr>
        <w:t xml:space="preserve">Figure 9: AUGUST TBB Sole catch rate by vessel, ICES rectangle and year</w:t>
      </w:r>
    </w:p>
    <w:bookmarkEnd w:id="52"/>
    <w:sectPr w:rsidR="00E43431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8CA44BB4"/>
    <w:multiLevelType w:val="multilevel"/>
    <w:tmpl w:val="B3ECF96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9030D5D9"/>
    <w:multiLevelType w:val="multilevel"/>
    <w:tmpl w:val="C8CE181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90BE766A"/>
    <w:multiLevelType w:val="multilevel"/>
    <w:tmpl w:val="012898C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3">
    <w:nsid w:val="A06BE7E7"/>
    <w:multiLevelType w:val="multilevel"/>
    <w:tmpl w:val="AF1661B8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4">
    <w:nsid w:val="C8EAD5E4"/>
    <w:multiLevelType w:val="multilevel"/>
    <w:tmpl w:val="47C2596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5">
    <w:nsid w:val="CF1C380D"/>
    <w:multiLevelType w:val="multilevel"/>
    <w:tmpl w:val="72DCC2E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6">
    <w:nsid w:val="E17F69BA"/>
    <w:multiLevelType w:val="multilevel"/>
    <w:tmpl w:val="4CCECB9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7">
    <w:nsid w:val="EC2F219F"/>
    <w:multiLevelType w:val="multilevel"/>
    <w:tmpl w:val="BBF42D7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8">
    <w:nsid w:val="EEFA3429"/>
    <w:multiLevelType w:val="multilevel"/>
    <w:tmpl w:val="4ECA2DF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9">
    <w:nsid w:val="F68EC264"/>
    <w:multiLevelType w:val="multilevel"/>
    <w:tmpl w:val="C9B606A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0">
    <w:nsid w:val="10AAA4A5"/>
    <w:multiLevelType w:val="multilevel"/>
    <w:tmpl w:val="1D64E5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1">
    <w:nsid w:val="20D7BD7C"/>
    <w:multiLevelType w:val="multilevel"/>
    <w:tmpl w:val="D110F51C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2">
    <w:nsid w:val="2A502C17"/>
    <w:multiLevelType w:val="multilevel"/>
    <w:tmpl w:val="25A6D5B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3">
    <w:nsid w:val="2EEBADA2"/>
    <w:multiLevelType w:val="multilevel"/>
    <w:tmpl w:val="7F8822AA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4">
    <w:nsid w:val="38F26D2F"/>
    <w:multiLevelType w:val="multilevel"/>
    <w:tmpl w:val="84EE1CB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5">
    <w:nsid w:val="6BEFAAF0"/>
    <w:multiLevelType w:val="multilevel"/>
    <w:tmpl w:val="FCE6C5A0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6">
    <w:nsid w:val="7516056B"/>
    <w:multiLevelType w:val="multilevel"/>
    <w:tmpl w:val="532E757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709378782" w:numId="1">
    <w:abstractNumId w:val="6"/>
  </w:num>
  <w:num w16cid:durableId="374082606" w:numId="2">
    <w:abstractNumId w:val="2"/>
  </w:num>
  <w:num w16cid:durableId="497690940" w:numId="3">
    <w:abstractNumId w:val="15"/>
  </w:num>
  <w:num w16cid:durableId="1905986621" w:numId="4">
    <w:abstractNumId w:val="15"/>
  </w:num>
  <w:num w16cid:durableId="1941257078" w:numId="5">
    <w:abstractNumId w:val="5"/>
  </w:num>
  <w:num w16cid:durableId="21371687" w:numId="6">
    <w:abstractNumId w:val="12"/>
  </w:num>
  <w:num w16cid:durableId="1744719970" w:numId="7">
    <w:abstractNumId w:val="7"/>
  </w:num>
  <w:num w16cid:durableId="356933221" w:numId="8">
    <w:abstractNumId w:val="11"/>
  </w:num>
  <w:num w16cid:durableId="1629044985" w:numId="9">
    <w:abstractNumId w:val="14"/>
  </w:num>
  <w:num w16cid:durableId="626356421" w:numId="10">
    <w:abstractNumId w:val="1"/>
  </w:num>
  <w:num w16cid:durableId="1446267774" w:numId="11">
    <w:abstractNumId w:val="8"/>
  </w:num>
  <w:num w16cid:durableId="716440197" w:numId="12">
    <w:abstractNumId w:val="3"/>
  </w:num>
  <w:num w16cid:durableId="2067097828" w:numId="13">
    <w:abstractNumId w:val="16"/>
  </w:num>
  <w:num w16cid:durableId="1427112790" w:numId="14">
    <w:abstractNumId w:val="13"/>
  </w:num>
  <w:num w16cid:durableId="154028065" w:numId="15">
    <w:abstractNumId w:val="10"/>
  </w:num>
  <w:num w16cid:durableId="1733234361" w:numId="16">
    <w:abstractNumId w:val="9"/>
  </w:num>
  <w:num w16cid:durableId="1689481759" w:numId="17">
    <w:abstractNumId w:val="0"/>
  </w:num>
  <w:num w16cid:durableId="593782071" w:numId="18">
    <w:abstractNumId w:val="4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="Times New Roman" w:eastAsiaTheme="minorHAnsi" w:hAnsiTheme="minorHAnsi"/>
        <w:sz w:val="22"/>
        <w:szCs w:val="22"/>
        <w:lang w:bidi="ar-SA" w:eastAsia="en-US" w:val="en-US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524741"/>
    <w:pPr>
      <w:spacing w:after="120" w:line="276" w:lineRule="auto"/>
    </w:pPr>
    <w:rPr>
      <w:sz w:val="20"/>
      <w:szCs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524741"/>
    <w:pPr>
      <w:keepNext/>
      <w:spacing w:before="120"/>
      <w:outlineLvl w:val="0"/>
    </w:pPr>
    <w:rPr>
      <w:rFonts w:cstheme="majorBidi" w:eastAsiaTheme="majorEastAsia"/>
      <w:b/>
      <w:bCs/>
      <w:kern w:val="32"/>
      <w:sz w:val="36"/>
      <w:szCs w:val="32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524741"/>
    <w:pPr>
      <w:keepNext/>
      <w:spacing w:after="60" w:before="240"/>
      <w:outlineLvl w:val="1"/>
    </w:pPr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524741"/>
    <w:pPr>
      <w:keepNext/>
      <w:spacing w:after="60" w:before="240"/>
      <w:outlineLvl w:val="2"/>
    </w:pPr>
    <w:rPr>
      <w:rFonts w:asciiTheme="majorHAnsi" w:cstheme="majorBidi" w:eastAsiaTheme="majorEastAsia" w:hAnsiTheme="majorHAnsi"/>
      <w:b/>
      <w:bCs/>
      <w:sz w:val="26"/>
      <w:szCs w:val="26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524741"/>
    <w:pPr>
      <w:keepNext/>
      <w:spacing w:after="60" w:before="240"/>
      <w:outlineLvl w:val="3"/>
    </w:pPr>
    <w:rPr>
      <w:rFonts w:cstheme="majorBidi"/>
      <w:b/>
      <w:bCs/>
      <w:sz w:val="28"/>
      <w:szCs w:val="28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524741"/>
    <w:pPr>
      <w:pageBreakBefore/>
      <w:spacing w:after="0" w:line="240" w:lineRule="auto"/>
      <w:outlineLvl w:val="4"/>
    </w:pPr>
    <w:rPr>
      <w:rFonts w:cstheme="majorBidi"/>
      <w:b/>
      <w:bCs/>
      <w:i/>
      <w:iCs/>
      <w:color w:themeColor="background1" w:val="FFFFFF"/>
      <w:sz w:val="10"/>
      <w:szCs w:val="26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524741"/>
    <w:pPr>
      <w:spacing w:after="60" w:before="240"/>
      <w:outlineLvl w:val="5"/>
    </w:pPr>
    <w:rPr>
      <w:rFonts w:cstheme="majorBidi"/>
      <w:b/>
      <w:bCs/>
      <w:sz w:val="22"/>
      <w:szCs w:val="22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524741"/>
    <w:pPr>
      <w:spacing w:after="60" w:before="240"/>
      <w:outlineLvl w:val="6"/>
    </w:pPr>
    <w:rPr>
      <w:rFonts w:cstheme="majorBidi"/>
      <w:sz w:val="24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524741"/>
    <w:pPr>
      <w:spacing w:after="60" w:before="240"/>
      <w:outlineLvl w:val="7"/>
    </w:pPr>
    <w:rPr>
      <w:rFonts w:cstheme="majorBidi"/>
      <w:i/>
      <w:iCs/>
      <w:sz w:val="24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524741"/>
    <w:pPr>
      <w:spacing w:after="60" w:before="240"/>
      <w:outlineLvl w:val="8"/>
    </w:pPr>
    <w:rPr>
      <w:rFonts w:asciiTheme="majorHAnsi" w:cstheme="majorBidi" w:eastAsiaTheme="majorEastAsia" w:hAnsiTheme="majorHAnsi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524741"/>
    <w:rPr>
      <w:rFonts w:cstheme="majorBidi" w:eastAsiaTheme="majorEastAsia"/>
      <w:b/>
      <w:bCs/>
      <w:kern w:val="32"/>
      <w:sz w:val="36"/>
      <w:szCs w:val="32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524741"/>
    <w:rPr>
      <w:rFonts w:asciiTheme="majorHAnsi" w:cstheme="majorBidi" w:eastAsiaTheme="majorEastAsia" w:hAnsiTheme="majorHAnsi"/>
      <w:b/>
      <w:bCs/>
      <w:i/>
      <w:iCs/>
      <w:sz w:val="28"/>
      <w:szCs w:val="28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524741"/>
    <w:rPr>
      <w:rFonts w:asciiTheme="majorHAnsi" w:cstheme="majorBidi" w:eastAsiaTheme="majorEastAsia" w:hAnsiTheme="majorHAnsi"/>
      <w:b/>
      <w:bCs/>
      <w:sz w:val="26"/>
      <w:szCs w:val="26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524741"/>
    <w:rPr>
      <w:rFonts w:cstheme="majorBidi"/>
      <w:b/>
      <w:b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524741"/>
    <w:rPr>
      <w:rFonts w:cstheme="majorBidi"/>
      <w:b/>
      <w:bCs/>
      <w:i/>
      <w:iCs/>
      <w:color w:themeColor="background1" w:val="FFFFFF"/>
      <w:sz w:val="10"/>
      <w:szCs w:val="26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524741"/>
    <w:rPr>
      <w:rFonts w:cstheme="majorBidi"/>
      <w:b/>
      <w:bCs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524741"/>
    <w:rPr>
      <w:rFonts w:cstheme="majorBidi"/>
      <w:sz w:val="24"/>
      <w:szCs w:val="24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524741"/>
    <w:rPr>
      <w:rFonts w:cstheme="majorBidi"/>
      <w:i/>
      <w:iCs/>
      <w:sz w:val="24"/>
      <w:szCs w:val="24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524741"/>
    <w:rPr>
      <w:rFonts w:asciiTheme="majorHAnsi" w:cstheme="majorBidi" w:eastAsiaTheme="majorEastAsia" w:hAnsiTheme="majorHAnsi"/>
    </w:rPr>
  </w:style>
  <w:style w:styleId="Title" w:type="paragraph">
    <w:name w:val="Title"/>
    <w:basedOn w:val="Normal"/>
    <w:next w:val="Normal"/>
    <w:link w:val="TitleChar"/>
    <w:uiPriority w:val="10"/>
    <w:qFormat/>
    <w:rsid w:val="00524741"/>
    <w:pPr>
      <w:spacing w:after="60" w:before="240"/>
      <w:outlineLvl w:val="0"/>
    </w:pPr>
    <w:rPr>
      <w:rFonts w:asciiTheme="majorHAnsi" w:cstheme="majorBidi" w:eastAsiaTheme="majorEastAsia" w:hAnsiTheme="majorHAnsi"/>
      <w:b/>
      <w:bCs/>
      <w:kern w:val="28"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10"/>
    <w:rsid w:val="00524741"/>
    <w:rPr>
      <w:rFonts w:asciiTheme="majorHAnsi" w:cstheme="majorBidi" w:eastAsiaTheme="majorEastAsia" w:hAnsiTheme="majorHAnsi"/>
      <w:b/>
      <w:bCs/>
      <w:kern w:val="28"/>
      <w:sz w:val="36"/>
      <w:szCs w:val="32"/>
    </w:rPr>
  </w:style>
  <w:style w:styleId="Subtitle" w:type="paragraph">
    <w:name w:val="Subtitle"/>
    <w:basedOn w:val="Normal"/>
    <w:next w:val="Normal"/>
    <w:link w:val="SubtitleChar"/>
    <w:uiPriority w:val="11"/>
    <w:qFormat/>
    <w:rsid w:val="00524741"/>
    <w:pPr>
      <w:spacing w:after="60"/>
      <w:jc w:val="center"/>
      <w:outlineLvl w:val="1"/>
    </w:pPr>
    <w:rPr>
      <w:rFonts w:asciiTheme="majorHAnsi" w:cstheme="majorBidi" w:eastAsiaTheme="majorEastAsia" w:hAnsiTheme="majorHAnsi"/>
      <w:sz w:val="24"/>
    </w:rPr>
  </w:style>
  <w:style w:customStyle="1" w:styleId="SubtitleChar" w:type="character">
    <w:name w:val="Subtitle Char"/>
    <w:basedOn w:val="DefaultParagraphFont"/>
    <w:link w:val="Subtitle"/>
    <w:uiPriority w:val="11"/>
    <w:rsid w:val="00524741"/>
    <w:rPr>
      <w:rFonts w:asciiTheme="majorHAnsi" w:cstheme="majorBidi" w:eastAsiaTheme="majorEastAsia" w:hAnsiTheme="majorHAnsi"/>
      <w:sz w:val="24"/>
      <w:szCs w:val="24"/>
    </w:rPr>
  </w:style>
  <w:style w:styleId="Strong" w:type="character">
    <w:name w:val="Strong"/>
    <w:basedOn w:val="DefaultParagraphFont"/>
    <w:uiPriority w:val="22"/>
    <w:qFormat/>
    <w:rsid w:val="00524741"/>
    <w:rPr>
      <w:b/>
      <w:bCs/>
    </w:rPr>
  </w:style>
  <w:style w:styleId="Emphasis" w:type="character">
    <w:name w:val="Emphasis"/>
    <w:basedOn w:val="DefaultParagraphFont"/>
    <w:uiPriority w:val="20"/>
    <w:qFormat/>
    <w:rsid w:val="00524741"/>
    <w:rPr>
      <w:rFonts w:asciiTheme="minorHAnsi" w:hAnsiTheme="minorHAnsi"/>
      <w:b/>
      <w:i/>
      <w:iCs/>
    </w:rPr>
  </w:style>
  <w:style w:styleId="NoSpacing" w:type="paragraph">
    <w:name w:val="No Spacing"/>
    <w:basedOn w:val="Normal"/>
    <w:uiPriority w:val="1"/>
    <w:qFormat/>
    <w:rsid w:val="00524741"/>
    <w:rPr>
      <w:szCs w:val="32"/>
    </w:rPr>
  </w:style>
  <w:style w:styleId="ListParagraph" w:type="paragraph">
    <w:name w:val="List Paragraph"/>
    <w:basedOn w:val="Normal"/>
    <w:uiPriority w:val="34"/>
    <w:qFormat/>
    <w:rsid w:val="00524741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524741"/>
    <w:rPr>
      <w:i/>
      <w:sz w:val="24"/>
    </w:rPr>
  </w:style>
  <w:style w:customStyle="1" w:styleId="QuoteChar" w:type="character">
    <w:name w:val="Quote Char"/>
    <w:basedOn w:val="DefaultParagraphFont"/>
    <w:link w:val="Quote"/>
    <w:uiPriority w:val="29"/>
    <w:rsid w:val="00524741"/>
    <w:rPr>
      <w:i/>
      <w:sz w:val="24"/>
      <w:szCs w:val="24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524741"/>
    <w:pPr>
      <w:ind w:left="720" w:right="720"/>
    </w:pPr>
    <w:rPr>
      <w:b/>
      <w:i/>
      <w:sz w:val="24"/>
      <w:szCs w:val="22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524741"/>
    <w:rPr>
      <w:b/>
      <w:i/>
      <w:sz w:val="24"/>
    </w:rPr>
  </w:style>
  <w:style w:styleId="SubtleEmphasis" w:type="character">
    <w:name w:val="Subtle Emphasis"/>
    <w:uiPriority w:val="19"/>
    <w:qFormat/>
    <w:rsid w:val="00524741"/>
    <w:rPr>
      <w:i/>
      <w:color w:themeColor="text1" w:themeTint="A5" w:val="5A5A5A"/>
    </w:rPr>
  </w:style>
  <w:style w:styleId="IntenseEmphasis" w:type="character">
    <w:name w:val="Intense Emphasis"/>
    <w:basedOn w:val="DefaultParagraphFont"/>
    <w:uiPriority w:val="21"/>
    <w:qFormat/>
    <w:rsid w:val="00524741"/>
    <w:rPr>
      <w:b/>
      <w:i/>
      <w:sz w:val="24"/>
      <w:szCs w:val="24"/>
      <w:u w:val="single"/>
    </w:rPr>
  </w:style>
  <w:style w:styleId="SubtleReference" w:type="character">
    <w:name w:val="Subtle Reference"/>
    <w:basedOn w:val="DefaultParagraphFont"/>
    <w:uiPriority w:val="31"/>
    <w:qFormat/>
    <w:rsid w:val="00524741"/>
    <w:rPr>
      <w:sz w:val="24"/>
      <w:szCs w:val="24"/>
      <w:u w:val="single"/>
    </w:rPr>
  </w:style>
  <w:style w:styleId="IntenseReference" w:type="character">
    <w:name w:val="Intense Reference"/>
    <w:basedOn w:val="DefaultParagraphFont"/>
    <w:uiPriority w:val="32"/>
    <w:qFormat/>
    <w:rsid w:val="00524741"/>
    <w:rPr>
      <w:b/>
      <w:sz w:val="24"/>
      <w:u w:val="single"/>
    </w:rPr>
  </w:style>
  <w:style w:styleId="BookTitle" w:type="character">
    <w:name w:val="Book Title"/>
    <w:basedOn w:val="DefaultParagraphFont"/>
    <w:uiPriority w:val="33"/>
    <w:qFormat/>
    <w:rsid w:val="00524741"/>
    <w:rPr>
      <w:rFonts w:asciiTheme="majorHAnsi" w:eastAsiaTheme="majorEastAsia" w:hAnsiTheme="majorHAnsi"/>
      <w:b/>
      <w:i/>
      <w:sz w:val="24"/>
      <w:szCs w:val="24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524741"/>
    <w:pPr>
      <w:outlineLvl w:val="9"/>
    </w:pPr>
  </w:style>
  <w:style w:customStyle="1" w:styleId="SourceCode" w:type="paragraph">
    <w:name w:val="Source Code"/>
    <w:basedOn w:val="Normal"/>
    <w:rsid w:val="00020085"/>
    <w:pPr>
      <w:shd w:color="auto" w:fill="F8F8F8" w:val="clear"/>
      <w:wordWrap w:val="0"/>
      <w:spacing w:line="240" w:lineRule="auto"/>
    </w:pPr>
    <w:rPr>
      <w:rFonts w:ascii="Courier New" w:cs="Courier New" w:hAnsi="Courier New"/>
      <w:sz w:val="16"/>
      <w:szCs w:val="16"/>
    </w:rPr>
  </w:style>
  <w:style w:customStyle="1" w:styleId="KeywordTok" w:type="character">
    <w:name w:val="KeywordTok"/>
    <w:rsid w:val="00116679"/>
    <w:rPr>
      <w:b/>
      <w:color w:val="204A87"/>
      <w:sz w:val="16"/>
      <w:szCs w:val="16"/>
      <w:shd w:color="auto" w:fill="F8F8F8" w:val="clear"/>
    </w:rPr>
  </w:style>
  <w:style w:customStyle="1" w:styleId="DataTypeTok" w:type="character">
    <w:name w:val="DataTypeTok"/>
    <w:rPr>
      <w:color w:val="204A87"/>
      <w:shd w:color="auto" w:fill="F8F8F8" w:val="clear"/>
    </w:rPr>
  </w:style>
  <w:style w:customStyle="1" w:styleId="DecValTok" w:type="character">
    <w:name w:val="DecValTok"/>
    <w:rPr>
      <w:color w:val="0000CF"/>
      <w:shd w:color="auto" w:fill="F8F8F8" w:val="clear"/>
    </w:rPr>
  </w:style>
  <w:style w:customStyle="1" w:styleId="BaseNTok" w:type="character">
    <w:name w:val="BaseNTok"/>
    <w:rPr>
      <w:color w:val="0000CF"/>
      <w:shd w:color="auto" w:fill="F8F8F8" w:val="clear"/>
    </w:rPr>
  </w:style>
  <w:style w:customStyle="1" w:styleId="FloatTok" w:type="character">
    <w:name w:val="FloatTok"/>
    <w:rPr>
      <w:color w:val="0000CF"/>
      <w:shd w:color="auto" w:fill="F8F8F8" w:val="clear"/>
    </w:rPr>
  </w:style>
  <w:style w:customStyle="1" w:styleId="ConstantTok" w:type="character">
    <w:name w:val="ConstantTok"/>
    <w:rPr>
      <w:color w:val="000000"/>
      <w:shd w:color="auto" w:fill="F8F8F8" w:val="clear"/>
    </w:rPr>
  </w:style>
  <w:style w:customStyle="1" w:styleId="CharTok" w:type="character">
    <w:name w:val="CharTok"/>
    <w:rPr>
      <w:color w:val="4E9A06"/>
      <w:shd w:color="auto" w:fill="F8F8F8" w:val="clear"/>
    </w:rPr>
  </w:style>
  <w:style w:customStyle="1" w:styleId="SpecialCharTok" w:type="character">
    <w:name w:val="SpecialCharTok"/>
    <w:rPr>
      <w:color w:val="000000"/>
      <w:shd w:color="auto" w:fill="F8F8F8" w:val="clear"/>
    </w:rPr>
  </w:style>
  <w:style w:customStyle="1" w:styleId="StringTok" w:type="character">
    <w:name w:val="StringTok"/>
    <w:rsid w:val="00116679"/>
    <w:rPr>
      <w:rFonts w:ascii="Courier New" w:cs="Courier New" w:hAnsi="Courier New"/>
      <w:color w:val="4E9A06"/>
      <w:sz w:val="12"/>
      <w:szCs w:val="12"/>
      <w:shd w:color="auto" w:fill="F8F8F8" w:val="clear"/>
    </w:rPr>
  </w:style>
  <w:style w:customStyle="1" w:styleId="VerbatimStringTok" w:type="character">
    <w:name w:val="VerbatimStringTok"/>
    <w:rPr>
      <w:color w:val="4E9A06"/>
      <w:shd w:color="auto" w:fill="F8F8F8" w:val="clear"/>
    </w:rPr>
  </w:style>
  <w:style w:customStyle="1" w:styleId="SpecialStringTok" w:type="character">
    <w:name w:val="SpecialStringTok"/>
    <w:rPr>
      <w:color w:val="4E9A06"/>
      <w:shd w:color="auto" w:fill="F8F8F8" w:val="clear"/>
    </w:rPr>
  </w:style>
  <w:style w:customStyle="1" w:styleId="ImportTok" w:type="character">
    <w:name w:val="ImportTok"/>
    <w:rPr>
      <w:shd w:color="auto" w:fill="F8F8F8" w:val="clear"/>
    </w:rPr>
  </w:style>
  <w:style w:customStyle="1" w:styleId="CommentTok" w:type="character">
    <w:name w:val="CommentTok"/>
    <w:rPr>
      <w:i/>
      <w:color w:val="8F5902"/>
      <w:shd w:color="auto" w:fill="F8F8F8" w:val="clear"/>
    </w:rPr>
  </w:style>
  <w:style w:customStyle="1" w:styleId="DocumentationTok" w:type="character">
    <w:name w:val="DocumentationTok"/>
    <w:rPr>
      <w:b/>
      <w:i/>
      <w:color w:val="8F5902"/>
      <w:shd w:color="auto" w:fill="F8F8F8" w:val="clear"/>
    </w:rPr>
  </w:style>
  <w:style w:customStyle="1" w:styleId="AnnotationTok" w:type="character">
    <w:name w:val="AnnotationTok"/>
    <w:rPr>
      <w:b/>
      <w:i/>
      <w:color w:val="8F5902"/>
      <w:shd w:color="auto" w:fill="F8F8F8" w:val="clear"/>
    </w:rPr>
  </w:style>
  <w:style w:customStyle="1" w:styleId="CommentVarTok" w:type="character">
    <w:name w:val="CommentVarTok"/>
    <w:rPr>
      <w:b/>
      <w:i/>
      <w:color w:val="8F5902"/>
      <w:shd w:color="auto" w:fill="F8F8F8" w:val="clear"/>
    </w:rPr>
  </w:style>
  <w:style w:customStyle="1" w:styleId="OtherTok" w:type="character">
    <w:name w:val="OtherTok"/>
    <w:rsid w:val="00116679"/>
    <w:rPr>
      <w:rFonts w:ascii="Courier New" w:cs="Courier New" w:hAnsi="Courier New"/>
      <w:color w:val="8F5902"/>
      <w:sz w:val="12"/>
      <w:szCs w:val="12"/>
      <w:shd w:color="auto" w:fill="F8F8F8" w:val="clear"/>
    </w:rPr>
  </w:style>
  <w:style w:customStyle="1" w:styleId="FunctionTok" w:type="character">
    <w:name w:val="FunctionTok"/>
    <w:rPr>
      <w:color w:val="000000"/>
      <w:shd w:color="auto" w:fill="F8F8F8" w:val="clear"/>
    </w:rPr>
  </w:style>
  <w:style w:customStyle="1" w:styleId="VariableTok" w:type="character">
    <w:name w:val="VariableTok"/>
    <w:rPr>
      <w:color w:val="000000"/>
      <w:shd w:color="auto" w:fill="F8F8F8" w:val="clear"/>
    </w:rPr>
  </w:style>
  <w:style w:customStyle="1" w:styleId="ControlFlowTok" w:type="character">
    <w:name w:val="ControlFlowTok"/>
    <w:rPr>
      <w:b/>
      <w:color w:val="204A87"/>
      <w:shd w:color="auto" w:fill="F8F8F8" w:val="clear"/>
    </w:rPr>
  </w:style>
  <w:style w:customStyle="1" w:styleId="OperatorTok" w:type="character">
    <w:name w:val="OperatorTok"/>
    <w:rPr>
      <w:b/>
      <w:color w:val="CE5C00"/>
      <w:shd w:color="auto" w:fill="F8F8F8" w:val="clear"/>
    </w:rPr>
  </w:style>
  <w:style w:customStyle="1" w:styleId="BuiltInTok" w:type="character">
    <w:name w:val="BuiltInTok"/>
    <w:rPr>
      <w:shd w:color="auto" w:fill="F8F8F8" w:val="clear"/>
    </w:rPr>
  </w:style>
  <w:style w:customStyle="1" w:styleId="ExtensionTok" w:type="character">
    <w:name w:val="ExtensionTok"/>
    <w:rPr>
      <w:shd w:color="auto" w:fill="F8F8F8" w:val="clear"/>
    </w:rPr>
  </w:style>
  <w:style w:customStyle="1" w:styleId="PreprocessorTok" w:type="character">
    <w:name w:val="PreprocessorTok"/>
    <w:rPr>
      <w:i/>
      <w:color w:val="8F5902"/>
      <w:shd w:color="auto" w:fill="F8F8F8" w:val="clear"/>
    </w:rPr>
  </w:style>
  <w:style w:customStyle="1" w:styleId="AttributeTok" w:type="character">
    <w:name w:val="AttributeTok"/>
    <w:rPr>
      <w:color w:val="C4A000"/>
      <w:shd w:color="auto" w:fill="F8F8F8" w:val="clear"/>
    </w:rPr>
  </w:style>
  <w:style w:customStyle="1" w:styleId="RegionMarkerTok" w:type="character">
    <w:name w:val="RegionMarkerTok"/>
    <w:rPr>
      <w:shd w:color="auto" w:fill="F8F8F8" w:val="clear"/>
    </w:rPr>
  </w:style>
  <w:style w:customStyle="1" w:styleId="InformationTok" w:type="character">
    <w:name w:val="InformationTok"/>
    <w:rPr>
      <w:b/>
      <w:i/>
      <w:color w:val="8F5902"/>
      <w:shd w:color="auto" w:fill="F8F8F8" w:val="clear"/>
    </w:rPr>
  </w:style>
  <w:style w:customStyle="1" w:styleId="WarningTok" w:type="character">
    <w:name w:val="WarningTok"/>
    <w:rPr>
      <w:b/>
      <w:i/>
      <w:color w:val="8F5902"/>
      <w:shd w:color="auto" w:fill="F8F8F8" w:val="clear"/>
    </w:rPr>
  </w:style>
  <w:style w:customStyle="1" w:styleId="AlertTok" w:type="character">
    <w:name w:val="AlertTok"/>
    <w:rPr>
      <w:color w:val="EF2929"/>
      <w:shd w:color="auto" w:fill="F8F8F8" w:val="clear"/>
    </w:rPr>
  </w:style>
  <w:style w:customStyle="1" w:styleId="ErrorTok" w:type="character">
    <w:name w:val="ErrorTok"/>
    <w:rPr>
      <w:b/>
      <w:color w:val="A40000"/>
      <w:shd w:color="auto" w:fill="F8F8F8" w:val="clear"/>
    </w:rPr>
  </w:style>
  <w:style w:customStyle="1" w:styleId="NormalTok" w:type="character">
    <w:name w:val="NormalTok"/>
    <w:rsid w:val="00116679"/>
    <w:rPr>
      <w:rFonts w:ascii="Courier New" w:cs="Courier New" w:hAnsi="Courier New"/>
      <w:sz w:val="12"/>
      <w:szCs w:val="12"/>
      <w:shd w:color="auto" w:fill="F8F8F8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NotRelyOnCSS/>
  <w:doNotOrganizeInFolder/>
  <w:doNotUseLongFileNames/>
  <w:pixelsPerInch w:val="0"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report_template2.dotx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2024-02-27T08:59:34Z</dcterms:created>
  <dcterms:modified xsi:type="dcterms:W3CDTF">2024-02-27T08:59:34Z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