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4.jpg" ContentType="image/jpeg"/>
  <Override PartName="/word/media/rId39.png" ContentType="image/png"/>
  <Override PartName="/word/media/rId38.png" ContentType="image/png"/>
  <Override PartName="/word/media/rId37.png" ContentType="image/png"/>
  <Override PartName="/word/media/rId35.png" ContentType="image/png"/>
  <Override PartName="/word/media/rId36.png" ContentType="image/png"/>
  <Override PartName="/word/media/rId22.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Scale-jumps: a new metric to describe historical retrospective patterns in ICES stock assessments</w:t>
      </w:r>
    </w:p>
    <w:p>
      <w:pPr>
        <w:pStyle w:val="BodyText"/>
      </w:pPr>
      <w:r>
        <w:rPr>
          <w:b/>
        </w:rPr>
        <w:t xml:space="preserve">Tables</w:t>
      </w:r>
    </w:p>
    <w:p>
      <w:pPr>
        <w:pStyle w:val="BodyText"/>
      </w:pPr>
      <w:r>
        <w:rPr>
          <w:i/>
        </w:rPr>
        <w:t xml:space="preserve">Table 3.1: Percentage assessments with scale jumps of more than 10% expressed by decade. Between brackets: number of assessments within the decade.</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stock             1980       1990       2000       2010      </w:t>
      </w:r>
      <w:r>
        <w:br w:type="textWrapping"/>
      </w:r>
      <w:r>
        <w:rPr>
          <w:rStyle w:val="VerbatimChar"/>
        </w:rPr>
        <w:t xml:space="preserve">----------------- ---------- ---------- ---------- ----------</w:t>
      </w:r>
      <w:r>
        <w:br w:type="textWrapping"/>
      </w:r>
      <w:r>
        <w:rPr>
          <w:rStyle w:val="VerbatimChar"/>
        </w:rPr>
        <w:t xml:space="preserve">cod (north sea)   33% (6)    10% (10)   33% (9)    33% (9)   </w:t>
      </w:r>
      <w:r>
        <w:br w:type="textWrapping"/>
      </w:r>
      <w:r>
        <w:rPr>
          <w:rStyle w:val="VerbatimChar"/>
        </w:rPr>
        <w:t xml:space="preserve">had (north sea)   29% (7)    0% (10)    40% (10)   33% (9)   </w:t>
      </w:r>
      <w:r>
        <w:br w:type="textWrapping"/>
      </w:r>
      <w:r>
        <w:rPr>
          <w:rStyle w:val="VerbatimChar"/>
        </w:rPr>
        <w:t xml:space="preserve">her (north sea)   33% (6)    10% (10)   10% (10)   22% (9)   </w:t>
      </w:r>
      <w:r>
        <w:br w:type="textWrapping"/>
      </w:r>
      <w:r>
        <w:rPr>
          <w:rStyle w:val="VerbatimChar"/>
        </w:rPr>
        <w:t xml:space="preserve">hke (north)       .          33% (6)    0% (10)    100% (7)  </w:t>
      </w:r>
      <w:r>
        <w:br w:type="textWrapping"/>
      </w:r>
      <w:r>
        <w:rPr>
          <w:rStyle w:val="VerbatimChar"/>
        </w:rPr>
        <w:t xml:space="preserve">hom (west)        100% (1)   50% (6)    40% (5)    56% (9)   </w:t>
      </w:r>
      <w:r>
        <w:br w:type="textWrapping"/>
      </w:r>
      <w:r>
        <w:rPr>
          <w:rStyle w:val="VerbatimChar"/>
        </w:rPr>
        <w:t xml:space="preserve">mac (west)        17% (6)    25% (8)    10% (10)   11% (9)   </w:t>
      </w:r>
      <w:r>
        <w:br w:type="textWrapping"/>
      </w:r>
      <w:r>
        <w:rPr>
          <w:rStyle w:val="VerbatimChar"/>
        </w:rPr>
        <w:t xml:space="preserve">ple (north sea)   50% (6)    0% (10)    30% (10)   11% (9)   </w:t>
      </w:r>
      <w:r>
        <w:br w:type="textWrapping"/>
      </w:r>
      <w:r>
        <w:rPr>
          <w:rStyle w:val="VerbatimChar"/>
        </w:rPr>
        <w:t xml:space="preserve">sol (north sea)   50% (6)    10% (10)   0% (10)    0% (9)    </w:t>
      </w:r>
      <w:r>
        <w:br w:type="textWrapping"/>
      </w:r>
      <w:r>
        <w:rPr>
          <w:rStyle w:val="VerbatimChar"/>
        </w:rPr>
        <w:t xml:space="preserve">whb (comb)        67% (3)    29% (7)    30% (10)   33% (9)   </w:t>
      </w:r>
    </w:p>
    <w:p>
      <w:pPr>
        <w:pStyle w:val="Heading5"/>
      </w:pPr>
      <w:bookmarkStart w:id="21" w:name="page-break"/>
      <w:bookmarkEnd w:id="21"/>
      <w:r>
        <w:t xml:space="preserve">page break</w:t>
      </w:r>
    </w:p>
    <w:p>
      <w:pPr>
        <w:pStyle w:val="FirstParagraph"/>
      </w:pPr>
      <w:r>
        <w:rPr>
          <w:b/>
        </w:rPr>
        <w:t xml:space="preserve">Figures</w:t>
      </w:r>
    </w:p>
    <w:p>
      <w:pPr>
        <w:pStyle w:val="BodyText"/>
      </w:pPr>
      <w:r>
        <w:drawing>
          <wp:inline>
            <wp:extent cx="5753100" cy="4027170"/>
            <wp:effectExtent b="0" l="0" r="0" t="0"/>
            <wp:docPr descr="" title="" id="1" name="Picture"/>
            <a:graphic>
              <a:graphicData uri="http://schemas.openxmlformats.org/drawingml/2006/picture">
                <pic:pic>
                  <pic:nvPicPr>
                    <pic:cNvPr descr="paper_02_Scale-jump_analysis_of_historical_retrospective_patterns_files/figure-docx/unnamed-chunk-3-1.png" id="0" name="Picture"/>
                    <pic:cNvPicPr>
                      <a:picLocks noChangeArrowheads="1" noChangeAspect="1"/>
                    </pic:cNvPicPr>
                  </pic:nvPicPr>
                  <pic:blipFill>
                    <a:blip r:embed="rId22"/>
                    <a:stretch>
                      <a:fillRect/>
                    </a:stretch>
                  </pic:blipFill>
                  <pic:spPr bwMode="auto">
                    <a:xfrm>
                      <a:off x="0" y="0"/>
                      <a:ext cx="5753100" cy="4027170"/>
                    </a:xfrm>
                    <a:prstGeom prst="rect">
                      <a:avLst/>
                    </a:prstGeom>
                    <a:noFill/>
                    <a:ln w="9525">
                      <a:noFill/>
                      <a:headEnd/>
                      <a:tailEnd/>
                    </a:ln>
                  </pic:spPr>
                </pic:pic>
              </a:graphicData>
            </a:graphic>
          </wp:inline>
        </w:drawing>
      </w:r>
    </w:p>
    <w:p>
      <w:pPr>
        <w:pStyle w:val="BodyText"/>
      </w:pPr>
      <w:r>
        <w:rPr>
          <w:i/>
        </w:rPr>
        <w:t xml:space="preserve">Figure 1.1: Definitions of stocks (by year) that have been</w:t>
      </w:r>
      <w:r>
        <w:rPr>
          <w:i/>
        </w:rPr>
        <w:t xml:space="preserve"> </w:t>
      </w:r>
      <w:r>
        <w:rPr>
          <w:i/>
        </w:rPr>
        <w:t xml:space="preserve">‘</w:t>
      </w:r>
      <w:r>
        <w:rPr>
          <w:i/>
        </w:rPr>
        <w:t xml:space="preserve">lumped</w:t>
      </w:r>
      <w:r>
        <w:rPr>
          <w:i/>
        </w:rPr>
        <w:t xml:space="preserve">’</w:t>
      </w:r>
      <w:r>
        <w:rPr>
          <w:i/>
        </w:rPr>
        <w:t xml:space="preserve"> </w:t>
      </w:r>
      <w:r>
        <w:rPr>
          <w:i/>
        </w:rPr>
        <w:t xml:space="preserve">into meta-stocks for long time-series</w:t>
      </w:r>
    </w:p>
    <w:p>
      <w:pPr>
        <w:pStyle w:val="Heading5"/>
      </w:pPr>
      <w:bookmarkStart w:id="23" w:name="page-break-1"/>
      <w:bookmarkEnd w:id="23"/>
      <w:r>
        <w:t xml:space="preserve">page break</w:t>
      </w:r>
    </w:p>
    <w:p>
      <w:pPr>
        <w:pStyle w:val="FirstParagraph"/>
      </w:pPr>
      <w:r>
        <w:drawing>
          <wp:inline>
            <wp:extent cx="5753100" cy="3082687"/>
            <wp:effectExtent b="0" l="0" r="0" t="0"/>
            <wp:docPr descr="" title="" id="1" name="Picture"/>
            <a:graphic>
              <a:graphicData uri="http://schemas.openxmlformats.org/drawingml/2006/picture">
                <pic:pic>
                  <pic:nvPicPr>
                    <pic:cNvPr descr="fig1.2_retromethods.jpg" id="0" name="Picture"/>
                    <pic:cNvPicPr>
                      <a:picLocks noChangeArrowheads="1" noChangeAspect="1"/>
                    </pic:cNvPicPr>
                  </pic:nvPicPr>
                  <pic:blipFill>
                    <a:blip r:embed="rId24"/>
                    <a:stretch>
                      <a:fillRect/>
                    </a:stretch>
                  </pic:blipFill>
                  <pic:spPr bwMode="auto">
                    <a:xfrm>
                      <a:off x="0" y="0"/>
                      <a:ext cx="5753100" cy="3082687"/>
                    </a:xfrm>
                    <a:prstGeom prst="rect">
                      <a:avLst/>
                    </a:prstGeom>
                    <a:noFill/>
                    <a:ln w="9525">
                      <a:noFill/>
                      <a:headEnd/>
                      <a:tailEnd/>
                    </a:ln>
                  </pic:spPr>
                </pic:pic>
              </a:graphicData>
            </a:graphic>
          </wp:inline>
        </w:drawing>
      </w:r>
    </w:p>
    <w:p>
      <w:pPr>
        <w:pStyle w:val="BodyText"/>
      </w:pPr>
      <w:r>
        <w:rPr>
          <w:i/>
        </w:rPr>
        <w:t xml:space="preserve">Figure 1.2: Comparison of three different types of retrospective metrics. t refers to the year for a stock metric X, i refers to the assessment year. Diagram A is applicable to Mohn’s rho and Jonsson and Hjorleifsson’s retrospective metrics while Ap refers to the same metrics calculated in peels (in this example of 4 years), B refers to Ralston’s et al metrics and Bp to the same metrics in peels and C refers to the scale differences calculated in this example over 4 years (this paper)</w:t>
      </w:r>
    </w:p>
    <w:p>
      <w:pPr>
        <w:pStyle w:val="Heading5"/>
      </w:pPr>
      <w:bookmarkStart w:id="25" w:name="page-break-2"/>
      <w:bookmarkEnd w:id="25"/>
      <w:r>
        <w:t xml:space="preserve">Page break</w:t>
      </w:r>
    </w:p>
    <w:p>
      <w:pPr>
        <w:pStyle w:val="FirstParagraph"/>
      </w:pPr>
      <w:r>
        <w:drawing>
          <wp:inline>
            <wp:extent cx="5753100" cy="5753100"/>
            <wp:effectExtent b="0" l="0" r="0" t="0"/>
            <wp:docPr descr="" title="" id="1" name="Picture"/>
            <a:graphic>
              <a:graphicData uri="http://schemas.openxmlformats.org/drawingml/2006/picture">
                <pic:pic>
                  <pic:nvPicPr>
                    <pic:cNvPr descr="paper_02_Scale-jump_analysis_of_historical_retrospective_patterns_files/figure-docx/unnamed-chunk-5-1.png" id="0" name="Picture"/>
                    <pic:cNvPicPr>
                      <a:picLocks noChangeArrowheads="1" noChangeAspect="1"/>
                    </pic:cNvPicPr>
                  </pic:nvPicPr>
                  <pic:blipFill>
                    <a:blip r:embed="rId26"/>
                    <a:stretch>
                      <a:fillRect/>
                    </a:stretch>
                  </pic:blipFill>
                  <pic:spPr bwMode="auto">
                    <a:xfrm>
                      <a:off x="0" y="0"/>
                      <a:ext cx="5753100" cy="5753100"/>
                    </a:xfrm>
                    <a:prstGeom prst="rect">
                      <a:avLst/>
                    </a:prstGeom>
                    <a:noFill/>
                    <a:ln w="9525">
                      <a:noFill/>
                      <a:headEnd/>
                      <a:tailEnd/>
                    </a:ln>
                  </pic:spPr>
                </pic:pic>
              </a:graphicData>
            </a:graphic>
          </wp:inline>
        </w:drawing>
      </w:r>
    </w:p>
    <w:p>
      <w:pPr>
        <w:pStyle w:val="BodyText"/>
      </w:pPr>
      <w:r>
        <w:rPr>
          <w:i/>
        </w:rPr>
        <w:t xml:space="preserve">Figure 1.3: Historic retrospective analysis of the nine stocks analysed. For each stock, the most recent assessment is in red and the previous assessments in black. The end point of each assessment is indicated by a dot. Stock definitions may have changed over time, but this is not included in the graphs</w:t>
      </w:r>
    </w:p>
    <w:p>
      <w:pPr>
        <w:pStyle w:val="Heading5"/>
      </w:pPr>
      <w:bookmarkStart w:id="27" w:name="page-break-3"/>
      <w:bookmarkEnd w:id="27"/>
      <w:r>
        <w:t xml:space="preserve">Page break</w:t>
      </w:r>
    </w:p>
    <w:p>
      <w:pPr>
        <w:pStyle w:val="FirstParagraph"/>
      </w:pPr>
      <w:r>
        <w:drawing>
          <wp:inline>
            <wp:extent cx="5753100" cy="5753100"/>
            <wp:effectExtent b="0" l="0" r="0" t="0"/>
            <wp:docPr descr="" title="" id="1" name="Picture"/>
            <a:graphic>
              <a:graphicData uri="http://schemas.openxmlformats.org/drawingml/2006/picture">
                <pic:pic>
                  <pic:nvPicPr>
                    <pic:cNvPr descr="paper_02_Scale-jump_analysis_of_historical_retrospective_patterns_files/figure-docx/unnamed-chunk-6-1.png" id="0" name="Picture"/>
                    <pic:cNvPicPr>
                      <a:picLocks noChangeArrowheads="1" noChangeAspect="1"/>
                    </pic:cNvPicPr>
                  </pic:nvPicPr>
                  <pic:blipFill>
                    <a:blip r:embed="rId28"/>
                    <a:stretch>
                      <a:fillRect/>
                    </a:stretch>
                  </pic:blipFill>
                  <pic:spPr bwMode="auto">
                    <a:xfrm>
                      <a:off x="0" y="0"/>
                      <a:ext cx="5753100" cy="5753100"/>
                    </a:xfrm>
                    <a:prstGeom prst="rect">
                      <a:avLst/>
                    </a:prstGeom>
                    <a:noFill/>
                    <a:ln w="9525">
                      <a:noFill/>
                      <a:headEnd/>
                      <a:tailEnd/>
                    </a:ln>
                  </pic:spPr>
                </pic:pic>
              </a:graphicData>
            </a:graphic>
          </wp:inline>
        </w:drawing>
      </w:r>
    </w:p>
    <w:p>
      <w:pPr>
        <w:pStyle w:val="BodyText"/>
      </w:pPr>
      <w:r>
        <w:rPr>
          <w:i/>
        </w:rPr>
        <w:t xml:space="preserve">Figure 2.1: Retrospective metrics for 9 species derived from historical assessment records. Metrics ab (average bias) and asd (average variation) from Jonsson &amp; Hjorleifsson 2000, rho from Mohn 1999 and sigma from Ralston et al 2011. In red: calculated values based on the whole time-series of historical data. In blue: based on retrospective peels of 5 years. Metrics ab, asd and sigma on a log scale, rho on a ratio scale.</w:t>
      </w:r>
    </w:p>
    <w:p>
      <w:pPr>
        <w:pStyle w:val="Heading5"/>
      </w:pPr>
      <w:bookmarkStart w:id="29" w:name="page-break-4"/>
      <w:bookmarkEnd w:id="29"/>
      <w:r>
        <w:t xml:space="preserve">Page break</w:t>
      </w:r>
    </w:p>
    <w:p>
      <w:pPr>
        <w:pStyle w:val="FirstParagraph"/>
      </w:pPr>
      <w:r>
        <w:drawing>
          <wp:inline>
            <wp:extent cx="5753100" cy="5753100"/>
            <wp:effectExtent b="0" l="0" r="0" t="0"/>
            <wp:docPr descr="" title="" id="1" name="Picture"/>
            <a:graphic>
              <a:graphicData uri="http://schemas.openxmlformats.org/drawingml/2006/picture">
                <pic:pic>
                  <pic:nvPicPr>
                    <pic:cNvPr descr="paper_02_Scale-jump_analysis_of_historical_retrospective_patterns_files/figure-docx/unnamed-chunk-7-1.png" id="0" name="Picture"/>
                    <pic:cNvPicPr>
                      <a:picLocks noChangeArrowheads="1" noChangeAspect="1"/>
                    </pic:cNvPicPr>
                  </pic:nvPicPr>
                  <pic:blipFill>
                    <a:blip r:embed="rId30"/>
                    <a:stretch>
                      <a:fillRect/>
                    </a:stretch>
                  </pic:blipFill>
                  <pic:spPr bwMode="auto">
                    <a:xfrm>
                      <a:off x="0" y="0"/>
                      <a:ext cx="5753100" cy="5753100"/>
                    </a:xfrm>
                    <a:prstGeom prst="rect">
                      <a:avLst/>
                    </a:prstGeom>
                    <a:noFill/>
                    <a:ln w="9525">
                      <a:noFill/>
                      <a:headEnd/>
                      <a:tailEnd/>
                    </a:ln>
                  </pic:spPr>
                </pic:pic>
              </a:graphicData>
            </a:graphic>
          </wp:inline>
        </w:drawing>
      </w:r>
    </w:p>
    <w:p>
      <w:pPr>
        <w:pStyle w:val="BodyText"/>
      </w:pPr>
      <w:r>
        <w:rPr>
          <w:i/>
        </w:rPr>
        <w:t xml:space="preserve">Figure 2.2: Summary of retrospective metrics for 9 species derived from historical assessment records. Metrics ab (average bias) and asd (average variation) from Jonsson &amp; Hjorleifsson 2000, rho from Mohn 1999 and sigma from Ralston et al 2011. In red: calculated values based on the whole time-series of historical data. In blue: based on retrospective peels of 5 years. Metrics ab, asd and sigma on a log scale, rho on a ratio scale.</w:t>
      </w:r>
    </w:p>
    <w:p>
      <w:pPr>
        <w:pStyle w:val="Heading5"/>
      </w:pPr>
      <w:bookmarkStart w:id="31" w:name="page-break-5"/>
      <w:bookmarkEnd w:id="31"/>
      <w:r>
        <w:t xml:space="preserve">Page break</w:t>
      </w:r>
    </w:p>
    <w:p>
      <w:pPr>
        <w:pStyle w:val="FirstParagraph"/>
      </w:pPr>
      <w:r>
        <w:drawing>
          <wp:inline>
            <wp:extent cx="5753100" cy="8054340"/>
            <wp:effectExtent b="0" l="0" r="0" t="0"/>
            <wp:docPr descr="" title="" id="1" name="Picture"/>
            <a:graphic>
              <a:graphicData uri="http://schemas.openxmlformats.org/drawingml/2006/picture">
                <pic:pic>
                  <pic:nvPicPr>
                    <pic:cNvPr descr="paper_02_Scale-jump_analysis_of_historical_retrospective_patterns_files/figure-docx/unnamed-chunk-8-1.png" id="0" name="Picture"/>
                    <pic:cNvPicPr>
                      <a:picLocks noChangeArrowheads="1" noChangeAspect="1"/>
                    </pic:cNvPicPr>
                  </pic:nvPicPr>
                  <pic:blipFill>
                    <a:blip r:embed="rId32"/>
                    <a:stretch>
                      <a:fillRect/>
                    </a:stretch>
                  </pic:blipFill>
                  <pic:spPr bwMode="auto">
                    <a:xfrm>
                      <a:off x="0" y="0"/>
                      <a:ext cx="5753100" cy="8054340"/>
                    </a:xfrm>
                    <a:prstGeom prst="rect">
                      <a:avLst/>
                    </a:prstGeom>
                    <a:noFill/>
                    <a:ln w="9525">
                      <a:noFill/>
                      <a:headEnd/>
                      <a:tailEnd/>
                    </a:ln>
                  </pic:spPr>
                </pic:pic>
              </a:graphicData>
            </a:graphic>
          </wp:inline>
        </w:drawing>
      </w:r>
    </w:p>
    <w:p>
      <w:pPr>
        <w:pStyle w:val="BodyText"/>
      </w:pPr>
      <w:r>
        <w:rPr>
          <w:i/>
        </w:rPr>
        <w:t xml:space="preserve">Figure 3.1: Example of pairwise assessment comparisons for Northeast Atlantic mackerel over a period of 10 years in common. The dotted lines indicate the average values of the different assessments which are used to calculate scale differences between assessments.</w:t>
      </w:r>
    </w:p>
    <w:p>
      <w:pPr>
        <w:pStyle w:val="Heading5"/>
      </w:pPr>
      <w:bookmarkStart w:id="33" w:name="page-break-6"/>
      <w:bookmarkEnd w:id="33"/>
      <w:r>
        <w:t xml:space="preserve">Page break</w:t>
      </w:r>
    </w:p>
    <w:p>
      <w:pPr>
        <w:pStyle w:val="FirstParagraph"/>
      </w:pPr>
      <w:r>
        <w:drawing>
          <wp:inline>
            <wp:extent cx="5753100" cy="5753100"/>
            <wp:effectExtent b="0" l="0" r="0" t="0"/>
            <wp:docPr descr="" title="" id="1" name="Picture"/>
            <a:graphic>
              <a:graphicData uri="http://schemas.openxmlformats.org/drawingml/2006/picture">
                <pic:pic>
                  <pic:nvPicPr>
                    <pic:cNvPr descr="paper_02_Scale-jump_analysis_of_historical_retrospective_patterns_files/figure-docx/unnamed-chunk-9-1.png" id="0" name="Picture"/>
                    <pic:cNvPicPr>
                      <a:picLocks noChangeArrowheads="1" noChangeAspect="1"/>
                    </pic:cNvPicPr>
                  </pic:nvPicPr>
                  <pic:blipFill>
                    <a:blip r:embed="rId34"/>
                    <a:stretch>
                      <a:fillRect/>
                    </a:stretch>
                  </pic:blipFill>
                  <pic:spPr bwMode="auto">
                    <a:xfrm>
                      <a:off x="0" y="0"/>
                      <a:ext cx="5753100" cy="5753100"/>
                    </a:xfrm>
                    <a:prstGeom prst="rect">
                      <a:avLst/>
                    </a:prstGeom>
                    <a:noFill/>
                    <a:ln w="9525">
                      <a:noFill/>
                      <a:headEnd/>
                      <a:tailEnd/>
                    </a:ln>
                  </pic:spPr>
                </pic:pic>
              </a:graphicData>
            </a:graphic>
          </wp:inline>
        </w:drawing>
      </w:r>
    </w:p>
    <w:p>
      <w:pPr>
        <w:pStyle w:val="BodyText"/>
      </w:pPr>
      <w:r>
        <w:rPr>
          <w:i/>
        </w:rPr>
        <w:t xml:space="preserve">Figure 3.2: Retrospective scale difference (sigma) for 9 species derived from historical assessment records. Results from pairwise comparisons over periods of 10 years. Large dots refer to years when the scale difference is larger than 10%. Colours indicate the decades. Black triangles indicate benchmark assessment years. The bottom part of the panels shows the assessment methods being deployed, the upper part of the panels the stock definitions.</w:t>
      </w:r>
    </w:p>
    <w:p>
      <w:pPr>
        <w:pStyle w:val="BodyText"/>
      </w:pPr>
      <w:r>
        <w:drawing>
          <wp:inline>
            <wp:extent cx="5753100" cy="5753100"/>
            <wp:effectExtent b="0" l="0" r="0" t="0"/>
            <wp:docPr descr="" title="" id="1" name="Picture"/>
            <a:graphic>
              <a:graphicData uri="http://schemas.openxmlformats.org/drawingml/2006/picture">
                <pic:pic>
                  <pic:nvPicPr>
                    <pic:cNvPr descr="paper_02_Scale-jump_analysis_of_historical_retrospective_patterns_files/figure-docx/unnamed-chunk-10-1.png" id="0" name="Picture"/>
                    <pic:cNvPicPr>
                      <a:picLocks noChangeArrowheads="1" noChangeAspect="1"/>
                    </pic:cNvPicPr>
                  </pic:nvPicPr>
                  <pic:blipFill>
                    <a:blip r:embed="rId35"/>
                    <a:stretch>
                      <a:fillRect/>
                    </a:stretch>
                  </pic:blipFill>
                  <pic:spPr bwMode="auto">
                    <a:xfrm>
                      <a:off x="0" y="0"/>
                      <a:ext cx="5753100" cy="5753100"/>
                    </a:xfrm>
                    <a:prstGeom prst="rect">
                      <a:avLst/>
                    </a:prstGeom>
                    <a:noFill/>
                    <a:ln w="9525">
                      <a:noFill/>
                      <a:headEnd/>
                      <a:tailEnd/>
                    </a:ln>
                  </pic:spPr>
                </pic:pic>
              </a:graphicData>
            </a:graphic>
          </wp:inline>
        </w:drawing>
      </w:r>
    </w:p>
    <w:p>
      <w:pPr>
        <w:pStyle w:val="BodyText"/>
      </w:pPr>
      <w:r>
        <w:drawing>
          <wp:inline>
            <wp:extent cx="5753100" cy="5753100"/>
            <wp:effectExtent b="0" l="0" r="0" t="0"/>
            <wp:docPr descr="" title="" id="1" name="Picture"/>
            <a:graphic>
              <a:graphicData uri="http://schemas.openxmlformats.org/drawingml/2006/picture">
                <pic:pic>
                  <pic:nvPicPr>
                    <pic:cNvPr descr="paper_02_Scale-jump_analysis_of_historical_retrospective_patterns_files/figure-docx/unnamed-chunk-11-1.png" id="0" name="Picture"/>
                    <pic:cNvPicPr>
                      <a:picLocks noChangeArrowheads="1" noChangeAspect="1"/>
                    </pic:cNvPicPr>
                  </pic:nvPicPr>
                  <pic:blipFill>
                    <a:blip r:embed="rId36"/>
                    <a:stretch>
                      <a:fillRect/>
                    </a:stretch>
                  </pic:blipFill>
                  <pic:spPr bwMode="auto">
                    <a:xfrm>
                      <a:off x="0" y="0"/>
                      <a:ext cx="5753100" cy="5753100"/>
                    </a:xfrm>
                    <a:prstGeom prst="rect">
                      <a:avLst/>
                    </a:prstGeom>
                    <a:noFill/>
                    <a:ln w="9525">
                      <a:noFill/>
                      <a:headEnd/>
                      <a:tailEnd/>
                    </a:ln>
                  </pic:spPr>
                </pic:pic>
              </a:graphicData>
            </a:graphic>
          </wp:inline>
        </w:drawing>
      </w:r>
    </w:p>
    <w:p>
      <w:pPr>
        <w:pStyle w:val="BodyText"/>
      </w:pPr>
      <w:r>
        <w:drawing>
          <wp:inline>
            <wp:extent cx="5753100" cy="5753100"/>
            <wp:effectExtent b="0" l="0" r="0" t="0"/>
            <wp:docPr descr="" title="" id="1" name="Picture"/>
            <a:graphic>
              <a:graphicData uri="http://schemas.openxmlformats.org/drawingml/2006/picture">
                <pic:pic>
                  <pic:nvPicPr>
                    <pic:cNvPr descr="paper_02_Scale-jump_analysis_of_historical_retrospective_patterns_files/figure-docx/metricsinpeels-1.png" id="0" name="Picture"/>
                    <pic:cNvPicPr>
                      <a:picLocks noChangeArrowheads="1" noChangeAspect="1"/>
                    </pic:cNvPicPr>
                  </pic:nvPicPr>
                  <pic:blipFill>
                    <a:blip r:embed="rId37"/>
                    <a:stretch>
                      <a:fillRect/>
                    </a:stretch>
                  </pic:blipFill>
                  <pic:spPr bwMode="auto">
                    <a:xfrm>
                      <a:off x="0" y="0"/>
                      <a:ext cx="5753100" cy="5753100"/>
                    </a:xfrm>
                    <a:prstGeom prst="rect">
                      <a:avLst/>
                    </a:prstGeom>
                    <a:noFill/>
                    <a:ln w="9525">
                      <a:noFill/>
                      <a:headEnd/>
                      <a:tailEnd/>
                    </a:ln>
                  </pic:spPr>
                </pic:pic>
              </a:graphicData>
            </a:graphic>
          </wp:inline>
        </w:drawing>
      </w:r>
    </w:p>
    <w:p>
      <w:pPr>
        <w:pStyle w:val="BodyText"/>
      </w:pPr>
      <w:r>
        <w:rPr>
          <w:i/>
        </w:rPr>
        <w:t xml:space="preserve">Figure 3.3: Comparison of retrospective uncertainty metrics from historical assessment records, calculated in peels, normalized between 0 and 1. Asd from Jonsson &amp; Hjorleifsson 2000, rhoabs as absolute value of rho from Mohn 1999, sigma from Ralston et al 2011, percjumps as the percentage of jumps (this paper) and phiabs as the absolute value of phi (this paper).</w:t>
      </w:r>
    </w:p>
    <w:p>
      <w:pPr>
        <w:pStyle w:val="BodyText"/>
      </w:pPr>
      <w:r>
        <w:drawing>
          <wp:inline>
            <wp:extent cx="5753100" cy="5753100"/>
            <wp:effectExtent b="0" l="0" r="0" t="0"/>
            <wp:docPr descr="" title="" id="1" name="Picture"/>
            <a:graphic>
              <a:graphicData uri="http://schemas.openxmlformats.org/drawingml/2006/picture">
                <pic:pic>
                  <pic:nvPicPr>
                    <pic:cNvPr descr="paper_02_Scale-jump_analysis_of_historical_retrospective_patterns_files/figure-docx/metricsatstockchange-1.png" id="0" name="Picture"/>
                    <pic:cNvPicPr>
                      <a:picLocks noChangeArrowheads="1" noChangeAspect="1"/>
                    </pic:cNvPicPr>
                  </pic:nvPicPr>
                  <pic:blipFill>
                    <a:blip r:embed="rId38"/>
                    <a:stretch>
                      <a:fillRect/>
                    </a:stretch>
                  </pic:blipFill>
                  <pic:spPr bwMode="auto">
                    <a:xfrm>
                      <a:off x="0" y="0"/>
                      <a:ext cx="5753100" cy="5753100"/>
                    </a:xfrm>
                    <a:prstGeom prst="rect">
                      <a:avLst/>
                    </a:prstGeom>
                    <a:noFill/>
                    <a:ln w="9525">
                      <a:noFill/>
                      <a:headEnd/>
                      <a:tailEnd/>
                    </a:ln>
                  </pic:spPr>
                </pic:pic>
              </a:graphicData>
            </a:graphic>
          </wp:inline>
        </w:drawing>
      </w:r>
    </w:p>
    <w:p>
      <w:pPr>
        <w:pStyle w:val="BodyText"/>
      </w:pPr>
      <w:r>
        <w:rPr>
          <w:i/>
        </w:rPr>
        <w:t xml:space="preserve">Figure 4.1: Comparisons of assessments (SSB) where stock definitions changed. Green is old stock definition, red is new stock definition</w:t>
      </w:r>
    </w:p>
    <w:p>
      <w:pPr>
        <w:pStyle w:val="BodyText"/>
      </w:pPr>
      <w:r>
        <w:drawing>
          <wp:inline>
            <wp:extent cx="5753100" cy="2876550"/>
            <wp:effectExtent b="0" l="0" r="0" t="0"/>
            <wp:docPr descr="" title="" id="1" name="Picture"/>
            <a:graphic>
              <a:graphicData uri="http://schemas.openxmlformats.org/drawingml/2006/picture">
                <pic:pic>
                  <pic:nvPicPr>
                    <pic:cNvPr descr="paper_02_Scale-jump_analysis_of_historical_retrospective_patterns_files/figure-docx/jumpratio-1.png" id="0" name="Picture"/>
                    <pic:cNvPicPr>
                      <a:picLocks noChangeArrowheads="1" noChangeAspect="1"/>
                    </pic:cNvPicPr>
                  </pic:nvPicPr>
                  <pic:blipFill>
                    <a:blip r:embed="rId39"/>
                    <a:stretch>
                      <a:fillRect/>
                    </a:stretch>
                  </pic:blipFill>
                  <pic:spPr bwMode="auto">
                    <a:xfrm>
                      <a:off x="0" y="0"/>
                      <a:ext cx="5753100" cy="2876550"/>
                    </a:xfrm>
                    <a:prstGeom prst="rect">
                      <a:avLst/>
                    </a:prstGeom>
                    <a:noFill/>
                    <a:ln w="9525">
                      <a:noFill/>
                      <a:headEnd/>
                      <a:tailEnd/>
                    </a:ln>
                  </pic:spPr>
                </pic:pic>
              </a:graphicData>
            </a:graphic>
          </wp:inline>
        </w:drawing>
      </w:r>
    </w:p>
    <w:p>
      <w:pPr>
        <w:pStyle w:val="BodyText"/>
      </w:pPr>
      <w:r>
        <w:rPr>
          <w:i/>
        </w:rPr>
        <w:t xml:space="preserve">Figure 4.2: Ratio of scale-jumps in assessment relative to the number of assessment by year.</w:t>
      </w:r>
    </w:p>
    <w:sectPr w:rsidR="00441EC7" w:rsidSect="00E47E61">
      <w:footerReference w:type="default" r:id="rId8"/>
      <w:type w:val="oddPage"/>
      <w:pgSz w:w="11906" w:h="16838" w:code="9"/>
      <w:pgMar w:top="1021" w:right="1418" w:bottom="1021" w:left="1418" w:header="720" w:footer="57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660" w:rsidRDefault="00CA4660" w:rsidP="00230CAC">
    <w:pPr>
      <w:pStyle w:val="Header"/>
      <w:tabs>
        <w:tab w:val="right" w:pos="7560"/>
      </w:tabs>
      <w:rPr>
        <w:rStyle w:val="PageNumber"/>
        <w:rFonts w:ascii="Calibri" w:hAnsi="Calibri"/>
        <w:b/>
        <w:color w:val="004577"/>
        <w:sz w:val="20"/>
      </w:rPr>
    </w:pPr>
  </w:p>
  <w:p w:rsidR="00CA4660" w:rsidRPr="000A1AAC" w:rsidRDefault="00CA4660" w:rsidP="00230CAC">
    <w:pPr>
      <w:pStyle w:val="Header"/>
      <w:tabs>
        <w:tab w:val="right" w:pos="7560"/>
      </w:tabs>
      <w:rPr>
        <w:rFonts w:ascii="Calibri" w:hAnsi="Calibri"/>
        <w:b/>
        <w:color w:val="004577"/>
        <w:sz w:val="20"/>
      </w:rPr>
    </w:pP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sidRPr="000A1AAC">
      <w:rPr>
        <w:rStyle w:val="PageNumber"/>
        <w:rFonts w:ascii="Calibri" w:hAnsi="Calibri"/>
        <w:b/>
        <w:color w:val="004577"/>
        <w:sz w:val="20"/>
      </w:rPr>
      <w:t>|</w:t>
    </w:r>
    <w:r>
      <w:rPr>
        <w:rStyle w:val="PageNumber"/>
        <w:rFonts w:ascii="Calibri" w:hAnsi="Calibri"/>
        <w:b/>
        <w:color w:val="004577"/>
        <w:sz w:val="20"/>
      </w:rPr>
      <w:t xml:space="preserve">   </w:t>
    </w:r>
    <w:r w:rsidRPr="000A1AAC">
      <w:rPr>
        <w:rStyle w:val="PageNumber"/>
        <w:rFonts w:ascii="Calibri" w:hAnsi="Calibri"/>
        <w:b/>
        <w:color w:val="004577"/>
        <w:sz w:val="20"/>
      </w:rPr>
      <w:fldChar w:fldCharType="begin"/>
    </w:r>
    <w:r w:rsidRPr="000A1AAC">
      <w:rPr>
        <w:rStyle w:val="PageNumber"/>
        <w:rFonts w:ascii="Calibri" w:hAnsi="Calibri"/>
        <w:b/>
        <w:color w:val="004577"/>
        <w:sz w:val="20"/>
      </w:rPr>
      <w:instrText xml:space="preserve"> PAGE </w:instrText>
    </w:r>
    <w:r w:rsidRPr="000A1AAC">
      <w:rPr>
        <w:rStyle w:val="PageNumber"/>
        <w:rFonts w:ascii="Calibri" w:hAnsi="Calibri"/>
        <w:b/>
        <w:color w:val="004577"/>
        <w:sz w:val="20"/>
      </w:rPr>
      <w:fldChar w:fldCharType="separate"/>
    </w:r>
    <w:r w:rsidR="008C6229">
      <w:rPr>
        <w:rStyle w:val="PageNumber"/>
        <w:rFonts w:ascii="Calibri" w:hAnsi="Calibri"/>
        <w:b/>
        <w:noProof/>
        <w:color w:val="004577"/>
        <w:sz w:val="20"/>
      </w:rPr>
      <w:t>1</w:t>
    </w:r>
    <w:r w:rsidRPr="000A1AAC">
      <w:rPr>
        <w:rStyle w:val="PageNumber"/>
        <w:rFonts w:ascii="Calibri" w:hAnsi="Calibri"/>
        <w:b/>
        <w:color w:val="004577"/>
        <w:sz w:val="20"/>
      </w:rPr>
      <w:fldChar w:fldCharType="end"/>
    </w:r>
  </w:p>
  <w:p w:rsidR="00CA4660" w:rsidRDefault="00CA4660" w:rsidP="00A4791E">
    <w:pPr>
      <w:pStyle w:val="Footer"/>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60D5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CBA54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F2E0A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8181B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569A0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C76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C0589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A6DB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661DB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921D28"/>
    <w:lvl w:ilvl="0">
      <w:start w:val="1"/>
      <w:numFmt w:val="decimal"/>
      <w:lvlText w:val="%1."/>
      <w:lvlJc w:val="left"/>
      <w:pPr>
        <w:tabs>
          <w:tab w:val="num" w:pos="360"/>
        </w:tabs>
        <w:ind w:left="360" w:hanging="360"/>
      </w:pPr>
    </w:lvl>
  </w:abstractNum>
  <w:abstractNum w:abstractNumId="10" w15:restartNumberingAfterBreak="0">
    <w:nsid w:val="086A7FFC"/>
    <w:multiLevelType w:val="hybridMultilevel"/>
    <w:tmpl w:val="576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0B2F471D"/>
    <w:multiLevelType w:val="hybridMultilevel"/>
    <w:tmpl w:val="AB44F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5"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0DEB12EA"/>
    <w:multiLevelType w:val="hybridMultilevel"/>
    <w:tmpl w:val="932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800043"/>
    <w:multiLevelType w:val="multilevel"/>
    <w:tmpl w:val="560A4F96"/>
    <w:lvl w:ilvl="0">
      <w:start w:val="1"/>
      <w:numFmt w:val="decimal"/>
      <w:pStyle w:val="Heading1"/>
      <w:lvlText w:val="%1"/>
      <w:lvlJc w:val="left"/>
      <w:pPr>
        <w:tabs>
          <w:tab w:val="num" w:pos="0"/>
        </w:tabs>
        <w:ind w:left="0" w:hanging="634"/>
      </w:pPr>
      <w:rPr>
        <w:rFonts w:ascii="Calibri" w:hAnsi="Calibri" w:hint="default"/>
        <w:b/>
        <w:i w:val="0"/>
        <w:color w:val="0B3363"/>
        <w:spacing w:val="10"/>
        <w:sz w:val="40"/>
      </w:rPr>
    </w:lvl>
    <w:lvl w:ilvl="1">
      <w:start w:val="1"/>
      <w:numFmt w:val="decimal"/>
      <w:pStyle w:val="Heading2"/>
      <w:lvlText w:val="%1.%2"/>
      <w:lvlJc w:val="left"/>
      <w:pPr>
        <w:tabs>
          <w:tab w:val="num" w:pos="0"/>
        </w:tabs>
        <w:ind w:left="0" w:hanging="634"/>
      </w:pPr>
      <w:rPr>
        <w:rFonts w:ascii="Calibri" w:hAnsi="Calibri" w:hint="default"/>
        <w:b/>
        <w:i w:val="0"/>
        <w:color w:val="0B3363"/>
        <w:spacing w:val="10"/>
        <w:sz w:val="24"/>
      </w:rPr>
    </w:lvl>
    <w:lvl w:ilvl="2">
      <w:start w:val="1"/>
      <w:numFmt w:val="decimal"/>
      <w:pStyle w:val="Heading3"/>
      <w:lvlText w:val="%1.%2.%3"/>
      <w:lvlJc w:val="left"/>
      <w:pPr>
        <w:tabs>
          <w:tab w:val="num" w:pos="0"/>
        </w:tabs>
        <w:ind w:left="0" w:firstLine="0"/>
      </w:pPr>
      <w:rPr>
        <w:rFonts w:ascii="Calibri" w:hAnsi="Calibri" w:hint="default"/>
        <w:b/>
        <w:i w:val="0"/>
        <w:color w:val="77C2C8"/>
        <w:spacing w:val="10"/>
        <w:sz w:val="24"/>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19"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47E4DA6"/>
    <w:multiLevelType w:val="hybridMultilevel"/>
    <w:tmpl w:val="18B0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216A15"/>
    <w:multiLevelType w:val="hybridMultilevel"/>
    <w:tmpl w:val="C9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6" w15:restartNumberingAfterBreak="0">
    <w:nsid w:val="311D660F"/>
    <w:multiLevelType w:val="hybridMultilevel"/>
    <w:tmpl w:val="0EA2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9"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EB6328C"/>
    <w:multiLevelType w:val="hybridMultilevel"/>
    <w:tmpl w:val="BB96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4"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6" w15:restartNumberingAfterBreak="0">
    <w:nsid w:val="79947FE1"/>
    <w:multiLevelType w:val="hybridMultilevel"/>
    <w:tmpl w:val="D6D4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8e1aa5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3"/>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9"/>
  </w:num>
  <w:num w:numId="12">
    <w:abstractNumId w:val="30"/>
  </w:num>
  <w:num w:numId="13">
    <w:abstractNumId w:val="27"/>
  </w:num>
  <w:num w:numId="14">
    <w:abstractNumId w:val="25"/>
  </w:num>
  <w:num w:numId="15">
    <w:abstractNumId w:val="14"/>
  </w:num>
  <w:num w:numId="16">
    <w:abstractNumId w:val="23"/>
  </w:num>
  <w:num w:numId="17">
    <w:abstractNumId w:val="11"/>
  </w:num>
  <w:num w:numId="18">
    <w:abstractNumId w:val="16"/>
  </w:num>
  <w:num w:numId="19">
    <w:abstractNumId w:val="35"/>
  </w:num>
  <w:num w:numId="20">
    <w:abstractNumId w:val="28"/>
  </w:num>
  <w:num w:numId="21">
    <w:abstractNumId w:val="12"/>
  </w:num>
  <w:num w:numId="22">
    <w:abstractNumId w:val="22"/>
  </w:num>
  <w:num w:numId="23">
    <w:abstractNumId w:val="31"/>
  </w:num>
  <w:num w:numId="24">
    <w:abstractNumId w:val="18"/>
  </w:num>
  <w:num w:numId="25">
    <w:abstractNumId w:val="21"/>
  </w:num>
  <w:num w:numId="26">
    <w:abstractNumId w:val="37"/>
  </w:num>
  <w:num w:numId="27">
    <w:abstractNumId w:val="19"/>
  </w:num>
  <w:num w:numId="28">
    <w:abstractNumId w:val="15"/>
  </w:num>
  <w:num w:numId="29">
    <w:abstractNumId w:val="34"/>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32"/>
  </w:num>
  <w:num w:numId="38">
    <w:abstractNumId w:val="0"/>
  </w:num>
  <w:num w:numId="39">
    <w:abstractNumId w:val="26"/>
  </w:num>
  <w:num w:numId="40">
    <w:abstractNumId w:val="20"/>
  </w:num>
  <w:num w:numId="41">
    <w:abstractNumId w:val="36"/>
  </w:num>
  <w:num w:numId="42">
    <w:abstractNumId w:val="24"/>
  </w:num>
  <w:num w:numId="43">
    <w:abstractNumId w:val="17"/>
  </w:num>
  <w:num w:numId="44">
    <w:abstractNumId w:val="13"/>
  </w:num>
  <w:num w:numId="45">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consecutiveHyphenLimit w:val="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D5489"/>
        <w:sz w:val="24"/>
        <w:szCs w:val="24"/>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0FCC"/>
    <w:pPr>
      <w:spacing w:after="120" w:line="300" w:lineRule="auto"/>
      <w:jc w:val="both"/>
    </w:pPr>
  </w:style>
  <w:style w:type="paragraph" w:styleId="Heading1">
    <w:name w:val="heading 1"/>
    <w:next w:val="Normal"/>
    <w:qFormat/>
    <w:rsid w:val="00E47E61"/>
    <w:pPr>
      <w:keepNext/>
      <w:numPr>
        <w:numId w:val="36"/>
      </w:numPr>
      <w:pBdr>
        <w:bottom w:val="single" w:sz="2" w:space="1" w:color="808080"/>
      </w:pBdr>
      <w:spacing w:before="240" w:after="240"/>
      <w:ind w:hanging="635"/>
      <w:outlineLvl w:val="0"/>
    </w:pPr>
    <w:rPr>
      <w:rFonts w:cs="Arial"/>
      <w:b/>
      <w:bCs/>
      <w:color w:val="0B3363"/>
      <w:spacing w:val="10"/>
      <w:kern w:val="32"/>
      <w:sz w:val="40"/>
      <w:szCs w:val="32"/>
      <w:lang w:eastAsia="en-US"/>
    </w:rPr>
  </w:style>
  <w:style w:type="paragraph" w:styleId="Heading2">
    <w:name w:val="heading 2"/>
    <w:basedOn w:val="Heading1"/>
    <w:next w:val="Normal"/>
    <w:qFormat/>
    <w:rsid w:val="00C960C2"/>
    <w:pPr>
      <w:pageBreakBefore/>
      <w:numPr>
        <w:ilvl w:val="1"/>
      </w:numPr>
      <w:pBdr>
        <w:bottom w:val="none" w:sz="0" w:space="0" w:color="auto"/>
      </w:pBdr>
      <w:spacing w:after="120"/>
      <w:ind w:hanging="635"/>
      <w:outlineLvl w:val="1"/>
    </w:pPr>
    <w:rPr>
      <w:bCs w:val="0"/>
      <w:iCs/>
      <w:sz w:val="28"/>
      <w:szCs w:val="28"/>
    </w:rPr>
  </w:style>
  <w:style w:type="paragraph" w:styleId="Heading3">
    <w:name w:val="heading 3"/>
    <w:basedOn w:val="Heading1"/>
    <w:next w:val="Normal"/>
    <w:qFormat/>
    <w:rsid w:val="008E7756"/>
    <w:pPr>
      <w:numPr>
        <w:ilvl w:val="2"/>
      </w:numPr>
      <w:pBdr>
        <w:bottom w:val="none" w:sz="0" w:space="0" w:color="auto"/>
      </w:pBdr>
      <w:spacing w:after="120"/>
      <w:outlineLvl w:val="2"/>
    </w:pPr>
    <w:rPr>
      <w:bCs w:val="0"/>
      <w:color w:val="77C2C8"/>
      <w:sz w:val="24"/>
      <w:szCs w:val="26"/>
    </w:rPr>
  </w:style>
  <w:style w:type="paragraph" w:styleId="Heading4">
    <w:name w:val="heading 4"/>
    <w:basedOn w:val="Heading1"/>
    <w:next w:val="Normal"/>
    <w:rsid w:val="000052A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rsid w:val="00C960C2"/>
    <w:pPr>
      <w:keepNext w:val="0"/>
      <w:pageBreakBefore/>
      <w:widowControl w:val="0"/>
      <w:numPr>
        <w:ilvl w:val="4"/>
      </w:numPr>
      <w:pBdr>
        <w:bottom w:val="none" w:sz="0" w:space="0" w:color="auto"/>
      </w:pBdr>
      <w:tabs>
        <w:tab w:val="left" w:pos="1008"/>
      </w:tabs>
      <w:spacing w:after="120"/>
      <w:outlineLvl w:val="4"/>
    </w:pPr>
    <w:rPr>
      <w:bCs w:val="0"/>
      <w:iCs/>
      <w:color w:val="FFFFFF" w:themeColor="background1"/>
      <w:spacing w:val="6"/>
      <w:sz w:val="16"/>
      <w:szCs w:val="26"/>
    </w:rPr>
  </w:style>
  <w:style w:type="paragraph" w:styleId="Heading6">
    <w:name w:val="heading 6"/>
    <w:basedOn w:val="Normal"/>
    <w:next w:val="Normal"/>
    <w:rsid w:val="005F1BD4"/>
    <w:pPr>
      <w:spacing w:before="240"/>
      <w:outlineLvl w:val="5"/>
    </w:pPr>
    <w:rPr>
      <w:b/>
      <w:bCs/>
      <w:sz w:val="22"/>
      <w:szCs w:val="22"/>
    </w:rPr>
  </w:style>
  <w:style w:type="paragraph" w:styleId="Heading7">
    <w:name w:val="heading 7"/>
    <w:basedOn w:val="Normal"/>
    <w:next w:val="Normal"/>
    <w:rsid w:val="00D618D0"/>
    <w:pPr>
      <w:spacing w:before="240" w:after="60"/>
      <w:outlineLvl w:val="6"/>
    </w:pPr>
  </w:style>
  <w:style w:type="paragraph" w:styleId="Heading8">
    <w:name w:val="heading 8"/>
    <w:basedOn w:val="Normal"/>
    <w:next w:val="Normal"/>
    <w:rsid w:val="00D618D0"/>
    <w:pPr>
      <w:spacing w:before="240" w:after="60"/>
      <w:outlineLvl w:val="7"/>
    </w:pPr>
    <w:rPr>
      <w:i/>
      <w:iCs/>
    </w:rPr>
  </w:style>
  <w:style w:type="paragraph" w:styleId="Heading9">
    <w:name w:val="heading 9"/>
    <w:basedOn w:val="Normal"/>
    <w:next w:val="Normal"/>
    <w:rsid w:val="00D618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rsid w:val="00E40CEE"/>
    <w:pPr>
      <w:numPr>
        <w:numId w:val="11"/>
      </w:numPr>
      <w:spacing w:before="60" w:after="60"/>
      <w:ind w:right="288"/>
      <w:jc w:val="both"/>
    </w:pPr>
    <w:rPr>
      <w:rFonts w:ascii="Palatino Linotype" w:hAnsi="Palatino Linotype"/>
    </w:rPr>
  </w:style>
  <w:style w:type="paragraph" w:styleId="List2">
    <w:name w:val="List 2"/>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rsid w:val="00E40CEE"/>
    <w:pPr>
      <w:numPr>
        <w:numId w:val="15"/>
      </w:numPr>
      <w:spacing w:before="60" w:after="60"/>
      <w:ind w:right="288"/>
      <w:jc w:val="both"/>
    </w:pPr>
    <w:rPr>
      <w:rFonts w:ascii="Palatino Linotype" w:hAnsi="Palatino Linotype"/>
      <w:lang w:eastAsia="en-US"/>
    </w:rPr>
  </w:style>
  <w:style w:type="paragraph" w:styleId="ListBullet">
    <w:name w:val="List Bullet"/>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rsid w:val="00330C50"/>
    <w:pPr>
      <w:ind w:left="1132" w:hanging="283"/>
    </w:pPr>
  </w:style>
  <w:style w:type="paragraph" w:styleId="Header">
    <w:name w:val="header"/>
    <w:rsid w:val="000052A6"/>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rsid w:val="000052A6"/>
    <w:pPr>
      <w:tabs>
        <w:tab w:val="right" w:pos="7416"/>
      </w:tabs>
      <w:ind w:left="288"/>
    </w:pPr>
    <w:rPr>
      <w:rFonts w:ascii="Palatino Linotype" w:hAnsi="Palatino Linotype"/>
      <w:lang w:eastAsia="en-US"/>
    </w:rPr>
  </w:style>
  <w:style w:type="paragraph" w:customStyle="1" w:styleId="Front1">
    <w:name w:val="Front1"/>
    <w:basedOn w:val="Normal"/>
    <w:next w:val="Front2"/>
    <w:rsid w:val="000052A6"/>
    <w:pPr>
      <w:spacing w:after="0"/>
      <w:jc w:val="left"/>
    </w:pPr>
    <w:rPr>
      <w:b/>
      <w:sz w:val="28"/>
      <w:szCs w:val="28"/>
    </w:rPr>
  </w:style>
  <w:style w:type="paragraph" w:customStyle="1" w:styleId="Front2">
    <w:name w:val="Front2"/>
    <w:basedOn w:val="Front1"/>
    <w:rsid w:val="000052A6"/>
    <w:pPr>
      <w:spacing w:before="240"/>
    </w:pPr>
    <w:rPr>
      <w:b w:val="0"/>
      <w:sz w:val="20"/>
    </w:rPr>
  </w:style>
  <w:style w:type="paragraph" w:customStyle="1" w:styleId="Front3">
    <w:name w:val="Front3"/>
    <w:basedOn w:val="Front1"/>
    <w:rsid w:val="000052A6"/>
    <w:rPr>
      <w:b w:val="0"/>
      <w:sz w:val="20"/>
    </w:rPr>
  </w:style>
  <w:style w:type="paragraph" w:customStyle="1" w:styleId="Front4">
    <w:name w:val="Front4"/>
    <w:basedOn w:val="Front1"/>
    <w:rsid w:val="000052A6"/>
    <w:pPr>
      <w:spacing w:after="240"/>
    </w:pPr>
    <w:rPr>
      <w:b w:val="0"/>
      <w:sz w:val="20"/>
    </w:rPr>
  </w:style>
  <w:style w:type="paragraph" w:customStyle="1" w:styleId="Hheading1">
    <w:name w:val="Hheading 1"/>
    <w:next w:val="Normal"/>
    <w:qFormat/>
    <w:rsid w:val="005242A6"/>
    <w:pPr>
      <w:keepNext/>
      <w:pBdr>
        <w:bottom w:val="single" w:sz="4" w:space="1" w:color="0B3363"/>
      </w:pBdr>
      <w:spacing w:before="240" w:after="240"/>
      <w:ind w:hanging="634"/>
    </w:pPr>
    <w:rPr>
      <w:rFonts w:cs="Arial"/>
      <w:b/>
      <w:bCs/>
      <w:color w:val="0B3363"/>
      <w:spacing w:val="22"/>
      <w:kern w:val="32"/>
      <w:sz w:val="40"/>
      <w:szCs w:val="22"/>
      <w:lang w:eastAsia="en-US"/>
    </w:rPr>
  </w:style>
  <w:style w:type="paragraph" w:customStyle="1" w:styleId="Hheading2">
    <w:name w:val="Hheading 2"/>
    <w:next w:val="Normal"/>
    <w:qFormat/>
    <w:rsid w:val="008063DD"/>
    <w:pPr>
      <w:keepNext/>
      <w:spacing w:before="240" w:after="120"/>
    </w:pPr>
    <w:rPr>
      <w:rFonts w:cs="Arial"/>
      <w:b/>
      <w:bCs/>
      <w:color w:val="0B3363"/>
      <w:spacing w:val="10"/>
      <w:kern w:val="32"/>
      <w:sz w:val="28"/>
      <w:lang w:eastAsia="en-US"/>
    </w:rPr>
  </w:style>
  <w:style w:type="paragraph" w:customStyle="1" w:styleId="Hheading3">
    <w:name w:val="Hheading 3"/>
    <w:next w:val="Normal"/>
    <w:qFormat/>
    <w:rsid w:val="001A3A90"/>
    <w:pPr>
      <w:keepNext/>
      <w:spacing w:before="240" w:after="120"/>
    </w:pPr>
    <w:rPr>
      <w:rFonts w:cs="Arial"/>
      <w:b/>
      <w:bCs/>
      <w:color w:val="77C2C8"/>
      <w:spacing w:val="6"/>
      <w:kern w:val="32"/>
      <w:szCs w:val="18"/>
      <w:lang w:eastAsia="en-US"/>
    </w:rPr>
  </w:style>
  <w:style w:type="paragraph" w:customStyle="1" w:styleId="IllustrationCaption">
    <w:name w:val="Illustration Caption"/>
    <w:basedOn w:val="Normal"/>
    <w:next w:val="Normal"/>
    <w:rsid w:val="000052A6"/>
    <w:pPr>
      <w:keepLines/>
      <w:spacing w:before="240" w:after="240"/>
    </w:pPr>
    <w:rPr>
      <w:b/>
      <w:sz w:val="17"/>
      <w:szCs w:val="18"/>
    </w:rPr>
  </w:style>
  <w:style w:type="paragraph" w:styleId="Caption">
    <w:name w:val="caption"/>
    <w:basedOn w:val="Normal"/>
    <w:next w:val="Normal"/>
    <w:qFormat/>
    <w:rsid w:val="00AA491D"/>
    <w:pPr>
      <w:spacing w:line="240" w:lineRule="auto"/>
    </w:pPr>
    <w:rPr>
      <w:bCs/>
      <w:i/>
      <w:sz w:val="20"/>
    </w:rPr>
  </w:style>
  <w:style w:type="paragraph" w:customStyle="1" w:styleId="Illustration1">
    <w:name w:val="Illustration1"/>
    <w:next w:val="IllustrationCaption"/>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rsid w:val="00140CE8"/>
    <w:pPr>
      <w:spacing w:after="0"/>
      <w:ind w:left="360" w:hanging="360"/>
    </w:pPr>
    <w:rPr>
      <w:sz w:val="18"/>
    </w:rPr>
  </w:style>
  <w:style w:type="paragraph" w:customStyle="1" w:styleId="table">
    <w:name w:val="table"/>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rsid w:val="000052A6"/>
    <w:pPr>
      <w:keepNext/>
      <w:keepLines/>
      <w:spacing w:before="240" w:after="240"/>
    </w:pPr>
    <w:rPr>
      <w:b/>
      <w:sz w:val="17"/>
      <w:szCs w:val="18"/>
    </w:rPr>
  </w:style>
  <w:style w:type="table" w:styleId="TableGrid">
    <w:name w:val="Table Grid"/>
    <w:basedOn w:val="TableNormal"/>
    <w:rsid w:val="00140CE8"/>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30" w:beforeAutospacing="0" w:afterLines="0" w:after="30" w:afterAutospacing="0" w:line="240" w:lineRule="auto"/>
        <w:ind w:leftChars="0" w:left="0" w:rightChars="0" w:right="0" w:firstLineChars="0" w:firstLine="0"/>
        <w:jc w:val="left"/>
        <w:outlineLvl w:val="9"/>
      </w:pPr>
      <w:rPr>
        <w:rFonts w:ascii="Calibri" w:hAnsi="Calibri"/>
        <w:b/>
        <w:i w:val="0"/>
        <w:caps w:val="0"/>
        <w:smallCaps/>
        <w:color w:val="auto"/>
        <w:spacing w:val="10"/>
        <w:w w:val="100"/>
        <w:kern w:val="15"/>
        <w:position w:val="0"/>
        <w:sz w:val="15"/>
        <w:u w:val="no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30" w:beforeAutospacing="0" w:afterLines="30" w:after="30" w:afterAutospacing="0" w:line="240" w:lineRule="auto"/>
        <w:ind w:leftChars="0" w:left="0" w:rightChars="0" w:right="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rsid w:val="002F24EA"/>
    <w:pPr>
      <w:spacing w:before="60" w:after="60"/>
    </w:pPr>
    <w:rPr>
      <w:b/>
      <w:sz w:val="16"/>
      <w:szCs w:val="16"/>
    </w:rPr>
  </w:style>
  <w:style w:type="paragraph" w:customStyle="1" w:styleId="TableTop">
    <w:name w:val="Table Top"/>
    <w:basedOn w:val="table"/>
    <w:rsid w:val="00526715"/>
    <w:pPr>
      <w:keepNext/>
      <w:jc w:val="center"/>
    </w:pPr>
    <w:rPr>
      <w:rFonts w:ascii="Futura Md BT" w:hAnsi="Futura Md BT"/>
      <w:b/>
      <w:bCs/>
      <w:smallCaps/>
      <w:spacing w:val="6"/>
      <w:sz w:val="15"/>
      <w:szCs w:val="15"/>
    </w:rPr>
  </w:style>
  <w:style w:type="character" w:styleId="PlaceholderText">
    <w:name w:val="Placeholder Text"/>
    <w:basedOn w:val="DefaultParagraphFont"/>
    <w:uiPriority w:val="99"/>
    <w:semiHidden/>
    <w:rsid w:val="00471C55"/>
    <w:rPr>
      <w:color w:val="808080"/>
    </w:rPr>
  </w:style>
  <w:style w:type="paragraph" w:customStyle="1" w:styleId="Title1">
    <w:name w:val="Title1"/>
    <w:basedOn w:val="Normal"/>
    <w:rsid w:val="00A12E3E"/>
    <w:pPr>
      <w:jc w:val="center"/>
    </w:pPr>
    <w:rPr>
      <w:color w:val="9BCBD4"/>
      <w:sz w:val="56"/>
      <w:szCs w:val="56"/>
    </w:rPr>
  </w:style>
  <w:style w:type="paragraph" w:customStyle="1" w:styleId="Title2">
    <w:name w:val="Title2"/>
    <w:basedOn w:val="Normal"/>
    <w:next w:val="Normal"/>
    <w:rsid w:val="00A12E3E"/>
    <w:rPr>
      <w:sz w:val="58"/>
      <w:szCs w:val="58"/>
    </w:rPr>
  </w:style>
  <w:style w:type="paragraph" w:customStyle="1" w:styleId="Title3">
    <w:name w:val="Title3"/>
    <w:basedOn w:val="Normal"/>
    <w:rsid w:val="00A12E3E"/>
    <w:rPr>
      <w:sz w:val="32"/>
      <w:szCs w:val="32"/>
    </w:rPr>
  </w:style>
  <w:style w:type="paragraph" w:customStyle="1" w:styleId="Title4">
    <w:name w:val="Title4"/>
    <w:basedOn w:val="Footer"/>
    <w:rsid w:val="00A12E3E"/>
    <w:rPr>
      <w:sz w:val="28"/>
      <w:szCs w:val="28"/>
    </w:rPr>
  </w:style>
  <w:style w:type="paragraph" w:customStyle="1" w:styleId="HeadinginTOC">
    <w:name w:val="Heading in TOC"/>
    <w:next w:val="Normal"/>
    <w:rsid w:val="000052A6"/>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9749EA"/>
    <w:pPr>
      <w:tabs>
        <w:tab w:val="right" w:leader="dot" w:pos="7575"/>
      </w:tabs>
      <w:spacing w:before="200" w:after="80"/>
      <w:ind w:left="432" w:right="720" w:hanging="432"/>
    </w:pPr>
    <w:rPr>
      <w:b/>
      <w:noProof/>
      <w:lang w:val="en-US"/>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after="0"/>
      <w:ind w:left="1584" w:right="720" w:hanging="576"/>
    </w:pPr>
  </w:style>
  <w:style w:type="character" w:styleId="Hyperlink">
    <w:name w:val="Hyperlink"/>
    <w:uiPriority w:val="99"/>
    <w:rsid w:val="00CC433C"/>
    <w:rPr>
      <w:color w:val="0000FF"/>
      <w:u w:val="single"/>
    </w:rPr>
  </w:style>
  <w:style w:type="paragraph" w:customStyle="1" w:styleId="Authors">
    <w:name w:val="Authors"/>
    <w:basedOn w:val="Normal"/>
    <w:next w:val="Normal"/>
    <w:rsid w:val="000052A6"/>
    <w:pPr>
      <w:spacing w:before="240" w:after="240"/>
      <w:jc w:val="left"/>
    </w:pPr>
    <w:rPr>
      <w:b/>
      <w:sz w:val="21"/>
    </w:rPr>
  </w:style>
  <w:style w:type="paragraph" w:customStyle="1" w:styleId="Title5">
    <w:name w:val="Title5"/>
    <w:basedOn w:val="Title4"/>
    <w:rsid w:val="000052A6"/>
    <w:pPr>
      <w:spacing w:before="1440" w:after="0"/>
    </w:pPr>
    <w:rPr>
      <w:smallCaps/>
    </w:rPr>
  </w:style>
  <w:style w:type="paragraph" w:styleId="ListParagraph">
    <w:name w:val="List Paragraph"/>
    <w:basedOn w:val="Normal"/>
    <w:uiPriority w:val="34"/>
    <w:qFormat/>
    <w:rsid w:val="00441EC7"/>
    <w:pPr>
      <w:ind w:left="720"/>
      <w:contextualSpacing/>
    </w:pPr>
  </w:style>
  <w:style w:type="paragraph" w:styleId="TOCHeading">
    <w:name w:val="TOC Heading"/>
    <w:basedOn w:val="Heading1"/>
    <w:next w:val="Normal"/>
    <w:uiPriority w:val="39"/>
    <w:unhideWhenUsed/>
    <w:qFormat/>
    <w:rsid w:val="009A3464"/>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paragraph" w:styleId="TOC4">
    <w:name w:val="toc 4"/>
    <w:basedOn w:val="Normal"/>
    <w:next w:val="Normal"/>
    <w:autoRedefine/>
    <w:uiPriority w:val="39"/>
    <w:unhideWhenUsed/>
    <w:rsid w:val="001545B1"/>
    <w:pPr>
      <w:spacing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1545B1"/>
    <w:pPr>
      <w:spacing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1545B1"/>
    <w:pPr>
      <w:spacing w:after="100" w:line="259"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1545B1"/>
    <w:pPr>
      <w:spacing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1545B1"/>
    <w:pPr>
      <w:spacing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1545B1"/>
    <w:pPr>
      <w:spacing w:after="100" w:line="259" w:lineRule="auto"/>
      <w:ind w:left="1760"/>
      <w:jc w:val="left"/>
    </w:pPr>
    <w:rPr>
      <w:rFonts w:eastAsiaTheme="minorEastAsia" w:cstheme="minorBidi"/>
      <w:sz w:val="22"/>
      <w:szCs w:val="22"/>
    </w:rPr>
  </w:style>
  <w:style w:type="paragraph" w:customStyle="1" w:styleId="EndNoteBibliographyTitle">
    <w:name w:val="EndNote Bibliography Title"/>
    <w:basedOn w:val="Normal"/>
    <w:link w:val="EndNoteBibliographyTitleChar"/>
    <w:rsid w:val="0059546E"/>
    <w:pPr>
      <w:spacing w:after="0"/>
      <w:jc w:val="center"/>
    </w:pPr>
    <w:rPr>
      <w:rFonts w:ascii="Palatino Linotype" w:hAnsi="Palatino Linotype"/>
      <w:noProof/>
      <w:sz w:val="20"/>
      <w:lang w:val="en-US"/>
    </w:rPr>
  </w:style>
  <w:style w:type="character" w:customStyle="1" w:styleId="EndNoteBibliographyTitleChar">
    <w:name w:val="EndNote Bibliography Title Char"/>
    <w:basedOn w:val="DefaultParagraphFont"/>
    <w:link w:val="EndNoteBibliographyTitle"/>
    <w:rsid w:val="0059546E"/>
    <w:rPr>
      <w:rFonts w:ascii="Palatino Linotype" w:hAnsi="Palatino Linotype"/>
      <w:noProof/>
      <w:sz w:val="20"/>
      <w:lang w:val="en-US"/>
    </w:rPr>
  </w:style>
  <w:style w:type="paragraph" w:customStyle="1" w:styleId="EndNoteBibliography">
    <w:name w:val="EndNote Bibliography"/>
    <w:basedOn w:val="Normal"/>
    <w:link w:val="EndNoteBibliographyChar"/>
    <w:rsid w:val="0059546E"/>
    <w:pPr>
      <w:spacing w:line="240" w:lineRule="auto"/>
    </w:pPr>
    <w:rPr>
      <w:rFonts w:ascii="Palatino Linotype" w:hAnsi="Palatino Linotype"/>
      <w:noProof/>
      <w:sz w:val="20"/>
      <w:lang w:val="en-US"/>
    </w:rPr>
  </w:style>
  <w:style w:type="character" w:customStyle="1" w:styleId="EndNoteBibliographyChar">
    <w:name w:val="EndNote Bibliography Char"/>
    <w:basedOn w:val="DefaultParagraphFont"/>
    <w:link w:val="EndNoteBibliography"/>
    <w:rsid w:val="0059546E"/>
    <w:rPr>
      <w:rFonts w:ascii="Palatino Linotype" w:hAnsi="Palatino Linotype"/>
      <w:noProof/>
      <w:sz w:val="20"/>
      <w:lang w:val="en-US"/>
    </w:rPr>
  </w:style>
  <w:style w:type="character" w:customStyle="1" w:styleId="FooterChar">
    <w:name w:val="Footer Char"/>
    <w:basedOn w:val="DefaultParagraphFont"/>
    <w:link w:val="Footer"/>
    <w:uiPriority w:val="99"/>
    <w:rsid w:val="00665D2B"/>
    <w:rPr>
      <w:rFonts w:ascii="Palatino Linotype" w:hAnsi="Palatino Linotype"/>
      <w:lang w:eastAsia="en-US"/>
    </w:rPr>
  </w:style>
  <w:style w:type="character" w:styleId="Strong">
    <w:name w:val="Strong"/>
    <w:basedOn w:val="DefaultParagraphFont"/>
    <w:qFormat/>
    <w:rsid w:val="00CA38FA"/>
    <w:rPr>
      <w:rFonts w:ascii="Calibri" w:hAnsi="Calibri"/>
      <w:b/>
      <w:bCs/>
      <w:sz w:val="24"/>
    </w:rPr>
  </w:style>
  <w:style w:type="paragraph" w:customStyle="1" w:styleId="Normalcompressed">
    <w:name w:val="Normal compressed"/>
    <w:basedOn w:val="Normal"/>
    <w:link w:val="NormalcompressedChar"/>
    <w:qFormat/>
    <w:rsid w:val="00857B20"/>
    <w:pPr>
      <w:spacing w:after="0"/>
    </w:pPr>
  </w:style>
  <w:style w:type="character" w:customStyle="1" w:styleId="NormalcompressedChar">
    <w:name w:val="Normal compressed Char"/>
    <w:basedOn w:val="DefaultParagraphFont"/>
    <w:link w:val="Normalcompressed"/>
    <w:rsid w:val="00857B20"/>
    <w:rPr>
      <w:rFonts w:asciiTheme="minorHAnsi" w:hAnsiTheme="minorHAnsi"/>
      <w:color w:val="0D5489"/>
      <w:sz w:val="24"/>
      <w:lang w:eastAsia="en-US"/>
    </w:rPr>
  </w:style>
  <w:style w:type="paragraph" w:styleId="CommentText">
    <w:name w:val="annotation text"/>
    <w:basedOn w:val="Normal"/>
    <w:link w:val="CommentTextChar"/>
    <w:rsid w:val="00940C05"/>
    <w:pPr>
      <w:spacing w:line="240" w:lineRule="auto"/>
    </w:pPr>
    <w:rPr>
      <w:sz w:val="20"/>
    </w:rPr>
  </w:style>
  <w:style w:type="character" w:customStyle="1" w:styleId="CommentTextChar">
    <w:name w:val="Comment Text Char"/>
    <w:basedOn w:val="DefaultParagraphFont"/>
    <w:link w:val="CommentText"/>
    <w:rsid w:val="00940C05"/>
    <w:rPr>
      <w:rFonts w:asciiTheme="minorHAnsi" w:hAnsiTheme="minorHAnsi"/>
      <w:color w:val="0D5489"/>
      <w:lang w:eastAsia="en-US"/>
    </w:rPr>
  </w:style>
  <w:style w:type="paragraph" w:styleId="CommentSubject">
    <w:name w:val="annotation subject"/>
    <w:basedOn w:val="CommentText"/>
    <w:next w:val="CommentText"/>
    <w:link w:val="CommentSubjectChar"/>
    <w:rsid w:val="00940C05"/>
    <w:rPr>
      <w:b/>
      <w:bCs/>
    </w:rPr>
  </w:style>
  <w:style w:type="character" w:customStyle="1" w:styleId="CommentSubjectChar">
    <w:name w:val="Comment Subject Char"/>
    <w:basedOn w:val="CommentTextChar"/>
    <w:link w:val="CommentSubject"/>
    <w:rsid w:val="00940C05"/>
    <w:rPr>
      <w:rFonts w:asciiTheme="minorHAnsi" w:hAnsiTheme="minorHAnsi"/>
      <w:b/>
      <w:bCs/>
      <w:color w:val="0D5489"/>
      <w:lang w:eastAsia="en-US"/>
    </w:rPr>
  </w:style>
  <w:style w:type="paragraph" w:customStyle="1" w:styleId="1NormaalPFA">
    <w:name w:val="1. Normaal PFA"/>
    <w:basedOn w:val="Normal"/>
    <w:link w:val="1NormaalPFAChar"/>
    <w:autoRedefine/>
    <w:qFormat/>
    <w:rsid w:val="00E47E61"/>
    <w:pPr>
      <w:widowControl w:val="0"/>
      <w:suppressAutoHyphens/>
      <w:autoSpaceDE w:val="0"/>
      <w:spacing w:line="264" w:lineRule="auto"/>
    </w:pPr>
    <w:rPr>
      <w:rFonts w:asciiTheme="minorHAnsi" w:eastAsia="Calibri" w:hAnsiTheme="minorHAnsi"/>
      <w:color w:val="004577"/>
      <w:kern w:val="1"/>
      <w:sz w:val="20"/>
      <w:lang w:val="nl-NL" w:eastAsia="hi-IN" w:bidi="hi-IN"/>
    </w:rPr>
  </w:style>
  <w:style w:type="paragraph" w:customStyle="1" w:styleId="2KoptekstPFA">
    <w:name w:val="2. Koptekst PFA"/>
    <w:basedOn w:val="Heading2"/>
    <w:next w:val="1NormaalPFA"/>
    <w:autoRedefine/>
    <w:qFormat/>
    <w:rsid w:val="008369B6"/>
    <w:pPr>
      <w:keepLines/>
      <w:widowControl w:val="0"/>
      <w:numPr>
        <w:ilvl w:val="0"/>
        <w:numId w:val="0"/>
      </w:numPr>
      <w:suppressAutoHyphens/>
      <w:autoSpaceDE w:val="0"/>
    </w:pPr>
    <w:rPr>
      <w:rFonts w:eastAsia="Calibri" w:cs="Calibri"/>
      <w:bCs/>
      <w:iCs w:val="0"/>
      <w:color w:val="77C2C8"/>
      <w:spacing w:val="0"/>
      <w:kern w:val="1"/>
      <w:sz w:val="24"/>
      <w:szCs w:val="24"/>
      <w:lang w:val="nl-NL" w:eastAsia="hi-IN" w:bidi="hi-IN"/>
    </w:rPr>
  </w:style>
  <w:style w:type="character" w:customStyle="1" w:styleId="1NormaalPFAChar">
    <w:name w:val="1. Normaal PFA Char"/>
    <w:basedOn w:val="DefaultParagraphFont"/>
    <w:link w:val="1NormaalPFA"/>
    <w:rsid w:val="00E47E61"/>
    <w:rPr>
      <w:rFonts w:asciiTheme="minorHAnsi" w:eastAsia="Calibri" w:hAnsiTheme="minorHAnsi"/>
      <w:color w:val="004577"/>
      <w:kern w:val="1"/>
      <w:sz w:val="20"/>
      <w:lang w:val="nl-NL" w:eastAsia="hi-IN" w:bidi="hi-IN"/>
    </w:rPr>
  </w:style>
  <w:style w:type="paragraph" w:styleId="HTMLPreformatted">
    <w:name w:val="HTML Preformatted"/>
    <w:basedOn w:val="Normal"/>
    <w:link w:val="HTMLPreformattedChar"/>
    <w:uiPriority w:val="99"/>
    <w:unhideWhenUsed/>
    <w:rsid w:val="0006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rsid w:val="0006758B"/>
    <w:rPr>
      <w:rFonts w:ascii="Courier New" w:hAnsi="Courier New" w:cs="Courier New"/>
      <w:color w:val="auto"/>
      <w:sz w:val="20"/>
      <w:lang w:val="en-US" w:eastAsia="en-US"/>
    </w:rPr>
  </w:style>
  <w:style w:type="character" w:customStyle="1" w:styleId="gghfmyibcpb">
    <w:name w:val="gghfmyibcpb"/>
    <w:basedOn w:val="DefaultParagraphFont"/>
    <w:rsid w:val="000657F9"/>
  </w:style>
  <w:style w:type="character" w:customStyle="1" w:styleId="gghfmyibcob">
    <w:name w:val="gghfmyibcob"/>
    <w:basedOn w:val="DefaultParagraphFont"/>
    <w:rsid w:val="000657F9"/>
  </w:style>
  <w:style w:type="paragraph" w:styleId="BalloonText">
    <w:name w:val="Balloon Text"/>
    <w:basedOn w:val="Normal"/>
    <w:link w:val="BalloonTextChar"/>
    <w:rsid w:val="0088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847AB"/>
    <w:rPr>
      <w:rFonts w:ascii="Segoe UI" w:hAnsi="Segoe UI" w:cs="Segoe UI"/>
      <w:sz w:val="18"/>
      <w:szCs w:val="18"/>
    </w:rPr>
  </w:style>
  <w:style w:type="paragraph" w:styleId="FootnoteText">
    <w:name w:val="footnote text"/>
    <w:basedOn w:val="Normal"/>
    <w:link w:val="FootnoteTextChar"/>
    <w:rsid w:val="00D3036A"/>
    <w:pPr>
      <w:spacing w:after="0" w:line="240" w:lineRule="auto"/>
    </w:pPr>
    <w:rPr>
      <w:sz w:val="20"/>
    </w:rPr>
  </w:style>
  <w:style w:type="character" w:customStyle="1" w:styleId="FootnoteTextChar">
    <w:name w:val="Footnote Text Char"/>
    <w:basedOn w:val="DefaultParagraphFont"/>
    <w:link w:val="FootnoteText"/>
    <w:rsid w:val="00D3036A"/>
    <w:rPr>
      <w:sz w:val="20"/>
    </w:rPr>
  </w:style>
  <w:style w:type="character" w:styleId="FootnoteReference">
    <w:name w:val="footnote reference"/>
    <w:basedOn w:val="DefaultParagraphFont"/>
    <w:rsid w:val="00D3036A"/>
    <w:rPr>
      <w:vertAlign w:val="superscript"/>
    </w:rPr>
  </w:style>
  <w:style w:type="paragraph" w:customStyle="1" w:styleId="SourceCode">
    <w:name w:val="Source Code"/>
    <w:basedOn w:val="Normal"/>
    <w:qFormat/>
    <w:rsid w:val="00E763FD"/>
    <w:pPr>
      <w:jc w:val="left"/>
    </w:pPr>
    <w:rPr>
      <w:rFonts w:ascii="Courier New" w:hAnsi="Courier New"/>
      <w:sz w:val="14"/>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81">
      <w:bodyDiv w:val="1"/>
      <w:marLeft w:val="0"/>
      <w:marRight w:val="0"/>
      <w:marTop w:val="0"/>
      <w:marBottom w:val="0"/>
      <w:divBdr>
        <w:top w:val="none" w:sz="0" w:space="0" w:color="auto"/>
        <w:left w:val="none" w:sz="0" w:space="0" w:color="auto"/>
        <w:bottom w:val="none" w:sz="0" w:space="0" w:color="auto"/>
        <w:right w:val="none" w:sz="0" w:space="0" w:color="auto"/>
      </w:divBdr>
    </w:div>
    <w:div w:id="263659582">
      <w:bodyDiv w:val="1"/>
      <w:marLeft w:val="0"/>
      <w:marRight w:val="0"/>
      <w:marTop w:val="0"/>
      <w:marBottom w:val="0"/>
      <w:divBdr>
        <w:top w:val="none" w:sz="0" w:space="0" w:color="auto"/>
        <w:left w:val="none" w:sz="0" w:space="0" w:color="auto"/>
        <w:bottom w:val="none" w:sz="0" w:space="0" w:color="auto"/>
        <w:right w:val="none" w:sz="0" w:space="0" w:color="auto"/>
      </w:divBdr>
    </w:div>
    <w:div w:id="692264320">
      <w:bodyDiv w:val="1"/>
      <w:marLeft w:val="0"/>
      <w:marRight w:val="0"/>
      <w:marTop w:val="0"/>
      <w:marBottom w:val="0"/>
      <w:divBdr>
        <w:top w:val="none" w:sz="0" w:space="0" w:color="auto"/>
        <w:left w:val="none" w:sz="0" w:space="0" w:color="auto"/>
        <w:bottom w:val="none" w:sz="0" w:space="0" w:color="auto"/>
        <w:right w:val="none" w:sz="0" w:space="0" w:color="auto"/>
      </w:divBdr>
    </w:div>
    <w:div w:id="798376354">
      <w:bodyDiv w:val="1"/>
      <w:marLeft w:val="0"/>
      <w:marRight w:val="0"/>
      <w:marTop w:val="0"/>
      <w:marBottom w:val="0"/>
      <w:divBdr>
        <w:top w:val="none" w:sz="0" w:space="0" w:color="auto"/>
        <w:left w:val="none" w:sz="0" w:space="0" w:color="auto"/>
        <w:bottom w:val="none" w:sz="0" w:space="0" w:color="auto"/>
        <w:right w:val="none" w:sz="0" w:space="0" w:color="auto"/>
      </w:divBdr>
    </w:div>
    <w:div w:id="1209143011">
      <w:bodyDiv w:val="1"/>
      <w:marLeft w:val="0"/>
      <w:marRight w:val="0"/>
      <w:marTop w:val="0"/>
      <w:marBottom w:val="0"/>
      <w:divBdr>
        <w:top w:val="none" w:sz="0" w:space="0" w:color="auto"/>
        <w:left w:val="none" w:sz="0" w:space="0" w:color="auto"/>
        <w:bottom w:val="none" w:sz="0" w:space="0" w:color="auto"/>
        <w:right w:val="none" w:sz="0" w:space="0" w:color="auto"/>
      </w:divBdr>
    </w:div>
    <w:div w:id="19461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4" Target="media/rId24.jp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2019-01-16T16:07:52Z</dcterms:created>
  <dcterms:modified xsi:type="dcterms:W3CDTF">2019-01-16T16:07:52Z</dcterms:modified>
</cp:coreProperties>
</file>