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6.png" ContentType="image/png"/>
  <Override PartName="/word/media/rId58.png" ContentType="image/png"/>
  <Override PartName="/word/media/rId54.png" ContentType="image/png"/>
  <Override PartName="/word/media/rId77.png" ContentType="image/png"/>
  <Override PartName="/word/media/rId62.png" ContentType="image/png"/>
  <Override PartName="/word/media/rId24.png" ContentType="image/png"/>
  <Override PartName="/word/media/rId20.png" ContentType="image/png"/>
  <Override PartName="/word/media/rId71.png" ContentType="image/png"/>
  <Override PartName="/word/media/rId74.png" ContentType="image/png"/>
  <Override PartName="/word/media/rId68.png" ContentType="image/png"/>
  <Override PartName="/word/media/rId65.png" ContentType="image/png"/>
  <Override PartName="/word/media/rId33.png" ContentType="image/png"/>
  <Override PartName="/word/media/rId37.png" ContentType="image/png"/>
  <Override PartName="/word/media/rId29.png" ContentType="image/png"/>
  <Override PartName="/word/media/rId80.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AER analyse Nederlandse visserij</w:t>
      </w:r>
    </w:p>
    <w:p>
      <w:pPr>
        <w:pStyle w:val="Subtitle"/>
      </w:pPr>
      <w:r>
        <w:t xml:space="preserve">STECF AER (2008–2024) — vangsten en waarde per soort</w:t>
      </w:r>
    </w:p>
    <w:p>
      <w:pPr>
        <w:pStyle w:val="Author"/>
      </w:pPr>
      <w:r>
        <w:t xml:space="preserve">Martin Pastoors</w:t>
      </w:r>
    </w:p>
    <w:p>
      <w:pPr>
        <w:pStyle w:val="Date"/>
      </w:pPr>
      <w:r>
        <w:t xml:space="preserve">14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8" w:name="X0d29509477e2c5c89655d398964333746b8fa91"/>
    <w:p>
      <w:pPr>
        <w:pStyle w:val="Heading1"/>
      </w:pPr>
      <w:r>
        <w:t xml:space="preserve">1. Nederlandse vangsten — Noordoost Atlantische oceaan</w:t>
      </w:r>
    </w:p>
    <w:p>
      <w:pPr>
        <w:pStyle w:val="FirstParagraph"/>
      </w:pPr>
      <w:r>
        <w:t xml:space="preserve">Onderstaande figuren tonen de totale Nederlandse (NLD) vangsten (levend gewicht) en aanvoerwaarde per soort en per jaar, over alle door de STECF AER geregistreerde gebieden in de Noordoost Atlantische oceaan. De 15 soorten met de grootste bijdrage worden individueel getoond; alle overige soorten zijn samengevoegd tot</w:t>
      </w:r>
      <w:r>
        <w:t xml:space="preserve"> </w:t>
      </w:r>
      <w:r>
        <w:t xml:space="preserve">“Overig”</w:t>
      </w:r>
      <w:r>
        <w:t xml:space="preserve">. Kleuren zijn vast per soort en per visserijgroep. Binnen elke groep loopt de kleur van donker/verzadigd (belangrijkste soort) naar licht/gedempt.</w:t>
      </w:r>
    </w:p>
    <w:bookmarkStart w:id="23" w:name="vangsten-gewicht"/>
    <w:p>
      <w:pPr>
        <w:pStyle w:val="Heading2"/>
      </w:pPr>
      <w:r>
        <w:t xml:space="preserve">1.1 Vangsten (gewicht)</w:t>
      </w:r>
    </w:p>
    <w:p>
      <w:pPr>
        <w:pStyle w:val="CaptionedFigure"/>
      </w:pPr>
      <w:r>
        <w:drawing>
          <wp:inline>
            <wp:extent cx="6464300" cy="3591277"/>
            <wp:effectExtent b="0" l="0" r="0" t="0"/>
            <wp:docPr descr="Figuur 1. Nederlandse vangsten (levend gewicht, t) per soort en jaar, alle gebieden (AER)." title="" id="21" name="Picture"/>
            <a:graphic>
              <a:graphicData uri="http://schemas.openxmlformats.org/drawingml/2006/picture">
                <pic:pic>
                  <pic:nvPicPr>
                    <pic:cNvPr descr="NL_AER_analyse_files/figure-docx/nl-all-weight-1.png" id="22" name="Picture"/>
                    <pic:cNvPicPr>
                      <a:picLocks noChangeArrowheads="1" noChangeAspect="1"/>
                    </pic:cNvPicPr>
                  </pic:nvPicPr>
                  <pic:blipFill>
                    <a:blip r:embed="rId20"/>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1. Nederlandse vangsten (levend gewicht, t) per soort en jaar, alle gebieden (AER).</w:t>
      </w:r>
    </w:p>
    <w:bookmarkEnd w:id="23"/>
    <w:bookmarkStart w:id="27" w:name="waarde"/>
    <w:p>
      <w:pPr>
        <w:pStyle w:val="Heading2"/>
      </w:pPr>
      <w:r>
        <w:t xml:space="preserve">1.2 Waarde</w:t>
      </w:r>
    </w:p>
    <w:p>
      <w:pPr>
        <w:pStyle w:val="CaptionedFigure"/>
      </w:pPr>
      <w:r>
        <w:drawing>
          <wp:inline>
            <wp:extent cx="6464300" cy="3591277"/>
            <wp:effectExtent b="0" l="0" r="0" t="0"/>
            <wp:docPr descr="Figuur 2. Nederlandse aanvoerwaarde (EUR) per soort en jaar, alle gebieden (AER)." title="" id="25" name="Picture"/>
            <a:graphic>
              <a:graphicData uri="http://schemas.openxmlformats.org/drawingml/2006/picture">
                <pic:pic>
                  <pic:nvPicPr>
                    <pic:cNvPr descr="NL_AER_analyse_files/figure-docx/nl-all-value-1.png" id="26" name="Picture"/>
                    <pic:cNvPicPr>
                      <a:picLocks noChangeArrowheads="1" noChangeAspect="1"/>
                    </pic:cNvPicPr>
                  </pic:nvPicPr>
                  <pic:blipFill>
                    <a:blip r:embed="rId24"/>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2. Nederlandse aanvoerwaarde (EUR) per soort en jaar, alle gebieden (AER).</w:t>
      </w:r>
    </w:p>
    <w:p>
      <w:r>
        <w:pict>
          <v:rect style="width:0;height:1.5pt" o:hralign="center" o:hrstd="t" o:hr="t"/>
        </w:pict>
      </w:r>
    </w:p>
    <w:bookmarkEnd w:id="27"/>
    <w:bookmarkEnd w:id="28"/>
    <w:bookmarkStart w:id="41" w:name="nederlandse-vangsten-noordzee"/>
    <w:p>
      <w:pPr>
        <w:pStyle w:val="Heading1"/>
      </w:pPr>
      <w:r>
        <w:t xml:space="preserve">2. Nederlandse vangsten — Noordzee</w:t>
      </w:r>
    </w:p>
    <w:p>
      <w:pPr>
        <w:pStyle w:val="FirstParagraph"/>
      </w:pPr>
      <w:r>
        <w:t xml:space="preserve">Dezelfde analyse, nu beperkt tot de Noordzee (ICES-gebieden 27.4.a, 27.4.b en 27.4.c).</w:t>
      </w:r>
    </w:p>
    <w:bookmarkStart w:id="32" w:name="vangsten-gewicht-1"/>
    <w:p>
      <w:pPr>
        <w:pStyle w:val="Heading2"/>
      </w:pPr>
      <w:r>
        <w:t xml:space="preserve">2.1 Vangsten (gewicht)</w:t>
      </w:r>
    </w:p>
    <w:p>
      <w:pPr>
        <w:pStyle w:val="CaptionedFigure"/>
      </w:pPr>
      <w:r>
        <w:drawing>
          <wp:inline>
            <wp:extent cx="6464300" cy="3591277"/>
            <wp:effectExtent b="0" l="0" r="0" t="0"/>
            <wp:docPr descr="Figuur 3. Nederlandse vangsten (levend gewicht, t) per soort en jaar, Noordzee (AER)." title="" id="30" name="Picture"/>
            <a:graphic>
              <a:graphicData uri="http://schemas.openxmlformats.org/drawingml/2006/picture">
                <pic:pic>
                  <pic:nvPicPr>
                    <pic:cNvPr descr="NL_AER_analyse_files/figure-docx/nl-ns-weight-1.png" id="31" name="Picture"/>
                    <pic:cNvPicPr>
                      <a:picLocks noChangeArrowheads="1" noChangeAspect="1"/>
                    </pic:cNvPicPr>
                  </pic:nvPicPr>
                  <pic:blipFill>
                    <a:blip r:embed="rId29"/>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3. Nederlandse vangsten (levend gewicht, t) per soort en jaar, Noordzee (AER).</w:t>
      </w:r>
    </w:p>
    <w:bookmarkEnd w:id="32"/>
    <w:bookmarkStart w:id="36" w:name="waarde-1"/>
    <w:p>
      <w:pPr>
        <w:pStyle w:val="Heading2"/>
      </w:pPr>
      <w:r>
        <w:t xml:space="preserve">2.2 Waarde</w:t>
      </w:r>
    </w:p>
    <w:p>
      <w:pPr>
        <w:pStyle w:val="CaptionedFigure"/>
      </w:pPr>
      <w:r>
        <w:drawing>
          <wp:inline>
            <wp:extent cx="6464300" cy="3591277"/>
            <wp:effectExtent b="0" l="0" r="0" t="0"/>
            <wp:docPr descr="Figuur 4. Nederlandse aanvoerwaarde (EUR) per soort en jaar, Noordzee (AER)." title="" id="34" name="Picture"/>
            <a:graphic>
              <a:graphicData uri="http://schemas.openxmlformats.org/drawingml/2006/picture">
                <pic:pic>
                  <pic:nvPicPr>
                    <pic:cNvPr descr="NL_AER_analyse_files/figure-docx/nl-ns-value-1.png" id="35" name="Picture"/>
                    <pic:cNvPicPr>
                      <a:picLocks noChangeArrowheads="1" noChangeAspect="1"/>
                    </pic:cNvPicPr>
                  </pic:nvPicPr>
                  <pic:blipFill>
                    <a:blip r:embed="rId33"/>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4. Nederlandse aanvoerwaarde (EUR) per soort en jaar, Noordzee (AER).</w:t>
      </w:r>
    </w:p>
    <w:bookmarkEnd w:id="36"/>
    <w:bookmarkStart w:id="40" w:name="waarde-per-soort-facetted"/>
    <w:p>
      <w:pPr>
        <w:pStyle w:val="Heading2"/>
      </w:pPr>
      <w:r>
        <w:t xml:space="preserve">2.3 Waarde per soort (facetted)</w:t>
      </w:r>
    </w:p>
    <w:p>
      <w:pPr>
        <w:pStyle w:val="FirstParagraph"/>
      </w:pPr>
      <w:r>
        <w:t xml:space="preserve">Zelfde gegevens als 2.2, maar per soort in een eigen paneel met vrije y-as — handig om ook de kleinere soorten goed te kunnen aflezen.</w:t>
      </w:r>
    </w:p>
    <w:p>
      <w:pPr>
        <w:pStyle w:val="CaptionedFigure"/>
      </w:pPr>
      <w:r>
        <w:drawing>
          <wp:inline>
            <wp:extent cx="6464300" cy="5288972"/>
            <wp:effectExtent b="0" l="0" r="0" t="0"/>
            <wp:docPr descr="Figuur 5. Nederlandse aanvoerwaarde (EUR) per soort en jaar, Noordzee (AER), per soort uitgesplitst." title="" id="38" name="Picture"/>
            <a:graphic>
              <a:graphicData uri="http://schemas.openxmlformats.org/drawingml/2006/picture">
                <pic:pic>
                  <pic:nvPicPr>
                    <pic:cNvPr descr="NL_AER_analyse_files/figure-docx/nl-ns-value-facet-1.png" id="39" name="Picture"/>
                    <pic:cNvPicPr>
                      <a:picLocks noChangeArrowheads="1" noChangeAspect="1"/>
                    </pic:cNvPicPr>
                  </pic:nvPicPr>
                  <pic:blipFill>
                    <a:blip r:embed="rId37"/>
                    <a:stretch>
                      <a:fillRect/>
                    </a:stretch>
                  </pic:blipFill>
                  <pic:spPr bwMode="auto">
                    <a:xfrm>
                      <a:off x="0" y="0"/>
                      <a:ext cx="6464300" cy="5288972"/>
                    </a:xfrm>
                    <a:prstGeom prst="rect">
                      <a:avLst/>
                    </a:prstGeom>
                    <a:noFill/>
                    <a:ln w="9525">
                      <a:noFill/>
                      <a:headEnd/>
                      <a:tailEnd/>
                    </a:ln>
                  </pic:spPr>
                </pic:pic>
              </a:graphicData>
            </a:graphic>
          </wp:inline>
        </w:drawing>
      </w:r>
    </w:p>
    <w:p>
      <w:pPr>
        <w:pStyle w:val="ImageCaption"/>
      </w:pPr>
      <w:r>
        <w:t xml:space="preserve">Figuur 5. Nederlandse aanvoerwaarde (EUR) per soort en jaar, Noordzee (AER), per soort uitgesplitst.</w:t>
      </w:r>
    </w:p>
    <w:p>
      <w:r>
        <w:pict>
          <v:rect style="width:0;height:1.5pt" o:hralign="center" o:hrstd="t" o:hr="t"/>
        </w:pict>
      </w:r>
    </w:p>
    <w:bookmarkEnd w:id="40"/>
    <w:bookmarkEnd w:id="41"/>
    <w:bookmarkStart w:id="84" w:name="X6246d408dce567746c6e3bbe4bae2464decc1b4"/>
    <w:p>
      <w:pPr>
        <w:pStyle w:val="Heading1"/>
      </w:pPr>
      <w:r>
        <w:t xml:space="preserve">3. Gecombineerd overzicht: gewicht en waarde (absoluut en procentueel)</w:t>
      </w:r>
    </w:p>
    <w:p>
      <w:pPr>
        <w:pStyle w:val="FirstParagraph"/>
      </w:pPr>
      <w:r>
        <w:t xml:space="preserve">De vier panelen hieronder tonen dezelfde onderliggende data vanuit vier invalshoeken — levend gewicht en aanvoerwaarde, elk zowel in absolute eenheden als in procentuele aandelen per jaar — met</w:t>
      </w:r>
      <w:r>
        <w:t xml:space="preserve"> </w:t>
      </w:r>
      <w:r>
        <w:rPr>
          <w:b/>
          <w:bCs/>
        </w:rPr>
        <w:t xml:space="preserve">één gedeelde legenda</w:t>
      </w:r>
      <w:r>
        <w:t xml:space="preserve">. Omdat de belangrijkste soorten in gewicht niet dezelfde zijn als de belangrijkste soorten in waarde, is de top-N hier op één vaste metric bepaald (standaard: waarde) zodat alle vier de panelen precies dezelfde soorten en kleuren gebruiken.</w:t>
      </w:r>
    </w:p>
    <w:bookmarkStart w:id="45" w:name="noordoost-atlantische-oceaan"/>
    <w:p>
      <w:pPr>
        <w:pStyle w:val="Heading2"/>
      </w:pPr>
      <w:r>
        <w:t xml:space="preserve">3.1 Noordoost Atlantische oceaan</w:t>
      </w:r>
    </w:p>
    <w:p>
      <w:pPr>
        <w:pStyle w:val="CaptionedFigure"/>
      </w:pPr>
      <w:r>
        <w:drawing>
          <wp:inline>
            <wp:extent cx="6464300" cy="4972538"/>
            <wp:effectExtent b="0" l="0" r="0" t="0"/>
            <wp:docPr descr="Figuur 6. Nederlandse vangsten en aanvoerwaarde per soort en jaar, alle gebieden (AER). Boven: levend gewicht (absoluut/procentueel). Onder: aanvoerwaarde (absoluut/procentueel). Top-N op basis van waarde." title="" id="43" name="Picture"/>
            <a:graphic>
              <a:graphicData uri="http://schemas.openxmlformats.org/drawingml/2006/picture">
                <pic:pic>
                  <pic:nvPicPr>
                    <pic:cNvPr descr="NL_AER_analyse_files/figure-docx/combi-all-1.png" id="44" name="Picture"/>
                    <pic:cNvPicPr>
                      <a:picLocks noChangeArrowheads="1" noChangeAspect="1"/>
                    </pic:cNvPicPr>
                  </pic:nvPicPr>
                  <pic:blipFill>
                    <a:blip r:embed="rId42"/>
                    <a:stretch>
                      <a:fillRect/>
                    </a:stretch>
                  </pic:blipFill>
                  <pic:spPr bwMode="auto">
                    <a:xfrm>
                      <a:off x="0" y="0"/>
                      <a:ext cx="6464300" cy="4972538"/>
                    </a:xfrm>
                    <a:prstGeom prst="rect">
                      <a:avLst/>
                    </a:prstGeom>
                    <a:noFill/>
                    <a:ln w="9525">
                      <a:noFill/>
                      <a:headEnd/>
                      <a:tailEnd/>
                    </a:ln>
                  </pic:spPr>
                </pic:pic>
              </a:graphicData>
            </a:graphic>
          </wp:inline>
        </w:drawing>
      </w:r>
    </w:p>
    <w:p>
      <w:pPr>
        <w:pStyle w:val="ImageCaption"/>
      </w:pPr>
      <w:r>
        <w:t xml:space="preserve">Figuur 6. Nederlandse vangsten en aanvoerwaarde per soort en jaar, alle gebieden (AER). Boven: levend gewicht (absoluut/procentueel). Onder: aanvoerwaarde (absoluut/procentueel). Top-N op basis van waarde.</w:t>
      </w:r>
    </w:p>
    <w:bookmarkEnd w:id="45"/>
    <w:bookmarkStart w:id="49" w:name="noordzee-7d"/>
    <w:p>
      <w:pPr>
        <w:pStyle w:val="Heading2"/>
      </w:pPr>
      <w:r>
        <w:t xml:space="preserve">3.2 Noordzee + 7d</w:t>
      </w:r>
    </w:p>
    <w:p>
      <w:pPr>
        <w:pStyle w:val="CaptionedFigure"/>
      </w:pPr>
      <w:r>
        <w:drawing>
          <wp:inline>
            <wp:extent cx="6464300" cy="4972538"/>
            <wp:effectExtent b="0" l="0" r="0" t="0"/>
            <wp:docPr descr="Figuur 7. Nederlandse vangsten en aanvoerwaarde per soort en jaar, Noordzee (AER). Boven: levend gewicht (absoluut/procentueel). Onder: aanvoerwaarde (absoluut/procentueel). Top-N op basis van waarde." title="" id="47" name="Picture"/>
            <a:graphic>
              <a:graphicData uri="http://schemas.openxmlformats.org/drawingml/2006/picture">
                <pic:pic>
                  <pic:nvPicPr>
                    <pic:cNvPr descr="NL_AER_analyse_files/figure-docx/combi-ns-1.png" id="48" name="Picture"/>
                    <pic:cNvPicPr>
                      <a:picLocks noChangeArrowheads="1" noChangeAspect="1"/>
                    </pic:cNvPicPr>
                  </pic:nvPicPr>
                  <pic:blipFill>
                    <a:blip r:embed="rId46"/>
                    <a:stretch>
                      <a:fillRect/>
                    </a:stretch>
                  </pic:blipFill>
                  <pic:spPr bwMode="auto">
                    <a:xfrm>
                      <a:off x="0" y="0"/>
                      <a:ext cx="6464300" cy="4972538"/>
                    </a:xfrm>
                    <a:prstGeom prst="rect">
                      <a:avLst/>
                    </a:prstGeom>
                    <a:noFill/>
                    <a:ln w="9525">
                      <a:noFill/>
                      <a:headEnd/>
                      <a:tailEnd/>
                    </a:ln>
                  </pic:spPr>
                </pic:pic>
              </a:graphicData>
            </a:graphic>
          </wp:inline>
        </w:drawing>
      </w:r>
    </w:p>
    <w:p>
      <w:pPr>
        <w:pStyle w:val="ImageCaption"/>
      </w:pPr>
      <w:r>
        <w:t xml:space="preserve">Figuur 7. Nederlandse vangsten en aanvoerwaarde per soort en jaar, Noordzee (AER). Boven: levend gewicht (absoluut/procentueel). Onder: aanvoerwaarde (absoluut/procentueel). Top-N op basis van waarde.</w:t>
      </w:r>
    </w:p>
    <w:bookmarkEnd w:id="49"/>
    <w:bookmarkStart w:id="53" w:name="noordzee-7d-per-ices-divisie"/>
    <w:p>
      <w:pPr>
        <w:pStyle w:val="Heading2"/>
      </w:pPr>
      <w:r>
        <w:t xml:space="preserve">3.3 Noordzee + 7d (per ICES divisie)</w:t>
      </w:r>
    </w:p>
    <w:p>
      <w:pPr>
        <w:pStyle w:val="CaptionedFigure"/>
      </w:pPr>
      <w:r>
        <w:drawing>
          <wp:inline>
            <wp:extent cx="6464300" cy="3591277"/>
            <wp:effectExtent b="0" l="0" r="0" t="0"/>
            <wp:docPr descr="Figuur 8. Nederlandse vangsten (levend gewicht, t) in de Noordzee en het oostelijk Kanaal, per ICES-divisie en jaar (AER)." title="" id="51" name="Picture"/>
            <a:graphic>
              <a:graphicData uri="http://schemas.openxmlformats.org/drawingml/2006/picture">
                <pic:pic>
                  <pic:nvPicPr>
                    <pic:cNvPr descr="NL_AER_analyse_files/figure-docx/ns-divisie-1.png" id="52" name="Picture"/>
                    <pic:cNvPicPr>
                      <a:picLocks noChangeArrowheads="1" noChangeAspect="1"/>
                    </pic:cNvPicPr>
                  </pic:nvPicPr>
                  <pic:blipFill>
                    <a:blip r:embed="rId50"/>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8. Nederlandse vangsten (levend gewicht, t) in de Noordzee en het oostelijk Kanaal, per ICES-divisie en jaar (AER).</w:t>
      </w:r>
    </w:p>
    <w:bookmarkEnd w:id="53"/>
    <w:bookmarkStart w:id="57" w:name="vangsten-per-soort-per-divisie-gewicht"/>
    <w:p>
      <w:pPr>
        <w:pStyle w:val="Heading2"/>
      </w:pPr>
      <w:r>
        <w:t xml:space="preserve">3.4 Vangsten per soort, per divisie (gewicht)</w:t>
      </w:r>
    </w:p>
    <w:p>
      <w:pPr>
        <w:pStyle w:val="FirstParagraph"/>
      </w:pPr>
      <w:r>
        <w:t xml:space="preserve">Zelfde opzet als 3.2, maar nu is elk paneel één ICES-divisie in plaats van één metric. Alle vier de panelen gebruiken dezelfde top-N soorten (bepaald over alle divisies samen) en dus dezelfde legenda. Alleen levend gewicht, geen percentages.</w:t>
      </w:r>
    </w:p>
    <w:p>
      <w:pPr>
        <w:pStyle w:val="CaptionedFigure"/>
      </w:pPr>
      <w:r>
        <w:drawing>
          <wp:inline>
            <wp:extent cx="6464300" cy="4972538"/>
            <wp:effectExtent b="0" l="0" r="0" t="0"/>
            <wp:docPr descr="Figuur 9. Nederlandse vangsten (levend gewicht, t) per soort en jaar, per ICES-divisie (Noordzee + 7d, AER)." title="" id="55" name="Picture"/>
            <a:graphic>
              <a:graphicData uri="http://schemas.openxmlformats.org/drawingml/2006/picture">
                <pic:pic>
                  <pic:nvPicPr>
                    <pic:cNvPr descr="NL_AER_analyse_files/figure-docx/divisie-weight-1.png" id="56" name="Picture"/>
                    <pic:cNvPicPr>
                      <a:picLocks noChangeArrowheads="1" noChangeAspect="1"/>
                    </pic:cNvPicPr>
                  </pic:nvPicPr>
                  <pic:blipFill>
                    <a:blip r:embed="rId54"/>
                    <a:stretch>
                      <a:fillRect/>
                    </a:stretch>
                  </pic:blipFill>
                  <pic:spPr bwMode="auto">
                    <a:xfrm>
                      <a:off x="0" y="0"/>
                      <a:ext cx="6464300" cy="4972538"/>
                    </a:xfrm>
                    <a:prstGeom prst="rect">
                      <a:avLst/>
                    </a:prstGeom>
                    <a:noFill/>
                    <a:ln w="9525">
                      <a:noFill/>
                      <a:headEnd/>
                      <a:tailEnd/>
                    </a:ln>
                  </pic:spPr>
                </pic:pic>
              </a:graphicData>
            </a:graphic>
          </wp:inline>
        </w:drawing>
      </w:r>
    </w:p>
    <w:p>
      <w:pPr>
        <w:pStyle w:val="ImageCaption"/>
      </w:pPr>
      <w:r>
        <w:t xml:space="preserve">Figuur 9. Nederlandse vangsten (levend gewicht, t) per soort en jaar, per ICES-divisie (Noordzee + 7d, AER).</w:t>
      </w:r>
    </w:p>
    <w:bookmarkEnd w:id="57"/>
    <w:bookmarkStart w:id="61" w:name="aanvoerwaarde-per-soort-per-divisie"/>
    <w:p>
      <w:pPr>
        <w:pStyle w:val="Heading2"/>
      </w:pPr>
      <w:r>
        <w:t xml:space="preserve">3.5 Aanvoerwaarde per soort, per divisie</w:t>
      </w:r>
    </w:p>
    <w:p>
      <w:pPr>
        <w:pStyle w:val="FirstParagraph"/>
      </w:pPr>
      <w:r>
        <w:t xml:space="preserve">Zelfde opzet als 3.4, nu voor aanvoerwaarde.</w:t>
      </w:r>
    </w:p>
    <w:p>
      <w:pPr>
        <w:pStyle w:val="CaptionedFigure"/>
      </w:pPr>
      <w:r>
        <w:drawing>
          <wp:inline>
            <wp:extent cx="6464300" cy="4972538"/>
            <wp:effectExtent b="0" l="0" r="0" t="0"/>
            <wp:docPr descr="Figuur 10. Nederlandse aanvoerwaarde (mln EUR) per soort en jaar, Noordzee-NL." title="" id="59" name="Picture"/>
            <a:graphic>
              <a:graphicData uri="http://schemas.openxmlformats.org/drawingml/2006/picture">
                <pic:pic>
                  <pic:nvPicPr>
                    <pic:cNvPr descr="NL_AER_analyse_files/figure-docx/divisie-value-1.png" id="60" name="Picture"/>
                    <pic:cNvPicPr>
                      <a:picLocks noChangeArrowheads="1" noChangeAspect="1"/>
                    </pic:cNvPicPr>
                  </pic:nvPicPr>
                  <pic:blipFill>
                    <a:blip r:embed="rId58"/>
                    <a:stretch>
                      <a:fillRect/>
                    </a:stretch>
                  </pic:blipFill>
                  <pic:spPr bwMode="auto">
                    <a:xfrm>
                      <a:off x="0" y="0"/>
                      <a:ext cx="6464300" cy="4972538"/>
                    </a:xfrm>
                    <a:prstGeom prst="rect">
                      <a:avLst/>
                    </a:prstGeom>
                    <a:noFill/>
                    <a:ln w="9525">
                      <a:noFill/>
                      <a:headEnd/>
                      <a:tailEnd/>
                    </a:ln>
                  </pic:spPr>
                </pic:pic>
              </a:graphicData>
            </a:graphic>
          </wp:inline>
        </w:drawing>
      </w:r>
    </w:p>
    <w:p>
      <w:pPr>
        <w:pStyle w:val="ImageCaption"/>
      </w:pPr>
      <w:r>
        <w:t xml:space="preserve">Figuur 10. Nederlandse aanvoerwaarde (mln EUR) per soort en jaar, Noordzee-NL.</w:t>
      </w:r>
    </w:p>
    <w:p>
      <w:r>
        <w:pict>
          <v:rect style="width:0;height:1.5pt" o:hralign="center" o:hrstd="t" o:hr="t"/>
        </w:pict>
      </w:r>
    </w:p>
    <w:bookmarkEnd w:id="61"/>
    <w:bookmarkStart w:id="83" w:name="nutrienten-per-soort"/>
    <w:p>
      <w:pPr>
        <w:pStyle w:val="Heading2"/>
      </w:pPr>
      <w:r>
        <w:t xml:space="preserve">3.6 Nutrienten per soort</w:t>
      </w:r>
    </w:p>
    <w:p>
      <w:pPr>
        <w:pStyle w:val="CaptionedFigure"/>
      </w:pPr>
      <w:r>
        <w:drawing>
          <wp:inline>
            <wp:extent cx="6464300" cy="3591277"/>
            <wp:effectExtent b="0" l="0" r="0" t="0"/>
            <wp:docPr descr="Figuur 11. Nederlandse vangsten (eiwit, % of daily req) per soort en jaar, alle gebieden (AER)." title="" id="63" name="Picture"/>
            <a:graphic>
              <a:graphicData uri="http://schemas.openxmlformats.org/drawingml/2006/picture">
                <pic:pic>
                  <pic:nvPicPr>
                    <pic:cNvPr descr="NL_AER_analyse_files/figure-docx/nl-all-prot-1.png" id="64" name="Picture"/>
                    <pic:cNvPicPr>
                      <a:picLocks noChangeArrowheads="1" noChangeAspect="1"/>
                    </pic:cNvPicPr>
                  </pic:nvPicPr>
                  <pic:blipFill>
                    <a:blip r:embed="rId62"/>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11. Nederlandse vangsten (eiwit, % of daily req) per soort en jaar, alle gebieden (AER).</w:t>
      </w:r>
    </w:p>
    <w:p>
      <w:pPr>
        <w:pStyle w:val="CaptionedFigure"/>
      </w:pPr>
      <w:r>
        <w:drawing>
          <wp:inline>
            <wp:extent cx="6464300" cy="3591277"/>
            <wp:effectExtent b="0" l="0" r="0" t="0"/>
            <wp:docPr descr="Figuur 12. Nederlandse vangsten (eiwit, % of daily req) per soort en jaar, Noordzee-NL." title="" id="66" name="Picture"/>
            <a:graphic>
              <a:graphicData uri="http://schemas.openxmlformats.org/drawingml/2006/picture">
                <pic:pic>
                  <pic:nvPicPr>
                    <pic:cNvPr descr="NL_AER_analyse_files/figure-docx/nl-ns-prot-1.png" id="67" name="Picture"/>
                    <pic:cNvPicPr>
                      <a:picLocks noChangeArrowheads="1" noChangeAspect="1"/>
                    </pic:cNvPicPr>
                  </pic:nvPicPr>
                  <pic:blipFill>
                    <a:blip r:embed="rId65"/>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12. Nederlandse vangsten (eiwit, % of daily req) per soort en jaar, Noordzee-NL.</w:t>
      </w:r>
    </w:p>
    <w:p>
      <w:pPr>
        <w:pStyle w:val="CaptionedFigure"/>
      </w:pPr>
      <w:r>
        <w:drawing>
          <wp:inline>
            <wp:extent cx="6464300" cy="3591277"/>
            <wp:effectExtent b="0" l="0" r="0" t="0"/>
            <wp:docPr descr="Figuur 13. Nederlandse vangsten (EPA&amp;DHA % of daily req) per soort en jaar, Noordzee-NL." title="" id="69" name="Picture"/>
            <a:graphic>
              <a:graphicData uri="http://schemas.openxmlformats.org/drawingml/2006/picture">
                <pic:pic>
                  <pic:nvPicPr>
                    <pic:cNvPr descr="NL_AER_analyse_files/figure-docx/nl-ns-omega-1.png" id="70" name="Picture"/>
                    <pic:cNvPicPr>
                      <a:picLocks noChangeArrowheads="1" noChangeAspect="1"/>
                    </pic:cNvPicPr>
                  </pic:nvPicPr>
                  <pic:blipFill>
                    <a:blip r:embed="rId68"/>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13. Nederlandse vangsten (EPA&amp;DHA % of daily req) per soort en jaar, Noordzee-NL.</w:t>
      </w:r>
    </w:p>
    <w:p>
      <w:pPr>
        <w:pStyle w:val="BodyText"/>
      </w:pPr>
      <w:r>
        <w:drawing>
          <wp:inline>
            <wp:extent cx="6464300" cy="3591277"/>
            <wp:effectExtent b="0" l="0" r="0" t="0"/>
            <wp:docPr descr="Figuur 14. Nederlandse vangsten (levend gewicht, t) per soort en jaar, alle gebieden (AER)." title="" id="72" name="Picture"/>
            <a:graphic>
              <a:graphicData uri="http://schemas.openxmlformats.org/drawingml/2006/picture">
                <pic:pic>
                  <pic:nvPicPr>
                    <pic:cNvPr descr="NL_AER_analyse_files/figure-docx/nl-all-weight-seg-1.png" id="73" name="Picture"/>
                    <pic:cNvPicPr>
                      <a:picLocks noChangeArrowheads="1" noChangeAspect="1"/>
                    </pic:cNvPicPr>
                  </pic:nvPicPr>
                  <pic:blipFill>
                    <a:blip r:embed="rId71"/>
                    <a:stretch>
                      <a:fillRect/>
                    </a:stretch>
                  </pic:blipFill>
                  <pic:spPr bwMode="auto">
                    <a:xfrm>
                      <a:off x="0" y="0"/>
                      <a:ext cx="6464300" cy="3591277"/>
                    </a:xfrm>
                    <a:prstGeom prst="rect">
                      <a:avLst/>
                    </a:prstGeom>
                    <a:noFill/>
                    <a:ln w="9525">
                      <a:noFill/>
                      <a:headEnd/>
                      <a:tailEnd/>
                    </a:ln>
                  </pic:spPr>
                </pic:pic>
              </a:graphicData>
            </a:graphic>
          </wp:inline>
        </w:drawing>
      </w:r>
      <w:r>
        <w:t xml:space="preserve"> </w:t>
      </w:r>
      <w:r>
        <w:drawing>
          <wp:inline>
            <wp:extent cx="6464300" cy="3591277"/>
            <wp:effectExtent b="0" l="0" r="0" t="0"/>
            <wp:docPr descr="Figuur 15. Nederlandse vangsten (levend gewicht, t) en Waarde (Euro per tonne) per soort voor de gemiddelde 5 jaar, Noordze-NL." title="" id="75" name="Picture"/>
            <a:graphic>
              <a:graphicData uri="http://schemas.openxmlformats.org/drawingml/2006/picture">
                <pic:pic>
                  <pic:nvPicPr>
                    <pic:cNvPr descr="NL_AER_analyse_files/figure-docx/nl-ns-eco-weight-1.png" id="76" name="Picture"/>
                    <pic:cNvPicPr>
                      <a:picLocks noChangeArrowheads="1" noChangeAspect="1"/>
                    </pic:cNvPicPr>
                  </pic:nvPicPr>
                  <pic:blipFill>
                    <a:blip r:embed="rId74"/>
                    <a:stretch>
                      <a:fillRect/>
                    </a:stretch>
                  </pic:blipFill>
                  <pic:spPr bwMode="auto">
                    <a:xfrm>
                      <a:off x="0" y="0"/>
                      <a:ext cx="6464300" cy="3591277"/>
                    </a:xfrm>
                    <a:prstGeom prst="rect">
                      <a:avLst/>
                    </a:prstGeom>
                    <a:noFill/>
                    <a:ln w="9525">
                      <a:noFill/>
                      <a:headEnd/>
                      <a:tailEnd/>
                    </a:ln>
                  </pic:spPr>
                </pic:pic>
              </a:graphicData>
            </a:graphic>
          </wp:inline>
        </w:drawing>
      </w:r>
      <w:r>
        <w:t xml:space="preserve"> </w:t>
      </w:r>
      <w:r>
        <w:drawing>
          <wp:inline>
            <wp:extent cx="6464300" cy="3591277"/>
            <wp:effectExtent b="0" l="0" r="0" t="0"/>
            <wp:docPr descr="Figuur 16. Nederlandse vangsten (levend gewicht, t) en Waarde (Euro per tonne) per soort voor de gemiddelde 5 jaar, alle regios" title="" id="78" name="Picture"/>
            <a:graphic>
              <a:graphicData uri="http://schemas.openxmlformats.org/drawingml/2006/picture">
                <pic:pic>
                  <pic:nvPicPr>
                    <pic:cNvPr descr="NL_AER_analyse_files/figure-docx/nl-all-eco-weight-1.png" id="79" name="Picture"/>
                    <pic:cNvPicPr>
                      <a:picLocks noChangeArrowheads="1" noChangeAspect="1"/>
                    </pic:cNvPicPr>
                  </pic:nvPicPr>
                  <pic:blipFill>
                    <a:blip r:embed="rId77"/>
                    <a:stretch>
                      <a:fillRect/>
                    </a:stretch>
                  </pic:blipFill>
                  <pic:spPr bwMode="auto">
                    <a:xfrm>
                      <a:off x="0" y="0"/>
                      <a:ext cx="6464300" cy="3591277"/>
                    </a:xfrm>
                    <a:prstGeom prst="rect">
                      <a:avLst/>
                    </a:prstGeom>
                    <a:noFill/>
                    <a:ln w="9525">
                      <a:noFill/>
                      <a:headEnd/>
                      <a:tailEnd/>
                    </a:ln>
                  </pic:spPr>
                </pic:pic>
              </a:graphicData>
            </a:graphic>
          </wp:inline>
        </w:drawing>
      </w:r>
    </w:p>
    <w:p>
      <w:pPr>
        <w:pStyle w:val="CaptionedFigure"/>
      </w:pPr>
      <w:r>
        <w:drawing>
          <wp:inline>
            <wp:extent cx="6464300" cy="3591277"/>
            <wp:effectExtent b="0" l="0" r="0" t="0"/>
            <wp:docPr descr="Figuur 17. Nederlandse vangsten (Omega, t) en Waarde (Euro per tonne omega) per soort voor de gemiddelde 5 jaar, alle regios" title="" id="81" name="Picture"/>
            <a:graphic>
              <a:graphicData uri="http://schemas.openxmlformats.org/drawingml/2006/picture">
                <pic:pic>
                  <pic:nvPicPr>
                    <pic:cNvPr descr="NL_AER_analyse_files/figure-docx/nl-nutr-eco-weight-1.png" id="82" name="Picture"/>
                    <pic:cNvPicPr>
                      <a:picLocks noChangeArrowheads="1" noChangeAspect="1"/>
                    </pic:cNvPicPr>
                  </pic:nvPicPr>
                  <pic:blipFill>
                    <a:blip r:embed="rId80"/>
                    <a:stretch>
                      <a:fillRect/>
                    </a:stretch>
                  </pic:blipFill>
                  <pic:spPr bwMode="auto">
                    <a:xfrm>
                      <a:off x="0" y="0"/>
                      <a:ext cx="6464300" cy="3591277"/>
                    </a:xfrm>
                    <a:prstGeom prst="rect">
                      <a:avLst/>
                    </a:prstGeom>
                    <a:noFill/>
                    <a:ln w="9525">
                      <a:noFill/>
                      <a:headEnd/>
                      <a:tailEnd/>
                    </a:ln>
                  </pic:spPr>
                </pic:pic>
              </a:graphicData>
            </a:graphic>
          </wp:inline>
        </w:drawing>
      </w:r>
    </w:p>
    <w:p>
      <w:pPr>
        <w:pStyle w:val="ImageCaption"/>
      </w:pPr>
      <w:r>
        <w:t xml:space="preserve">Figuur 17. Nederlandse vangsten (Omega, t) en Waarde (Euro per tonne omega) per soort voor de gemiddelde 5 jaar, alle regios</w:t>
      </w:r>
    </w:p>
    <w:bookmarkEnd w:id="83"/>
    <w:bookmarkEnd w:id="84"/>
    <w:bookmarkStart w:id="85" w:name="session-information"/>
    <w:p>
      <w:pPr>
        <w:pStyle w:val="Heading1"/>
      </w:pPr>
      <w:r>
        <w:t xml:space="preserve">Session information</w:t>
      </w:r>
    </w:p>
    <w:p>
      <w:pPr>
        <w:pStyle w:val="SourceCode"/>
      </w:pPr>
      <w:r>
        <w:rPr>
          <w:rStyle w:val="VerbatimChar"/>
        </w:rPr>
        <w:t xml:space="preserve">## R version 4.5.3 (2026-03-11 ucrt)</w:t>
      </w:r>
      <w:r>
        <w:br/>
      </w:r>
      <w:r>
        <w:rPr>
          <w:rStyle w:val="VerbatimChar"/>
        </w:rPr>
        <w:t xml:space="preserve">## Platform: x86_64-w64-mingw32/x64</w:t>
      </w:r>
      <w:r>
        <w:br/>
      </w:r>
      <w:r>
        <w:rPr>
          <w:rStyle w:val="VerbatimChar"/>
        </w:rPr>
        <w:t xml:space="preserve">## Running under: Windows 11 x64 (build 26200)</w:t>
      </w:r>
      <w:r>
        <w:br/>
      </w:r>
      <w:r>
        <w:rPr>
          <w:rStyle w:val="VerbatimChar"/>
        </w:rPr>
        <w:t xml:space="preserve">## </w:t>
      </w:r>
      <w:r>
        <w:br/>
      </w:r>
      <w:r>
        <w:rPr>
          <w:rStyle w:val="VerbatimChar"/>
        </w:rPr>
        <w:t xml:space="preserve">## Matrix products: default</w:t>
      </w:r>
      <w:r>
        <w:br/>
      </w:r>
      <w:r>
        <w:rPr>
          <w:rStyle w:val="VerbatimChar"/>
        </w:rPr>
        <w:t xml:space="preserve">##   LAPACK version 3.12.1</w:t>
      </w:r>
      <w:r>
        <w:br/>
      </w:r>
      <w:r>
        <w:rPr>
          <w:rStyle w:val="VerbatimChar"/>
        </w:rPr>
        <w:t xml:space="preserve">## </w:t>
      </w:r>
      <w:r>
        <w:br/>
      </w:r>
      <w:r>
        <w:rPr>
          <w:rStyle w:val="VerbatimChar"/>
        </w:rPr>
        <w:t xml:space="preserve">## locale:</w:t>
      </w:r>
      <w:r>
        <w:br/>
      </w:r>
      <w:r>
        <w:rPr>
          <w:rStyle w:val="VerbatimChar"/>
        </w:rPr>
        <w:t xml:space="preserve">## [1] LC_COLLATE=English_Netherlands.utf8  LC_CTYPE=English_Netherlands.utf8   </w:t>
      </w:r>
      <w:r>
        <w:br/>
      </w:r>
      <w:r>
        <w:rPr>
          <w:rStyle w:val="VerbatimChar"/>
        </w:rPr>
        <w:t xml:space="preserve">## [3] LC_MONETARY=English_Netherlands.utf8 LC_NUMERIC=C                        </w:t>
      </w:r>
      <w:r>
        <w:br/>
      </w:r>
      <w:r>
        <w:rPr>
          <w:rStyle w:val="VerbatimChar"/>
        </w:rPr>
        <w:t xml:space="preserve">## [5] LC_TIME=English_Netherlands.utf8    </w:t>
      </w:r>
      <w:r>
        <w:br/>
      </w:r>
      <w:r>
        <w:rPr>
          <w:rStyle w:val="VerbatimChar"/>
        </w:rPr>
        <w:t xml:space="preserve">## </w:t>
      </w:r>
      <w:r>
        <w:br/>
      </w:r>
      <w:r>
        <w:rPr>
          <w:rStyle w:val="VerbatimChar"/>
        </w:rPr>
        <w:t xml:space="preserve">## time zone: Europe/Amsterdam</w:t>
      </w:r>
      <w:r>
        <w:br/>
      </w:r>
      <w:r>
        <w:rPr>
          <w:rStyle w:val="VerbatimChar"/>
        </w:rPr>
        <w:t xml:space="preserve">## tzcode source: internal</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other attached packages:</w:t>
      </w:r>
      <w:r>
        <w:br/>
      </w:r>
      <w:r>
        <w:rPr>
          <w:rStyle w:val="VerbatimChar"/>
        </w:rPr>
        <w:t xml:space="preserve">##  [1] ggrepel_0.9.6       tidytext_0.4.3      fishstat_2025.1.0.1</w:t>
      </w:r>
      <w:r>
        <w:br/>
      </w:r>
      <w:r>
        <w:rPr>
          <w:rStyle w:val="VerbatimChar"/>
        </w:rPr>
        <w:t xml:space="preserve">##  [4] countrycode_1.7.0   rnaturalearth_1.2.0 sf_1.1-0           </w:t>
      </w:r>
      <w:r>
        <w:br/>
      </w:r>
      <w:r>
        <w:rPr>
          <w:rStyle w:val="VerbatimChar"/>
        </w:rPr>
        <w:t xml:space="preserve">##  [7] pacman_0.5.1        ggimage_0.3.5       scales_1.4.0       </w:t>
      </w:r>
      <w:r>
        <w:br/>
      </w:r>
      <w:r>
        <w:rPr>
          <w:rStyle w:val="VerbatimChar"/>
        </w:rPr>
        <w:t xml:space="preserve">## [10] patchwork_1.3.2     janitor_2.2.1       readxl_1.4.5       </w:t>
      </w:r>
      <w:r>
        <w:br/>
      </w:r>
      <w:r>
        <w:rPr>
          <w:rStyle w:val="VerbatimChar"/>
        </w:rPr>
        <w:t xml:space="preserve">## [13] lubridate_1.9.4     forcats_1.0.1       stringr_1.6.0      </w:t>
      </w:r>
      <w:r>
        <w:br/>
      </w:r>
      <w:r>
        <w:rPr>
          <w:rStyle w:val="VerbatimChar"/>
        </w:rPr>
        <w:t xml:space="preserve">## [16] dplyr_1.1.4         purrr_1.2.0         readr_2.1.6        </w:t>
      </w:r>
      <w:r>
        <w:br/>
      </w:r>
      <w:r>
        <w:rPr>
          <w:rStyle w:val="VerbatimChar"/>
        </w:rPr>
        <w:t xml:space="preserve">## [19] tidyr_1.3.1         tibble_3.3.0        ggplot2_4.0.3      </w:t>
      </w:r>
      <w:r>
        <w:br/>
      </w:r>
      <w:r>
        <w:rPr>
          <w:rStyle w:val="VerbatimChar"/>
        </w:rPr>
        <w:t xml:space="preserve">## [22] tidyverse_2.0.0    </w:t>
      </w:r>
      <w:r>
        <w:br/>
      </w:r>
      <w:r>
        <w:rPr>
          <w:rStyle w:val="VerbatimChar"/>
        </w:rPr>
        <w:t xml:space="preserve">## </w:t>
      </w:r>
      <w:r>
        <w:br/>
      </w:r>
      <w:r>
        <w:rPr>
          <w:rStyle w:val="VerbatimChar"/>
        </w:rPr>
        <w:t xml:space="preserve">## loaded via a namespace (and not attached):</w:t>
      </w:r>
      <w:r>
        <w:br/>
      </w:r>
      <w:r>
        <w:rPr>
          <w:rStyle w:val="VerbatimChar"/>
        </w:rPr>
        <w:t xml:space="preserve">##  [1] gtable_0.3.6            xfun_0.55               htmlwidgets_1.6.4      </w:t>
      </w:r>
      <w:r>
        <w:br/>
      </w:r>
      <w:r>
        <w:rPr>
          <w:rStyle w:val="VerbatimChar"/>
        </w:rPr>
        <w:t xml:space="preserve">##  [4] lattice_0.22-9          tzdb_0.5.0              vctrs_0.6.5            </w:t>
      </w:r>
      <w:r>
        <w:br/>
      </w:r>
      <w:r>
        <w:rPr>
          <w:rStyle w:val="VerbatimChar"/>
        </w:rPr>
        <w:t xml:space="preserve">##  [7] tools_4.5.3             generics_0.1.4          yulab.utils_0.2.4      </w:t>
      </w:r>
      <w:r>
        <w:br/>
      </w:r>
      <w:r>
        <w:rPr>
          <w:rStyle w:val="VerbatimChar"/>
        </w:rPr>
        <w:t xml:space="preserve">## [10] proxy_0.4-28            janeaustenr_1.0.0       tokenizers_0.3.0       </w:t>
      </w:r>
      <w:r>
        <w:br/>
      </w:r>
      <w:r>
        <w:rPr>
          <w:rStyle w:val="VerbatimChar"/>
        </w:rPr>
        <w:t xml:space="preserve">## [13] pkgconfig_2.0.3         Matrix_1.7-4            KernSmooth_2.23-26     </w:t>
      </w:r>
      <w:r>
        <w:br/>
      </w:r>
      <w:r>
        <w:rPr>
          <w:rStyle w:val="VerbatimChar"/>
        </w:rPr>
        <w:t xml:space="preserve">## [16] ggplotify_0.1.3         RColorBrewer_1.1-3      S7_0.2.1               </w:t>
      </w:r>
      <w:r>
        <w:br/>
      </w:r>
      <w:r>
        <w:rPr>
          <w:rStyle w:val="VerbatimChar"/>
        </w:rPr>
        <w:t xml:space="preserve">## [19] lifecycle_1.0.4         compiler_4.5.3          farver_2.1.2           </w:t>
      </w:r>
      <w:r>
        <w:br/>
      </w:r>
      <w:r>
        <w:rPr>
          <w:rStyle w:val="VerbatimChar"/>
        </w:rPr>
        <w:t xml:space="preserve">## [22] snakecase_0.11.1        ggfun_0.2.1             fontquiver_0.2.1       </w:t>
      </w:r>
      <w:r>
        <w:br/>
      </w:r>
      <w:r>
        <w:rPr>
          <w:rStyle w:val="VerbatimChar"/>
        </w:rPr>
        <w:t xml:space="preserve">## [25] fontLiberation_0.1.0    SnowballC_0.7.1         class_7.3-23           </w:t>
      </w:r>
      <w:r>
        <w:br/>
      </w:r>
      <w:r>
        <w:rPr>
          <w:rStyle w:val="VerbatimChar"/>
        </w:rPr>
        <w:t xml:space="preserve">## [28] htmltools_0.5.9         yaml_2.3.12             pillar_1.11.1          </w:t>
      </w:r>
      <w:r>
        <w:br/>
      </w:r>
      <w:r>
        <w:rPr>
          <w:rStyle w:val="VerbatimChar"/>
        </w:rPr>
        <w:t xml:space="preserve">## [31] classInt_0.4-11         magick_2.9.1            fontBitstreamVera_0.1.1</w:t>
      </w:r>
      <w:r>
        <w:br/>
      </w:r>
      <w:r>
        <w:rPr>
          <w:rStyle w:val="VerbatimChar"/>
        </w:rPr>
        <w:t xml:space="preserve">## [34] tidyselect_1.2.1        digest_0.6.39           stringi_1.8.7          </w:t>
      </w:r>
      <w:r>
        <w:br/>
      </w:r>
      <w:r>
        <w:rPr>
          <w:rStyle w:val="VerbatimChar"/>
        </w:rPr>
        <w:t xml:space="preserve">## [37] labeling_0.4.3          fastmap_1.2.0           grid_4.5.3             </w:t>
      </w:r>
      <w:r>
        <w:br/>
      </w:r>
      <w:r>
        <w:rPr>
          <w:rStyle w:val="VerbatimChar"/>
        </w:rPr>
        <w:t xml:space="preserve">## [40] cli_3.6.5               magrittr_2.0.4          e1071_1.7-16           </w:t>
      </w:r>
      <w:r>
        <w:br/>
      </w:r>
      <w:r>
        <w:rPr>
          <w:rStyle w:val="VerbatimChar"/>
        </w:rPr>
        <w:t xml:space="preserve">## [43] withr_3.0.2             gdtools_0.4.4           rappdirs_0.3.3         </w:t>
      </w:r>
      <w:r>
        <w:br/>
      </w:r>
      <w:r>
        <w:rPr>
          <w:rStyle w:val="VerbatimChar"/>
        </w:rPr>
        <w:t xml:space="preserve">## [46] timechange_0.3.0        rmarkdown_2.30          cellranger_1.1.0       </w:t>
      </w:r>
      <w:r>
        <w:br/>
      </w:r>
      <w:r>
        <w:rPr>
          <w:rStyle w:val="VerbatimChar"/>
        </w:rPr>
        <w:t xml:space="preserve">## [49] hms_1.1.4               evaluate_1.0.5          knitr_1.50             </w:t>
      </w:r>
      <w:r>
        <w:br/>
      </w:r>
      <w:r>
        <w:rPr>
          <w:rStyle w:val="VerbatimChar"/>
        </w:rPr>
        <w:t xml:space="preserve">## [52] gridGraphics_0.5-1      rlang_1.1.6             ggiraph_0.9.2          </w:t>
      </w:r>
      <w:r>
        <w:br/>
      </w:r>
      <w:r>
        <w:rPr>
          <w:rStyle w:val="VerbatimChar"/>
        </w:rPr>
        <w:t xml:space="preserve">## [55] Rcpp_1.1.0              glue_1.8.0              DBI_1.2.3              </w:t>
      </w:r>
      <w:r>
        <w:br/>
      </w:r>
      <w:r>
        <w:rPr>
          <w:rStyle w:val="VerbatimChar"/>
        </w:rPr>
        <w:t xml:space="preserve">## [58] R6_2.6.1                units_1.0-0             systemfonts_1.3.1      </w:t>
      </w:r>
      <w:r>
        <w:br/>
      </w:r>
      <w:r>
        <w:rPr>
          <w:rStyle w:val="VerbatimChar"/>
        </w:rPr>
        <w:t xml:space="preserve">## [61] fs_1.6.6</w:t>
      </w:r>
    </w:p>
    <w:bookmarkEnd w:id="85"/>
    <w:sectPr w:rsidR="00E43431" w:rsidSect="00CC6211">
      <w:pgSz w:h="15840" w:w="12240"/>
      <w:pgMar w:bottom="1418" w:footer="720" w:gutter="0" w:header="720" w:left="1021" w:right="1021" w:top="85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8CA44BB4"/>
    <w:multiLevelType w:val="multilevel"/>
    <w:tmpl w:val="B3ECF9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9030D5D9"/>
    <w:multiLevelType w:val="multilevel"/>
    <w:tmpl w:val="C8CE181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90BE766A"/>
    <w:multiLevelType w:val="multilevel"/>
    <w:tmpl w:val="012898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3">
    <w:nsid w:val="A06BE7E7"/>
    <w:multiLevelType w:val="multilevel"/>
    <w:tmpl w:val="AF1661B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4">
    <w:nsid w:val="C8EAD5E4"/>
    <w:multiLevelType w:val="multilevel"/>
    <w:tmpl w:val="47C2596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5">
    <w:nsid w:val="CF1C380D"/>
    <w:multiLevelType w:val="multilevel"/>
    <w:tmpl w:val="72DCC2E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6">
    <w:nsid w:val="E17F69BA"/>
    <w:multiLevelType w:val="multilevel"/>
    <w:tmpl w:val="4CCECB9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7">
    <w:nsid w:val="EC2F219F"/>
    <w:multiLevelType w:val="multilevel"/>
    <w:tmpl w:val="BBF42D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8">
    <w:nsid w:val="EEFA3429"/>
    <w:multiLevelType w:val="multilevel"/>
    <w:tmpl w:val="4ECA2DF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9">
    <w:nsid w:val="F68EC264"/>
    <w:multiLevelType w:val="multilevel"/>
    <w:tmpl w:val="C9B606AC"/>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0">
    <w:nsid w:val="10AAA4A5"/>
    <w:multiLevelType w:val="multilevel"/>
    <w:tmpl w:val="1D64E50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1">
    <w:nsid w:val="20D7BD7C"/>
    <w:multiLevelType w:val="multilevel"/>
    <w:tmpl w:val="D110F51C"/>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2">
    <w:nsid w:val="2A502C17"/>
    <w:multiLevelType w:val="multilevel"/>
    <w:tmpl w:val="25A6D5B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3">
    <w:nsid w:val="2EEBADA2"/>
    <w:multiLevelType w:val="multilevel"/>
    <w:tmpl w:val="7F8822AA"/>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4">
    <w:nsid w:val="38F26D2F"/>
    <w:multiLevelType w:val="multilevel"/>
    <w:tmpl w:val="84EE1CB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5">
    <w:nsid w:val="6BEFAAF0"/>
    <w:multiLevelType w:val="multilevel"/>
    <w:tmpl w:val="FCE6C5A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6">
    <w:nsid w:val="7516056B"/>
    <w:multiLevelType w:val="multilevel"/>
    <w:tmpl w:val="532E757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709378782" w:numId="1">
    <w:abstractNumId w:val="6"/>
  </w:num>
  <w:num w16cid:durableId="374082606" w:numId="2">
    <w:abstractNumId w:val="2"/>
  </w:num>
  <w:num w16cid:durableId="497690940" w:numId="3">
    <w:abstractNumId w:val="15"/>
  </w:num>
  <w:num w16cid:durableId="1905986621" w:numId="4">
    <w:abstractNumId w:val="15"/>
  </w:num>
  <w:num w16cid:durableId="1941257078" w:numId="5">
    <w:abstractNumId w:val="5"/>
  </w:num>
  <w:num w16cid:durableId="21371687" w:numId="6">
    <w:abstractNumId w:val="12"/>
  </w:num>
  <w:num w16cid:durableId="1744719970" w:numId="7">
    <w:abstractNumId w:val="7"/>
  </w:num>
  <w:num w16cid:durableId="356933221" w:numId="8">
    <w:abstractNumId w:val="11"/>
  </w:num>
  <w:num w16cid:durableId="1629044985" w:numId="9">
    <w:abstractNumId w:val="14"/>
  </w:num>
  <w:num w16cid:durableId="626356421" w:numId="10">
    <w:abstractNumId w:val="1"/>
  </w:num>
  <w:num w16cid:durableId="1446267774" w:numId="11">
    <w:abstractNumId w:val="8"/>
  </w:num>
  <w:num w16cid:durableId="716440197" w:numId="12">
    <w:abstractNumId w:val="3"/>
  </w:num>
  <w:num w16cid:durableId="2067097828" w:numId="13">
    <w:abstractNumId w:val="16"/>
  </w:num>
  <w:num w16cid:durableId="1427112790" w:numId="14">
    <w:abstractNumId w:val="13"/>
  </w:num>
  <w:num w16cid:durableId="154028065" w:numId="15">
    <w:abstractNumId w:val="10"/>
  </w:num>
  <w:num w16cid:durableId="1733234361" w:numId="16">
    <w:abstractNumId w:val="9"/>
  </w:num>
  <w:num w16cid:durableId="1689481759" w:numId="17">
    <w:abstractNumId w:val="0"/>
  </w:num>
  <w:num w16cid:durableId="593782071" w:numId="18">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211"/>
    <w:rsid w:val="00011C8B"/>
    <w:rsid w:val="00013570"/>
    <w:rsid w:val="000B3B56"/>
    <w:rsid w:val="00101F91"/>
    <w:rsid w:val="00123A69"/>
    <w:rsid w:val="001D1481"/>
    <w:rsid w:val="002B07CC"/>
    <w:rsid w:val="004E29B3"/>
    <w:rsid w:val="00524741"/>
    <w:rsid w:val="00590D07"/>
    <w:rsid w:val="006003A6"/>
    <w:rsid w:val="00784D58"/>
    <w:rsid w:val="008D6863"/>
    <w:rsid w:val="00A87CF3"/>
    <w:rsid w:val="00B86B75"/>
    <w:rsid w:val="00BC48D5"/>
    <w:rsid w:val="00C173BE"/>
    <w:rsid w:val="00C36279"/>
    <w:rsid w:val="00CC6211"/>
    <w:rsid w:val="00E315A3"/>
    <w:rsid w:val="00E4343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imes New Roman" w:eastAsiaTheme="minorHAnsi" w:hAnsiTheme="minorHAnsi"/>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24741"/>
    <w:pPr>
      <w:spacing w:after="120" w:line="276" w:lineRule="auto"/>
    </w:pPr>
    <w:rPr>
      <w:sz w:val="20"/>
      <w:szCs w:val="24"/>
    </w:rPr>
  </w:style>
  <w:style w:styleId="Heading1" w:type="paragraph">
    <w:name w:val="heading 1"/>
    <w:basedOn w:val="Normal"/>
    <w:next w:val="Normal"/>
    <w:link w:val="Heading1Char"/>
    <w:uiPriority w:val="9"/>
    <w:qFormat/>
    <w:rsid w:val="00524741"/>
    <w:pPr>
      <w:keepNext/>
      <w:spacing w:before="120"/>
      <w:outlineLvl w:val="0"/>
    </w:pPr>
    <w:rPr>
      <w:rFonts w:cstheme="majorBidi" w:eastAsiaTheme="majorEastAsia"/>
      <w:b/>
      <w:bCs/>
      <w:kern w:val="32"/>
      <w:sz w:val="36"/>
      <w:szCs w:val="32"/>
    </w:rPr>
  </w:style>
  <w:style w:styleId="Heading2" w:type="paragraph">
    <w:name w:val="heading 2"/>
    <w:basedOn w:val="Normal"/>
    <w:next w:val="Normal"/>
    <w:link w:val="Heading2Char"/>
    <w:uiPriority w:val="9"/>
    <w:semiHidden/>
    <w:unhideWhenUsed/>
    <w:qFormat/>
    <w:rsid w:val="00524741"/>
    <w:pPr>
      <w:keepNext/>
      <w:spacing w:after="60" w:before="240"/>
      <w:outlineLvl w:val="1"/>
    </w:pPr>
    <w:rPr>
      <w:rFonts w:asciiTheme="majorHAnsi" w:cstheme="majorBidi" w:eastAsiaTheme="majorEastAsia" w:hAnsiTheme="majorHAnsi"/>
      <w:b/>
      <w:bCs/>
      <w:i/>
      <w:iCs/>
      <w:sz w:val="28"/>
      <w:szCs w:val="28"/>
    </w:rPr>
  </w:style>
  <w:style w:styleId="Heading3" w:type="paragraph">
    <w:name w:val="heading 3"/>
    <w:basedOn w:val="Normal"/>
    <w:next w:val="Normal"/>
    <w:link w:val="Heading3Char"/>
    <w:uiPriority w:val="9"/>
    <w:semiHidden/>
    <w:unhideWhenUsed/>
    <w:qFormat/>
    <w:rsid w:val="00524741"/>
    <w:pPr>
      <w:keepNext/>
      <w:spacing w:after="60" w:before="240"/>
      <w:outlineLvl w:val="2"/>
    </w:pPr>
    <w:rPr>
      <w:rFonts w:asciiTheme="majorHAnsi" w:cstheme="majorBidi" w:eastAsiaTheme="majorEastAsia" w:hAnsiTheme="majorHAnsi"/>
      <w:b/>
      <w:bCs/>
      <w:sz w:val="26"/>
      <w:szCs w:val="26"/>
    </w:rPr>
  </w:style>
  <w:style w:styleId="Heading4" w:type="paragraph">
    <w:name w:val="heading 4"/>
    <w:basedOn w:val="Normal"/>
    <w:next w:val="Normal"/>
    <w:link w:val="Heading4Char"/>
    <w:uiPriority w:val="9"/>
    <w:semiHidden/>
    <w:unhideWhenUsed/>
    <w:qFormat/>
    <w:rsid w:val="00524741"/>
    <w:pPr>
      <w:keepNext/>
      <w:spacing w:after="60" w:before="240"/>
      <w:outlineLvl w:val="3"/>
    </w:pPr>
    <w:rPr>
      <w:rFonts w:cstheme="majorBidi"/>
      <w:b/>
      <w:bCs/>
      <w:sz w:val="28"/>
      <w:szCs w:val="28"/>
    </w:rPr>
  </w:style>
  <w:style w:styleId="Heading5" w:type="paragraph">
    <w:name w:val="heading 5"/>
    <w:basedOn w:val="Normal"/>
    <w:next w:val="Normal"/>
    <w:link w:val="Heading5Char"/>
    <w:uiPriority w:val="9"/>
    <w:semiHidden/>
    <w:unhideWhenUsed/>
    <w:qFormat/>
    <w:rsid w:val="00524741"/>
    <w:pPr>
      <w:pageBreakBefore/>
      <w:spacing w:after="0" w:line="240" w:lineRule="auto"/>
      <w:outlineLvl w:val="4"/>
    </w:pPr>
    <w:rPr>
      <w:rFonts w:cstheme="majorBidi"/>
      <w:b/>
      <w:bCs/>
      <w:i/>
      <w:iCs/>
      <w:color w:themeColor="background1" w:val="FFFFFF"/>
      <w:sz w:val="10"/>
      <w:szCs w:val="26"/>
    </w:rPr>
  </w:style>
  <w:style w:styleId="Heading6" w:type="paragraph">
    <w:name w:val="heading 6"/>
    <w:basedOn w:val="Normal"/>
    <w:next w:val="Normal"/>
    <w:link w:val="Heading6Char"/>
    <w:uiPriority w:val="9"/>
    <w:semiHidden/>
    <w:unhideWhenUsed/>
    <w:qFormat/>
    <w:rsid w:val="00524741"/>
    <w:pPr>
      <w:spacing w:after="60" w:before="240"/>
      <w:outlineLvl w:val="5"/>
    </w:pPr>
    <w:rPr>
      <w:rFonts w:cstheme="majorBidi"/>
      <w:b/>
      <w:bCs/>
      <w:sz w:val="22"/>
      <w:szCs w:val="22"/>
    </w:rPr>
  </w:style>
  <w:style w:styleId="Heading7" w:type="paragraph">
    <w:name w:val="heading 7"/>
    <w:basedOn w:val="Normal"/>
    <w:next w:val="Normal"/>
    <w:link w:val="Heading7Char"/>
    <w:uiPriority w:val="9"/>
    <w:semiHidden/>
    <w:unhideWhenUsed/>
    <w:qFormat/>
    <w:rsid w:val="00524741"/>
    <w:pPr>
      <w:spacing w:after="60" w:before="240"/>
      <w:outlineLvl w:val="6"/>
    </w:pPr>
    <w:rPr>
      <w:rFonts w:cstheme="majorBidi"/>
      <w:sz w:val="24"/>
    </w:rPr>
  </w:style>
  <w:style w:styleId="Heading8" w:type="paragraph">
    <w:name w:val="heading 8"/>
    <w:basedOn w:val="Normal"/>
    <w:next w:val="Normal"/>
    <w:link w:val="Heading8Char"/>
    <w:uiPriority w:val="9"/>
    <w:semiHidden/>
    <w:unhideWhenUsed/>
    <w:qFormat/>
    <w:rsid w:val="00524741"/>
    <w:pPr>
      <w:spacing w:after="60" w:before="240"/>
      <w:outlineLvl w:val="7"/>
    </w:pPr>
    <w:rPr>
      <w:rFonts w:cstheme="majorBidi"/>
      <w:i/>
      <w:iCs/>
      <w:sz w:val="24"/>
    </w:rPr>
  </w:style>
  <w:style w:styleId="Heading9" w:type="paragraph">
    <w:name w:val="heading 9"/>
    <w:basedOn w:val="Normal"/>
    <w:next w:val="Normal"/>
    <w:link w:val="Heading9Char"/>
    <w:uiPriority w:val="9"/>
    <w:semiHidden/>
    <w:unhideWhenUsed/>
    <w:qFormat/>
    <w:rsid w:val="00524741"/>
    <w:pPr>
      <w:spacing w:after="60" w:before="240"/>
      <w:outlineLvl w:val="8"/>
    </w:pPr>
    <w:rPr>
      <w:rFonts w:asciiTheme="majorHAnsi" w:cstheme="majorBidi" w:eastAsiaTheme="majorEastAsia" w:hAnsiTheme="majorHAnsi"/>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524741"/>
    <w:rPr>
      <w:rFonts w:cstheme="majorBidi" w:eastAsiaTheme="majorEastAsia"/>
      <w:b/>
      <w:bCs/>
      <w:kern w:val="32"/>
      <w:sz w:val="36"/>
      <w:szCs w:val="32"/>
    </w:rPr>
  </w:style>
  <w:style w:customStyle="1" w:styleId="Heading2Char" w:type="character">
    <w:name w:val="Heading 2 Char"/>
    <w:basedOn w:val="DefaultParagraphFont"/>
    <w:link w:val="Heading2"/>
    <w:uiPriority w:val="9"/>
    <w:semiHidden/>
    <w:rsid w:val="00524741"/>
    <w:rPr>
      <w:rFonts w:asciiTheme="majorHAnsi" w:cstheme="majorBidi" w:eastAsiaTheme="majorEastAsia" w:hAnsiTheme="majorHAnsi"/>
      <w:b/>
      <w:bCs/>
      <w:i/>
      <w:iCs/>
      <w:sz w:val="28"/>
      <w:szCs w:val="28"/>
    </w:rPr>
  </w:style>
  <w:style w:customStyle="1" w:styleId="Heading3Char" w:type="character">
    <w:name w:val="Heading 3 Char"/>
    <w:basedOn w:val="DefaultParagraphFont"/>
    <w:link w:val="Heading3"/>
    <w:uiPriority w:val="9"/>
    <w:semiHidden/>
    <w:rsid w:val="00524741"/>
    <w:rPr>
      <w:rFonts w:asciiTheme="majorHAnsi" w:cstheme="majorBidi" w:eastAsiaTheme="majorEastAsia" w:hAnsiTheme="majorHAnsi"/>
      <w:b/>
      <w:bCs/>
      <w:sz w:val="26"/>
      <w:szCs w:val="26"/>
    </w:rPr>
  </w:style>
  <w:style w:customStyle="1" w:styleId="Heading4Char" w:type="character">
    <w:name w:val="Heading 4 Char"/>
    <w:basedOn w:val="DefaultParagraphFont"/>
    <w:link w:val="Heading4"/>
    <w:uiPriority w:val="9"/>
    <w:semiHidden/>
    <w:rsid w:val="00524741"/>
    <w:rPr>
      <w:rFonts w:cstheme="majorBidi"/>
      <w:b/>
      <w:bCs/>
      <w:sz w:val="28"/>
      <w:szCs w:val="28"/>
    </w:rPr>
  </w:style>
  <w:style w:customStyle="1" w:styleId="Heading5Char" w:type="character">
    <w:name w:val="Heading 5 Char"/>
    <w:basedOn w:val="DefaultParagraphFont"/>
    <w:link w:val="Heading5"/>
    <w:uiPriority w:val="9"/>
    <w:semiHidden/>
    <w:rsid w:val="00524741"/>
    <w:rPr>
      <w:rFonts w:cstheme="majorBidi"/>
      <w:b/>
      <w:bCs/>
      <w:i/>
      <w:iCs/>
      <w:color w:themeColor="background1" w:val="FFFFFF"/>
      <w:sz w:val="10"/>
      <w:szCs w:val="26"/>
    </w:rPr>
  </w:style>
  <w:style w:customStyle="1" w:styleId="Heading6Char" w:type="character">
    <w:name w:val="Heading 6 Char"/>
    <w:basedOn w:val="DefaultParagraphFont"/>
    <w:link w:val="Heading6"/>
    <w:uiPriority w:val="9"/>
    <w:semiHidden/>
    <w:rsid w:val="00524741"/>
    <w:rPr>
      <w:rFonts w:cstheme="majorBidi"/>
      <w:b/>
      <w:bCs/>
    </w:rPr>
  </w:style>
  <w:style w:customStyle="1" w:styleId="Heading7Char" w:type="character">
    <w:name w:val="Heading 7 Char"/>
    <w:basedOn w:val="DefaultParagraphFont"/>
    <w:link w:val="Heading7"/>
    <w:uiPriority w:val="9"/>
    <w:semiHidden/>
    <w:rsid w:val="00524741"/>
    <w:rPr>
      <w:rFonts w:cstheme="majorBidi"/>
      <w:sz w:val="24"/>
      <w:szCs w:val="24"/>
    </w:rPr>
  </w:style>
  <w:style w:customStyle="1" w:styleId="Heading8Char" w:type="character">
    <w:name w:val="Heading 8 Char"/>
    <w:basedOn w:val="DefaultParagraphFont"/>
    <w:link w:val="Heading8"/>
    <w:uiPriority w:val="9"/>
    <w:semiHidden/>
    <w:rsid w:val="00524741"/>
    <w:rPr>
      <w:rFonts w:cstheme="majorBidi"/>
      <w:i/>
      <w:iCs/>
      <w:sz w:val="24"/>
      <w:szCs w:val="24"/>
    </w:rPr>
  </w:style>
  <w:style w:customStyle="1" w:styleId="Heading9Char" w:type="character">
    <w:name w:val="Heading 9 Char"/>
    <w:basedOn w:val="DefaultParagraphFont"/>
    <w:link w:val="Heading9"/>
    <w:uiPriority w:val="9"/>
    <w:semiHidden/>
    <w:rsid w:val="00524741"/>
    <w:rPr>
      <w:rFonts w:asciiTheme="majorHAnsi" w:cstheme="majorBidi" w:eastAsiaTheme="majorEastAsia" w:hAnsiTheme="majorHAnsi"/>
    </w:rPr>
  </w:style>
  <w:style w:styleId="Title" w:type="paragraph">
    <w:name w:val="Title"/>
    <w:basedOn w:val="Normal"/>
    <w:next w:val="Normal"/>
    <w:link w:val="TitleChar"/>
    <w:uiPriority w:val="10"/>
    <w:qFormat/>
    <w:rsid w:val="00524741"/>
    <w:pPr>
      <w:spacing w:after="60" w:before="240"/>
      <w:outlineLvl w:val="0"/>
    </w:pPr>
    <w:rPr>
      <w:rFonts w:asciiTheme="majorHAnsi" w:cstheme="majorBidi" w:eastAsiaTheme="majorEastAsia" w:hAnsiTheme="majorHAnsi"/>
      <w:b/>
      <w:bCs/>
      <w:kern w:val="28"/>
      <w:sz w:val="36"/>
      <w:szCs w:val="32"/>
    </w:rPr>
  </w:style>
  <w:style w:customStyle="1" w:styleId="TitleChar" w:type="character">
    <w:name w:val="Title Char"/>
    <w:basedOn w:val="DefaultParagraphFont"/>
    <w:link w:val="Title"/>
    <w:uiPriority w:val="10"/>
    <w:rsid w:val="00524741"/>
    <w:rPr>
      <w:rFonts w:asciiTheme="majorHAnsi" w:cstheme="majorBidi" w:eastAsiaTheme="majorEastAsia" w:hAnsiTheme="majorHAnsi"/>
      <w:b/>
      <w:bCs/>
      <w:kern w:val="28"/>
      <w:sz w:val="36"/>
      <w:szCs w:val="32"/>
    </w:rPr>
  </w:style>
  <w:style w:styleId="Subtitle" w:type="paragraph">
    <w:name w:val="Subtitle"/>
    <w:basedOn w:val="Normal"/>
    <w:next w:val="Normal"/>
    <w:link w:val="SubtitleChar"/>
    <w:uiPriority w:val="11"/>
    <w:qFormat/>
    <w:rsid w:val="00524741"/>
    <w:pPr>
      <w:spacing w:after="60"/>
      <w:jc w:val="center"/>
      <w:outlineLvl w:val="1"/>
    </w:pPr>
    <w:rPr>
      <w:rFonts w:asciiTheme="majorHAnsi" w:cstheme="majorBidi" w:eastAsiaTheme="majorEastAsia" w:hAnsiTheme="majorHAnsi"/>
      <w:sz w:val="24"/>
    </w:rPr>
  </w:style>
  <w:style w:customStyle="1" w:styleId="SubtitleChar" w:type="character">
    <w:name w:val="Subtitle Char"/>
    <w:basedOn w:val="DefaultParagraphFont"/>
    <w:link w:val="Subtitle"/>
    <w:uiPriority w:val="11"/>
    <w:rsid w:val="00524741"/>
    <w:rPr>
      <w:rFonts w:asciiTheme="majorHAnsi" w:cstheme="majorBidi" w:eastAsiaTheme="majorEastAsia" w:hAnsiTheme="majorHAnsi"/>
      <w:sz w:val="24"/>
      <w:szCs w:val="24"/>
    </w:rPr>
  </w:style>
  <w:style w:styleId="Strong" w:type="character">
    <w:name w:val="Strong"/>
    <w:basedOn w:val="DefaultParagraphFont"/>
    <w:uiPriority w:val="22"/>
    <w:qFormat/>
    <w:rsid w:val="00524741"/>
    <w:rPr>
      <w:b/>
      <w:bCs/>
    </w:rPr>
  </w:style>
  <w:style w:styleId="Emphasis" w:type="character">
    <w:name w:val="Emphasis"/>
    <w:basedOn w:val="DefaultParagraphFont"/>
    <w:uiPriority w:val="20"/>
    <w:qFormat/>
    <w:rsid w:val="00524741"/>
    <w:rPr>
      <w:rFonts w:asciiTheme="minorHAnsi" w:hAnsiTheme="minorHAnsi"/>
      <w:b/>
      <w:i/>
      <w:iCs/>
    </w:rPr>
  </w:style>
  <w:style w:styleId="NoSpacing" w:type="paragraph">
    <w:name w:val="No Spacing"/>
    <w:basedOn w:val="Normal"/>
    <w:uiPriority w:val="1"/>
    <w:qFormat/>
    <w:rsid w:val="00524741"/>
    <w:rPr>
      <w:szCs w:val="32"/>
    </w:rPr>
  </w:style>
  <w:style w:styleId="ListParagraph" w:type="paragraph">
    <w:name w:val="List Paragraph"/>
    <w:basedOn w:val="Normal"/>
    <w:uiPriority w:val="34"/>
    <w:qFormat/>
    <w:rsid w:val="00524741"/>
    <w:pPr>
      <w:ind w:left="720"/>
      <w:contextualSpacing/>
    </w:pPr>
  </w:style>
  <w:style w:styleId="Quote" w:type="paragraph">
    <w:name w:val="Quote"/>
    <w:basedOn w:val="Normal"/>
    <w:next w:val="Normal"/>
    <w:link w:val="QuoteChar"/>
    <w:uiPriority w:val="29"/>
    <w:qFormat/>
    <w:rsid w:val="00524741"/>
    <w:rPr>
      <w:i/>
      <w:sz w:val="24"/>
    </w:rPr>
  </w:style>
  <w:style w:customStyle="1" w:styleId="QuoteChar" w:type="character">
    <w:name w:val="Quote Char"/>
    <w:basedOn w:val="DefaultParagraphFont"/>
    <w:link w:val="Quote"/>
    <w:uiPriority w:val="29"/>
    <w:rsid w:val="00524741"/>
    <w:rPr>
      <w:i/>
      <w:sz w:val="24"/>
      <w:szCs w:val="24"/>
    </w:rPr>
  </w:style>
  <w:style w:styleId="IntenseQuote" w:type="paragraph">
    <w:name w:val="Intense Quote"/>
    <w:basedOn w:val="Normal"/>
    <w:next w:val="Normal"/>
    <w:link w:val="IntenseQuoteChar"/>
    <w:uiPriority w:val="30"/>
    <w:qFormat/>
    <w:rsid w:val="00524741"/>
    <w:pPr>
      <w:ind w:left="720" w:right="720"/>
    </w:pPr>
    <w:rPr>
      <w:b/>
      <w:i/>
      <w:sz w:val="24"/>
      <w:szCs w:val="22"/>
    </w:rPr>
  </w:style>
  <w:style w:customStyle="1" w:styleId="IntenseQuoteChar" w:type="character">
    <w:name w:val="Intense Quote Char"/>
    <w:basedOn w:val="DefaultParagraphFont"/>
    <w:link w:val="IntenseQuote"/>
    <w:uiPriority w:val="30"/>
    <w:rsid w:val="00524741"/>
    <w:rPr>
      <w:b/>
      <w:i/>
      <w:sz w:val="24"/>
    </w:rPr>
  </w:style>
  <w:style w:styleId="SubtleEmphasis" w:type="character">
    <w:name w:val="Subtle Emphasis"/>
    <w:uiPriority w:val="19"/>
    <w:qFormat/>
    <w:rsid w:val="00524741"/>
    <w:rPr>
      <w:i/>
      <w:color w:themeColor="text1" w:themeTint="A5" w:val="5A5A5A"/>
    </w:rPr>
  </w:style>
  <w:style w:styleId="IntenseEmphasis" w:type="character">
    <w:name w:val="Intense Emphasis"/>
    <w:basedOn w:val="DefaultParagraphFont"/>
    <w:uiPriority w:val="21"/>
    <w:qFormat/>
    <w:rsid w:val="00524741"/>
    <w:rPr>
      <w:b/>
      <w:i/>
      <w:sz w:val="24"/>
      <w:szCs w:val="24"/>
      <w:u w:val="single"/>
    </w:rPr>
  </w:style>
  <w:style w:styleId="SubtleReference" w:type="character">
    <w:name w:val="Subtle Reference"/>
    <w:basedOn w:val="DefaultParagraphFont"/>
    <w:uiPriority w:val="31"/>
    <w:qFormat/>
    <w:rsid w:val="00524741"/>
    <w:rPr>
      <w:sz w:val="24"/>
      <w:szCs w:val="24"/>
      <w:u w:val="single"/>
    </w:rPr>
  </w:style>
  <w:style w:styleId="IntenseReference" w:type="character">
    <w:name w:val="Intense Reference"/>
    <w:basedOn w:val="DefaultParagraphFont"/>
    <w:uiPriority w:val="32"/>
    <w:qFormat/>
    <w:rsid w:val="00524741"/>
    <w:rPr>
      <w:b/>
      <w:sz w:val="24"/>
      <w:u w:val="single"/>
    </w:rPr>
  </w:style>
  <w:style w:styleId="BookTitle" w:type="character">
    <w:name w:val="Book Title"/>
    <w:basedOn w:val="DefaultParagraphFont"/>
    <w:uiPriority w:val="33"/>
    <w:qFormat/>
    <w:rsid w:val="00524741"/>
    <w:rPr>
      <w:rFonts w:asciiTheme="majorHAnsi" w:eastAsiaTheme="majorEastAsia" w:hAnsiTheme="majorHAnsi"/>
      <w:b/>
      <w:i/>
      <w:sz w:val="24"/>
      <w:szCs w:val="24"/>
    </w:rPr>
  </w:style>
  <w:style w:styleId="TOCHeading" w:type="paragraph">
    <w:name w:val="TOC Heading"/>
    <w:basedOn w:val="Heading1"/>
    <w:next w:val="Normal"/>
    <w:uiPriority w:val="39"/>
    <w:semiHidden/>
    <w:unhideWhenUsed/>
    <w:qFormat/>
    <w:rsid w:val="00524741"/>
    <w:pPr>
      <w:outlineLvl w:val="9"/>
    </w:pPr>
  </w:style>
  <w:style w:customStyle="1" w:styleId="SourceCode" w:type="paragraph">
    <w:name w:val="Source Code"/>
    <w:basedOn w:val="Normal"/>
    <w:rsid w:val="00020085"/>
    <w:pPr>
      <w:shd w:color="auto" w:fill="F8F8F8" w:val="clear"/>
      <w:wordWrap w:val="0"/>
      <w:spacing w:line="240" w:lineRule="auto"/>
    </w:pPr>
    <w:rPr>
      <w:rFonts w:ascii="Courier New" w:cs="Courier New" w:hAnsi="Courier New"/>
      <w:sz w:val="16"/>
      <w:szCs w:val="16"/>
    </w:rPr>
  </w:style>
  <w:style w:customStyle="1" w:styleId="KeywordTok" w:type="character">
    <w:name w:val="KeywordTok"/>
    <w:rsid w:val="00116679"/>
    <w:rPr>
      <w:b/>
      <w:color w:val="204A87"/>
      <w:sz w:val="16"/>
      <w:szCs w:val="16"/>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000000"/>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color w:val="000000"/>
      <w:shd w:color="auto" w:fill="F8F8F8" w:val="clear"/>
    </w:rPr>
  </w:style>
  <w:style w:customStyle="1" w:styleId="StringTok" w:type="character">
    <w:name w:val="StringTok"/>
    <w:rsid w:val="00116679"/>
    <w:rPr>
      <w:rFonts w:ascii="Courier New" w:cs="Courier New" w:hAnsi="Courier New"/>
      <w:color w:val="4E9A06"/>
      <w:sz w:val="12"/>
      <w:szCs w:val="12"/>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sid w:val="00116679"/>
    <w:rPr>
      <w:rFonts w:ascii="Courier New" w:cs="Courier New" w:hAnsi="Courier New"/>
      <w:color w:val="8F5902"/>
      <w:sz w:val="12"/>
      <w:szCs w:val="12"/>
      <w:shd w:color="auto" w:fill="F8F8F8" w:val="clear"/>
    </w:rPr>
  </w:style>
  <w:style w:customStyle="1" w:styleId="FunctionTok" w:type="character">
    <w:name w:val="FunctionTok"/>
    <w:rPr>
      <w:color w:val="000000"/>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C4A000"/>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sid w:val="00116679"/>
    <w:rPr>
      <w:rFonts w:ascii="Courier New" w:cs="Courier New" w:hAnsi="Courier New"/>
      <w:sz w:val="12"/>
      <w:szCs w:val="12"/>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image" Id="rId77" Target="media/rId77.png" /><Relationship Type="http://schemas.openxmlformats.org/officeDocument/2006/relationships/image" Id="rId62" Target="media/rId62.png" /><Relationship Type="http://schemas.openxmlformats.org/officeDocument/2006/relationships/image" Id="rId24" Target="media/rId24.png" /><Relationship Type="http://schemas.openxmlformats.org/officeDocument/2006/relationships/image" Id="rId20" Target="media/rId20.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68" Target="media/rId68.png" /><Relationship Type="http://schemas.openxmlformats.org/officeDocument/2006/relationships/image" Id="rId65" Target="media/rId65.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80" Target="media/rId80.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report_template2.dotx</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 analyse Nederlandse visserij</dc:title>
  <dc:creator>Martin Pastoors</dc:creator>
  <cp:keywords/>
  <dcterms:created xsi:type="dcterms:W3CDTF">2026-07-14T09:36:44Z</dcterms:created>
  <dcterms:modified xsi:type="dcterms:W3CDTF">2026-07-14T09:36:44Z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July 2026</vt:lpwstr>
  </property>
  <property fmtid="{D5CDD505-2E9C-101B-9397-08002B2CF9AE}" pid="3" name="output">
    <vt:lpwstr/>
  </property>
  <property fmtid="{D5CDD505-2E9C-101B-9397-08002B2CF9AE}" pid="4" name="subtitle">
    <vt:lpwstr>STECF AER (2008–2024) — vangsten en waarde per soort</vt:lpwstr>
  </property>
</Properties>
</file>