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 Pulse MVP Database Design</w:t>
      </w:r>
    </w:p>
    <w:p>
      <w:pPr>
        <w:jc w:val="left"/>
      </w:pPr>
      <w:r>
        <w:rPr>
          <w:i/>
          <w:color w:val="6B7280"/>
          <w:sz w:val="20"/>
        </w:rPr>
        <w:t>SCRUM-47 - Initial relational schema and ER model</w:t>
      </w:r>
    </w:p>
    <w:p>
      <w:r>
        <w:rPr>
          <w:b/>
          <w:color w:val="9B1C31"/>
        </w:rPr>
        <w:t>Red Pulse - Management Analytics Dashboard</w:t>
      </w:r>
    </w:p>
    <w:p>
      <w:r>
        <w:t>Database design baseline for the MVP analytics platform.</w:t>
      </w:r>
    </w:p>
    <w:p>
      <w:pPr>
        <w:pStyle w:val="Heading1"/>
      </w:pPr>
      <w:r>
        <w:t>1. Purpose and scope</w:t>
      </w:r>
    </w:p>
    <w:p>
      <w:r>
        <w:t>This document defines the initial PostgreSQL relational model for Red Pulse. The model is intentionally lean: it supports the seven MVP analytics areas (Revenue, Players, Retention, Games, Bonus, Geography and Technical) without attempting to reproduce a full transactional casino platform database.</w:t>
      </w:r>
    </w:p>
    <w:p>
      <w:r>
        <w:t>The model stores pseudonymised player identifiers only. Direct personal information such as name, email, phone number or postal address is out of scope for this analytics database.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PostgreSQL-native types: BIGSERIAL keys, TIMESTAMPTZ timestamps and NUMERIC(18,2) monetary values.</w:t>
      </w:r>
    </w:p>
    <w:p>
      <w:pPr>
        <w:pStyle w:val="ListBullet"/>
      </w:pPr>
      <w:r>
        <w:t>UTC-oriented event timestamps so all dashboard date filtering is consistent.</w:t>
      </w:r>
    </w:p>
    <w:p>
      <w:pPr>
        <w:pStyle w:val="ListBullet"/>
      </w:pPr>
      <w:r>
        <w:t>Reference/master tables for markets, providers, games and players; fact tables for bets, cash transactions, bonuses and technical metrics.</w:t>
      </w:r>
    </w:p>
    <w:p>
      <w:pPr>
        <w:pStyle w:val="ListBullet"/>
      </w:pPr>
      <w:r>
        <w:t>Market/provider identifiers are retained on high-volume fact rows where they provide a stable reporting snapshot and efficient filtering.</w:t>
      </w:r>
    </w:p>
    <w:p>
      <w:pPr>
        <w:pStyle w:val="ListBullet"/>
      </w:pPr>
      <w:r>
        <w:t>Derived dashboard metrics such as GGR, retention and activation rate are calculated from facts rather than persisted as duplicated totals.</w:t>
      </w:r>
    </w:p>
    <w:p>
      <w:pPr>
        <w:pStyle w:val="ListBullet"/>
      </w:pPr>
      <w:r>
        <w:t>The initial schema is development/MVP focused and can later be extended with brands, wallets, sessions, payment fees, taxes or warehouse aggregates.</w:t>
      </w:r>
    </w:p>
    <w:p>
      <w:pPr>
        <w:pStyle w:val="Heading1"/>
      </w:pPr>
      <w:r>
        <w:t>3. Entity-relationship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19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pulse_er_diagram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Red Pulse MVP entity relationships. Fact tables are shown in dark grey; master/reference entities use the Red Pulse accent.</w:t>
      </w:r>
    </w:p>
    <w:p>
      <w:pPr>
        <w:pStyle w:val="Heading1"/>
      </w:pPr>
      <w:r>
        <w:t>4. Table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408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08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markets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Reference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Reporting market / jurisdiction and reporting currency.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Master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Pseudonymised player record used for cohorts, segmentation and activity.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Reference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Game/content provider.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Reference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 catalogue belonging to providers.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Betting activity; primary source for turnover, GGR, RTP and game activity.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deposits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Deposit lifecycle; supports successful deposits and FTD analysis.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withdrawals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Withdrawal lifecycle and cash-out reporting.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 issue/activation/cost data.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technical_metrics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Hourly or periodic platform health measurements.</w:t>
            </w:r>
          </w:p>
        </w:tc>
      </w:tr>
    </w:tbl>
    <w:p>
      <w:pPr>
        <w:pStyle w:val="Heading2"/>
      </w:pPr>
      <w:r>
        <w:t>markets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Stable market code, e.g. GB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Display name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Reporting region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currency_code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ISO-style currency code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is_active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Soft availability flag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created_at / updated_at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 timestamps</w:t>
            </w:r>
          </w:p>
        </w:tc>
      </w:tr>
    </w:tbl>
    <w:p>
      <w:pPr>
        <w:pStyle w:val="Heading2"/>
      </w:pPr>
      <w:r>
        <w:t>players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player_ref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VARCHAR(64)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Pseudonymised external reference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market_id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Home/reporting market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registration_at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Cohort registration timestamp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first_deposit_at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First successful deposit timestamp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active/blocked/closed/self_excluded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is_test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Development/test-account exclusion flag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CHECK, 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VIP/Regular/Casual/Dormant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created_at / updated_at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 timestamps</w:t>
            </w:r>
          </w:p>
        </w:tc>
      </w:tr>
    </w:tbl>
    <w:p>
      <w:pPr>
        <w:pStyle w:val="Heading2"/>
      </w:pPr>
      <w:r>
        <w:t>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 code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 display name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is_active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Availability flag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created_at / updated_at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 timestamps</w:t>
            </w:r>
          </w:p>
        </w:tc>
      </w:tr>
    </w:tbl>
    <w:p>
      <w:pPr>
        <w:pStyle w:val="Heading2"/>
      </w:pPr>
      <w:r>
        <w:t>games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Owning provider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 per provider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 game identifier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VARCHAR(150)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 name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category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Slots/Table/Live Casino etc.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is_active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Availability flag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created_at / updated_at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 timestamps</w:t>
            </w:r>
          </w:p>
        </w:tc>
      </w:tr>
    </w:tbl>
    <w:p>
      <w:pPr>
        <w:pStyle w:val="Heading2"/>
      </w:pPr>
      <w:r>
        <w:t>bets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bet_ref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Synthetic/external bet reference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market_id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Reporting market snapshot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 snapshot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placed_at / settled_at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Placed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 lifecycle timestamps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open/settled/void/cancelled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currency_code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Transaction currency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stake_amount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Amount wagered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payout_amount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Amount paid back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bonus_bet_amount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Bonus-funded component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is_real_money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Real-money flag</w:t>
            </w:r>
          </w:p>
        </w:tc>
      </w:tr>
    </w:tbl>
    <w:p>
      <w:pPr>
        <w:pStyle w:val="Heading2"/>
      </w:pPr>
      <w:r>
        <w:t>deposits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deposit_ref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Deposit reference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player_id / market_id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 and market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requested_at / processed_at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Requested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Lifecycle timestamps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pending/successful/failed/reversed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currency_code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Transaction currency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Deposit value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payment_method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Payment channel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is_first_deposit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BOOLEAN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True only for first successful deposit</w:t>
            </w:r>
          </w:p>
        </w:tc>
      </w:tr>
    </w:tbl>
    <w:p>
      <w:pPr>
        <w:pStyle w:val="Heading2"/>
      </w:pPr>
      <w:r>
        <w:t>withdrawals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withdrawal_ref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Withdrawal reference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player_id / market_id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 and market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requested_at / processed_at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Requested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Lifecycle timestamps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pending/successful/failed/rejected/reversed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currency_code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CHAR(3)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Transaction currency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Withdrawal value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payment_method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Payment channel</w:t>
            </w:r>
          </w:p>
        </w:tc>
      </w:tr>
    </w:tbl>
    <w:p>
      <w:pPr>
        <w:pStyle w:val="Heading2"/>
      </w:pPr>
      <w:r>
        <w:t>bonuses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bonus_ref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UQ,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 reference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player_id / market_id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 and market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bonus_type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Welcome/Free Spins/Reload/etc.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campaign_name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Campaign label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issued_at / activated_at / expired_at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Issued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Lifecycle timestamps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VARCHAR(30)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issued/activated/expired/cancelled/consumed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issued_amount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Granted value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bonus_cost_amount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NUMERIC(18,2)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Recognised bonus cost</w:t>
            </w:r>
          </w:p>
        </w:tc>
      </w:tr>
    </w:tbl>
    <w:p>
      <w:pPr>
        <w:pStyle w:val="Heading2"/>
      </w:pPr>
      <w:r>
        <w:t>technical_metrics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2556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BIGSERIAL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Surrogate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market_id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BIGINT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FK, 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 means global metric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metric_type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VARCHAR(50)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availability/api_error_rate/game_launch_failure_rate/p95_response_time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service_name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VARCHAR(100)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Measured service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measured_at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TIMESTAMPTZ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 timestamp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numerator / denominator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Nullable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Optional rate components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NUMERIC(18,4)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NOT NULL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Observed value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VARCHAR(20)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pct/ms/count</w:t>
            </w:r>
          </w:p>
        </w:tc>
      </w:tr>
    </w:tbl>
    <w:p>
      <w:pPr>
        <w:pStyle w:val="Heading1"/>
      </w:pPr>
      <w:r>
        <w:t>5. Metric support and calculation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408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Primary source</w:t>
            </w:r>
          </w:p>
        </w:tc>
        <w:tc>
          <w:tcPr>
            <w:tcW w:type="dxa" w:w="3408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Rule / note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GGR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SUM(stake_amount - payout_amount) for settled real-money bets.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NGR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bets + bonuses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Commercial definition must be finalised. Current schema can support an MVP approximation such as GGR less recognised bonus cost; taxes, fees and other deductions require additional facts.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Active Players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COUNT(DISTINCT player_id) with qualifying activity in the selected period.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COUNT(*) by registration_at.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FTD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deposits / players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First successful deposit per player, recorded by is_first_deposit and first_deposit_at.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D1/D7/D30 Retention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players + bets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Registration cohort joined to subsequent qualifying player activity.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Turnover / RTP / Average Bet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SUM(stake), payout/stake, and AVG(stake) on qualifying settled bets.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 Activation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Activated bonuses divided by issued bonuses under the agreed status rules.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Geography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markets + facts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Market filters and groupings from market_id.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Technical KPIs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technical_metrics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Metric type, measured_at, value and unit support the four MVP technical KPIs.</w:t>
            </w:r>
          </w:p>
        </w:tc>
      </w:tr>
    </w:tbl>
    <w:p>
      <w:pPr>
        <w:pStyle w:val="Heading1"/>
      </w:pPr>
      <w:r>
        <w:t>6. Data integrity and privacy rules</w:t>
      </w:r>
    </w:p>
    <w:p>
      <w:pPr>
        <w:pStyle w:val="ListBullet"/>
      </w:pPr>
      <w:r>
        <w:t>No direct player PII is stored. player_ref is a pseudonymised reporting identifier.</w:t>
      </w:r>
    </w:p>
    <w:p>
      <w:pPr>
        <w:pStyle w:val="ListBullet"/>
      </w:pPr>
      <w:r>
        <w:t>Test accounts (players.is_test = true) must be excluded from commercial KPIs unless explicitly requested.</w:t>
      </w:r>
    </w:p>
    <w:p>
      <w:pPr>
        <w:pStyle w:val="ListBullet"/>
      </w:pPr>
      <w:r>
        <w:t>Only settled, non-void, non-cancelled real-money bets should contribute to commercial betting metrics.</w:t>
      </w:r>
    </w:p>
    <w:p>
      <w:pPr>
        <w:pStyle w:val="ListBullet"/>
      </w:pPr>
      <w:r>
        <w:t>Successful deposits determine FTD; failed/reversed deposits do not.</w:t>
      </w:r>
    </w:p>
    <w:p>
      <w:pPr>
        <w:pStyle w:val="ListBullet"/>
      </w:pPr>
      <w:r>
        <w:t>All event timestamps are TIMESTAMPTZ and should be written/read consistently in UTC.</w:t>
      </w:r>
    </w:p>
    <w:p>
      <w:pPr>
        <w:pStyle w:val="ListBullet"/>
      </w:pPr>
      <w:r>
        <w:t>Foreign-key deletes use RESTRICT for MVP safety; analytics facts should not disappear because a master record is deleted.</w:t>
      </w:r>
    </w:p>
    <w:p>
      <w:pPr>
        <w:pStyle w:val="ListBullet"/>
      </w:pPr>
      <w:r>
        <w:t>The generated seed data supplied separately is synthetic and must not be mixed with production data.</w:t>
      </w:r>
    </w:p>
    <w:p>
      <w:pPr>
        <w:pStyle w:val="Heading1"/>
      </w:pPr>
      <w:r>
        <w:t>7. Known MVP trade-offs / future extensions</w:t>
      </w:r>
    </w:p>
    <w:p>
      <w:pPr>
        <w:pStyle w:val="ListBullet"/>
      </w:pPr>
      <w:r>
        <w:t>market_id and provider_id are denormalised onto selected fact rows to simplify reporting and preserve a reporting snapshot. Application/ETL logic must keep them consistent with player/game relationships.</w:t>
      </w:r>
    </w:p>
    <w:p>
      <w:pPr>
        <w:pStyle w:val="ListBullet"/>
      </w:pPr>
      <w:r>
        <w:t>The schema does not yet model wallets, brands, sessions, taxes, payment fees, chargebacks, jackpot contributions or regulatory reporting.</w:t>
      </w:r>
    </w:p>
    <w:p>
      <w:pPr>
        <w:pStyle w:val="ListBullet"/>
      </w:pPr>
      <w:r>
        <w:t>If bet volume grows significantly, consider date partitioning and/or pre-aggregated daily fact tables rather than adding premature complexity now.</w:t>
      </w:r>
    </w:p>
    <w:p>
      <w:pPr>
        <w:pStyle w:val="ListBullet"/>
      </w:pPr>
      <w:r>
        <w:t>If metric definitions become configurable, introduce a metric catalogue and semantic layer instead of duplicating formulas across endpoints.</w:t>
      </w:r>
    </w:p>
    <w:sectPr w:rsidR="00FC693F" w:rsidRPr="0006063C" w:rsidSect="00034616"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Database Design v1.0 | Red Interactive | Red Pulse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9B1C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before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