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A448" w14:textId="1DD5F515" w:rsidR="004F7C44" w:rsidRDefault="00A54B05">
      <w:r>
        <w:t>Todas las operaciones de la base de datos son async.</w:t>
      </w:r>
    </w:p>
    <w:sectPr w:rsidR="004F7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2D"/>
    <w:rsid w:val="001E1B44"/>
    <w:rsid w:val="002E4F2D"/>
    <w:rsid w:val="00A54B05"/>
    <w:rsid w:val="00D2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638E"/>
  <w15:chartTrackingRefBased/>
  <w15:docId w15:val="{2D5D1A25-426B-4180-9DBF-09A1B33E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2021-08-18T14:27:00Z</dcterms:created>
  <dcterms:modified xsi:type="dcterms:W3CDTF">2021-08-18T14:31:00Z</dcterms:modified>
</cp:coreProperties>
</file>