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C2626" w:sz="18" w:space="4"/>
        </w:pBdr>
        <w:tabs>
          <w:tab w:val="right" w:pos="9026"/>
        </w:tabs>
        <w:spacing w:after="280" w:before="240"/>
      </w:pPr>
      <w:r>
        <w:rPr>
          <w:rFonts w:ascii="Poppins" w:cs="Poppins" w:eastAsia="Poppins" w:hAnsi="Poppins"/>
          <w:b/>
          <w:bCs/>
          <w:color w:val="000000"/>
          <w:sz w:val="48"/>
          <w:szCs w:val="48"/>
        </w:rPr>
        <w:t xml:space="preserve">ultimamilla</w:t>
      </w:r>
      <w:r>
        <w:rPr>
          <w:rFonts w:ascii="Poppins" w:cs="Poppins" w:eastAsia="Poppins" w:hAnsi="Poppins"/>
          <w:b/>
          <w:bCs/>
          <w:color w:val="DC2626"/>
          <w:sz w:val="48"/>
          <w:szCs w:val="48"/>
        </w:rPr>
        <w:t xml:space="preserve">.</w:t>
      </w:r>
      <w:r>
        <w:rPr>
          <w:rFonts w:ascii="Poppins" w:cs="Poppins" w:eastAsia="Poppins" w:hAnsi="Poppins"/>
          <w:b/>
          <w:bCs/>
          <w:color w:val="000000"/>
          <w:sz w:val="48"/>
          <w:szCs w:val="48"/>
        </w:rPr>
        <w:t xml:space="preserve">com</w:t>
      </w:r>
      <w:r>
        <w:rPr>
          <w:rFonts w:ascii="Poppins" w:cs="Poppins" w:eastAsia="Poppins" w:hAnsi="Poppins"/>
          <w:b/>
          <w:bCs/>
          <w:color w:val="DC2626"/>
          <w:sz w:val="48"/>
          <w:szCs w:val="48"/>
        </w:rPr>
        <w:t xml:space="preserve">.</w:t>
      </w:r>
      <w:r>
        <w:rPr>
          <w:rFonts w:ascii="Poppins" w:cs="Poppins" w:eastAsia="Poppins" w:hAnsi="Poppins"/>
          <w:b/>
          <w:bCs/>
          <w:color w:val="000000"/>
          <w:sz w:val="48"/>
          <w:szCs w:val="48"/>
        </w:rPr>
        <w:t xml:space="preserve">ar</w:t>
      </w:r>
      <w:r>
        <w:rPr>
          <w:rFonts w:ascii="Arial" w:cs="Arial" w:eastAsia="Arial" w:hAnsi="Arial"/>
        </w:rPr>
        <w:t xml:space="preserve">	</w:t>
      </w:r>
      <w:r>
        <w:rPr>
          <w:rFonts w:ascii="Poppins" w:cs="Poppins" w:eastAsia="Poppins" w:hAnsi="Poppins"/>
          <w:b/>
          <w:bCs/>
          <w:color w:val="000000"/>
          <w:sz w:val="26"/>
          <w:szCs w:val="26"/>
        </w:rPr>
        <w:t xml:space="preserve">NOTA TÉC. N.º 07/2026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FECHA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 de abril de 2026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CIUDAD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Mendoza, Argentina</w:t>
            </w:r>
          </w:p>
        </w:tc>
      </w:tr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EMITE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ULTIMA MILLA S.A.  —  UMSA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CUIT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30-71008591-5</w:t>
            </w:r>
          </w:p>
        </w:tc>
      </w:tr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DESTINATARIO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Pymes y organizaciones argentinas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CARÁCTER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Nota técnica — caso de uso</w:t>
            </w:r>
          </w:p>
        </w:tc>
      </w:tr>
      <w:tr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ASUNTO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Implementación de stack abierto auto-hospedado</w:t>
            </w:r>
          </w:p>
        </w:tc>
        <w:tc>
          <w:tcPr>
            <w:tcW w:type="dxa" w:w="4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CLASIFICACIÓN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Uso difundido / divulgación comercial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 w:line="300"/>
        <w:jc w:val="left"/>
      </w:pP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Stack soberano para la pyme argentina: </w:t>
      </w:r>
      <w:r>
        <w:rPr>
          <w:rFonts w:ascii="Poppins" w:cs="Poppins" w:eastAsia="Poppins" w:hAnsi="Poppins"/>
          <w:b w:val="false"/>
          <w:bCs w:val="false"/>
          <w:color w:val="333333"/>
          <w:sz w:val="26"/>
          <w:szCs w:val="26"/>
        </w:rPr>
        <w:t xml:space="preserve">caso de uso verificable de migración desde SaaS en dólares a infraestructura abierta operada localmente.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OBJETO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presente nota describe un caso de uso que ULTIMA MILLA S.A. (UMSA) propone como modelo de referencia replicable para organizaciones y pymes argentinas: la migración de su sitio corporativo, su gestión de contenidos y sus automatizaciones comerciales desde plataformas SaaS extranjeras hacia un stack de tecnología abierta auto-hospedado en infraestructura local, con transferencia completa de código y datos al cliente.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modelo no es teórico: es el mismo que UMSA opera en producción para www.ultimamilla.com.ar y sus servicios asociados, lo que permite a cualquier interesado verificar métricas de disponibilidad, tiempos de respuesta y composición de la infraestructura de forma externa.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CONTEXTO — EL COSTO DEL DÓLAR DIGITAL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pyme argentina promedio que opera con presencia online paga entre tres y siete servicios SaaS en dólares: hosting gestionado con CMS propietario, email marketing, automatización de flujos, CRM liviano, analítica y almacenamiento. El stack mínimo ronda los USD 1.800 a USD 4.200 anuales, facturados en moneda extranjera con la carga impositiva asociada (impuesto PAÍS, percepciones, retenciones) — un valor que, a la cotización de abril de 2026, equivale a un sueldo mensual junior del sector.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esto se suma un problema estructural: los datos comerciales, la base de clientes, las campañas y los flujos de trabajo quedan alojados en plataformas extranjeras, bajo jurisdicción extraña, sin control local sobre versiones, cambios de licencia o aumentos unilaterales de precio.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STACK DE REFERENCIA — COMPARATIVO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tabla siguiente contrasta el stack SaaS típico con su equivalente abierto auto-hospedado. Los valores en dólares son referencia pública de los sitios oficiales de cada servicio a abril 2026 y pueden ser corroborados por el lector en sus páginas de precios.</w:t>
      </w:r>
    </w:p>
    <w:p>
      <w:pPr>
        <w:spacing w:after="6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50"/>
        <w:gridCol w:w="2850"/>
        <w:gridCol w:w="1726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SaaS USD/año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Alternativa abierta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Infra USD/año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Sitio + CMS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 480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Astro + Directus CE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 240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 720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Listmonk (self-hosted)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*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Automatización flujos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 360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(self-hosted)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*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liviano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 540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Directus flows / NocoBase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*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Analítica privada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 468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Plausible / Umami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*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anual</w:t>
            </w:r>
          </w:p>
        </w:tc>
        <w:tc>
          <w:tcPr>
            <w:tcW w:type="dxa" w:w="1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≈ 2.568</w:t>
            </w:r>
          </w:p>
        </w:tc>
        <w:tc>
          <w:tcPr>
            <w:tcW w:type="dxa" w:w="28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 Stack UMSA —</w:t>
            </w:r>
          </w:p>
        </w:tc>
        <w:tc>
          <w:tcPr>
            <w:tcW w:type="dxa" w:w="17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≈ 240</w:t>
            </w:r>
          </w:p>
        </w:tc>
      </w:tr>
    </w:tbl>
    <w:p>
      <w:pPr>
        <w:spacing w:after="16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* Incluido dentro del mismo VPS. El costo incremental por servicio auto-hospedado es nulo hasta agotar RAM/CPU del nodo.</w:t>
      </w:r>
    </w:p>
    <w:p>
      <w:pPr>
        <w:spacing w:after="160" w:before="0" w:line="3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Diferencia anual estimada: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USD 2.328 de ahorro por pyme migrada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(−90,6%), sin contar impuestos a la compra de divisa.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CASO PILOTO — VERIFICABLE PÚBLICAMENTE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sitio institucional de UMSA opera en producción sobre el stack aquí propuesto desde enero de 2026. La composición técnica es pública y auditable: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Astro 5.7.4 en modo SSR sobre Node 20.19.4, gestionado por PM2 (proceso astro-ultimamilla, puerto 4321).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Directus 10.8.3 como CMS headless, con PostgreSQL 15.14 en contenedor Docker y Redis 6.2 como caché local.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Nginx como reverse proxy HTTPS, certificados Let's Encrypt renovados automáticamente.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operativo AlmaLinux 9.7 sobre servidor dedicado (IP 23.105.176.45).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Monitoreo: cron jobs cada 5 minutos (health-check, memoria, PM2), métricas horarias y backups automáticos diarios a las 02:00.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CI/CD: GitHub Actions con despliegue por symlink hacia releases versionadas — rollback en menos de 15 minutos.</w:t>
      </w:r>
    </w:p>
    <w:p>
      <w:pPr>
        <w:spacing w:after="120" w:before="4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Cualquier lector puede verificar la disponibilidad en www.ultimamilla.com.ar, sitrep.ultimamilla.com.ar, admin.ultimamilla.com.ar, sgi.ultimamilla.com.ar y wiki.ultimamilla.com.ar, así como medir el tiempo de respuesta y el rendimiento con herramientas públicas como PageSpeed Insights o webpagetest.org.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MÉTRICAS OBSERVADAS — 90 DÍAS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13"/>
        <w:gridCol w:w="2513"/>
      </w:tblGrid>
      <w:tr>
        <w:trPr>
          <w:tblHeader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Valor medido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Referencia sector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Disponibilidad (uptime)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99,94%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99,90%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TTFB promedio (desde AR)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 – 320 ms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 600 ms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RPO — Recovery Point Objective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h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RTO — Recovery Time Objective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60 min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Frecuencia de backups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diaria automática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semanal manual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Incidentes críticos 90 días</w:t>
            </w:r>
          </w:p>
        </w:tc>
        <w:tc>
          <w:tcPr>
            <w:tcW w:type="dxa" w:w="27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5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Los valores anteriores son reproducibles: cualquier proveedor técnico alternativo puede auditar la configuración y los logs, ya que el cliente retiene la propiedad de credenciales, repositorio y snapshots desde el día uno.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MODELO DE SERVICIO UMSA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Implementación: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45 a 60 días corridos. Incluye relevamiento funcional, provisión de infraestructura, migración de contenidos existentes, capacitación del equipo interno, pasaje a producción y documentación operativa escrita (runbooks).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Operación mensual: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monitoreo automatizado 24/7, respaldos diarios verificados, parches de seguridad del sistema operativo y de las dependencias, soporte nivel 1 y 2 en horario hábil Mendoza.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Transferencia plena: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todo el código fuente, los datos, las credenciales y la infraestructura quedan a nombre del cliente. No existe vendor lock-in — cualquier otro proveedor técnico del mercado puede retomar la operación con la documentación entregada.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RIESGOS Y MITIGACIONES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rPr>
          <w:tblHeader/>
        </w:trP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Caída del VPS / data center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4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Snapshots diarios + nodo pasivo de reserva + monitoreo externo</w:t>
            </w:r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sin skills técnicos internos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4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Capacitación presencial + runbooks escritos + soporte L2 incluido</w:t>
            </w:r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Cambio de licencia de un componente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4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en PostgreSQL estándar + forks comunitarios disponibles</w:t>
            </w:r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Pérdida de continuidad del proyecto upstream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4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/ Redis / Nginx son estándares del sector con décadas de soporte</w:t>
            </w:r>
          </w:p>
        </w:tc>
      </w:tr>
      <w:tr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Ataque de seguridad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48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Actualizaciones automáticas + fail2ban + auditoría mensual + WAF opcional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DESTINATARIOS PREFERENTES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modelo resulta especialmente conveniente para: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Bodegas y pymes vitivinícolas mendocinas con catálogo de etiquetas y orden de pedidos B2B.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Estudios profesionales (jurídicos, contables, arquitectura) con alto volumen documental y requerimientos de confidencialidad.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Organismos públicos provinciales y municipales con obligación de soberanía del dato.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Constructoras y desarrolladoras inmobiliarias con portafolio de obras a publicar y licitaciones a gestionar.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Clínicas, centros de salud y laboratorios con portal al paciente y turnos online.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Cooperativas agroindustriales y PyMEs exportadoras con trazabilidad documental.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REFERENCIAS Y CONTRASTES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verificación externa de los componentes y proveedores referidos puede realizarse en: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www.ultimamilla.com.ar  —  sitio de referencia propio (piloto).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admin.ultimamilla.com.ar  —  instancia productiva de Directus.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sitrep.ultimamilla.com.ar  /  sgi.ultimamilla.com.ar  /  wiki.ultimamilla.com.ar  —  servicios satélite sobre la misma infra.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directus.io  —  documentación oficial del CMS headless.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astro.build  —  documentación oficial del framework web.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listmonk.app  —  alternativa a Mailchimp.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n8n.io  —  alternativa a Zapier.</w:t>
      </w:r>
    </w:p>
    <w:p>
      <w:pPr>
        <w:pStyle w:val="ListParagraph"/>
        <w:numPr>
          <w:ilvl w:val="0"/>
          <w:numId w:val="2"/>
        </w:numPr>
        <w:spacing w:after="80" w:before="0" w:line="29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plausible.io  —  alternativa a Google Analytics.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586"/>
      </w:tblGrid>
      <w:tr>
        <w:tc>
          <w:tcPr>
            <w:tcW w:type="dxa" w:w="440"/>
            <w:tcBorders>
              <w:top w:val="single" w:color="1A56C0" w:sz="4"/>
              <w:left w:val="single" w:color="1A56C0" w:sz="4"/>
              <w:bottom w:val="single" w:color="1A56C0" w:sz="4"/>
              <w:right w:val="single" w:color="1A56C0" w:sz="4"/>
            </w:tcBorders>
            <w:shd w:fill="1A56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86"/>
            <w:tcBorders>
              <w:top w:val="single" w:color="F5F5F5" w:sz="4"/>
              <w:left w:val="single" w:color="F5F5F5" w:sz="4"/>
              <w:bottom w:val="single" w:color="DC2626" w:sz="6"/>
              <w:right w:val="single" w:color="F5F5F5" w:sz="4"/>
            </w:tcBorders>
            <w:shd w:fill="F5F5F5" w:val="clear"/>
            <w:tcMar>
              <w:top w:type="dxa" w:w="80"/>
              <w:left w:type="dxa" w:w="220"/>
              <w:bottom w:type="dxa" w:w="80"/>
              <w:right w:type="dxa" w:w="8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4"/>
                <w:szCs w:val="24"/>
              </w:rPr>
              <w:t xml:space="preserve">CIERRE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reemplazo de SaaS extranjero por tecnología abierta operada localmente no es una postura ideológica: es una decisión financiera y estratégica que libera flujo de caja en dólares, reduce dependencia de plataformas externas y reinvierte la capacidad técnica en el ecosistema productivo argentino. UMSA ofrece transitar ese camino con un modelo probado sobre sí misma y auditable por cualquier tercero.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Quienes deseen contrastar el modelo o solicitar una evaluación sin cargo para su organización pueden hacerlo a través de los canales habituales en www.ultimamilla.com.ar.</w:t>
      </w:r>
    </w:p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333333" w:sz="6" w:space="6"/>
        </w:pBdr>
        <w:spacing w:after="40" w:before="400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 xml:space="preserve">Martín Santos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Presidente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ULTIMA MILLA S.A. — CUIT 30-71008591-5</w:t>
      </w:r>
    </w:p>
    <w:sectPr>
      <w:headerReference w:type="default" r:id="rId7"/>
      <w:footerReference w:type="default" r:id="rId8"/>
      <w:pgSz w:w="11906" w:h="16838" w:orient="portrait"/>
      <w:pgMar w:top="1200" w:right="1134" w:bottom="140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80"/>
    </w:pPr>
    <w:r>
      <w:rPr>
        <w:rFonts w:ascii="Poppins" w:cs="Poppins" w:eastAsia="Poppins" w:hAnsi="Poppins"/>
        <w:b/>
        <w:bCs/>
        <w:color w:val="DC2626"/>
        <w:sz w:val="16"/>
        <w:szCs w:val="16"/>
      </w:rPr>
      <w:t xml:space="preserve">www.ultimamilla.com.ar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5"/>
        <w:szCs w:val="15"/>
      </w:rPr>
      <w:t xml:space="preserve">NOTA TÉC. N.º 07/2026  —  Tecnología abierta para pymes argentinas  —  Pág.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de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4"/>
      </w:pBdr>
      <w:tabs>
        <w:tab w:val="right" w:pos="9026"/>
      </w:tabs>
      <w:spacing w:after="80" w:before="0"/>
    </w:pP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ultimamilla</w:t>
    </w:r>
    <w:r>
      <w:rPr>
        <w:rFonts w:ascii="Poppins" w:cs="Poppins" w:eastAsia="Poppins" w:hAnsi="Poppins"/>
        <w:b/>
        <w:bCs/>
        <w:color w:val="DC2626"/>
        <w:sz w:val="18"/>
        <w:szCs w:val="18"/>
      </w:rPr>
      <w:t xml:space="preserve">.</w:t>
    </w: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com</w:t>
    </w:r>
    <w:r>
      <w:rPr>
        <w:rFonts w:ascii="Poppins" w:cs="Poppins" w:eastAsia="Poppins" w:hAnsi="Poppins"/>
        <w:b/>
        <w:bCs/>
        <w:color w:val="DC2626"/>
        <w:sz w:val="18"/>
        <w:szCs w:val="18"/>
      </w:rPr>
      <w:t xml:space="preserve">.</w:t>
    </w: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ar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NOTA TÉC. N.º 07/2026  —  Tecnología abierta para pymes argentinas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TÉC. N.º 07/2026 — Tecnología abierta para pymes argentinas</dc:title>
  <dc:creator>ULTIMA MILLA S.A.</dc:creator>
  <dc:description>Nota técnica UMSA sobre tecnología abierta para pymes argentinas</dc:description>
  <cp:lastModifiedBy>Un-named</cp:lastModifiedBy>
  <cp:revision>1</cp:revision>
  <dcterms:created xsi:type="dcterms:W3CDTF">2026-04-22T23:15:54.942Z</dcterms:created>
  <dcterms:modified xsi:type="dcterms:W3CDTF">2026-04-22T23:15:54.943Z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