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Poppins" w:hAnsi="Poppins" w:cs="Poppins" w:eastAsia="Poppins"/>
          <w:b/>
          <w:color w:val="000000"/>
          <w:sz w:val="44"/>
        </w:rPr>
        <w:t>ultimamilla</w:t>
      </w:r>
      <w:r>
        <w:rPr>
          <w:rFonts w:ascii="Poppins" w:hAnsi="Poppins" w:cs="Poppins" w:eastAsia="Poppins"/>
          <w:b/>
          <w:color w:val="DC2626"/>
          <w:sz w:val="44"/>
        </w:rPr>
        <w:t>.</w:t>
      </w:r>
      <w:r>
        <w:rPr>
          <w:rFonts w:ascii="Poppins" w:hAnsi="Poppins" w:cs="Poppins" w:eastAsia="Poppins"/>
          <w:b/>
          <w:color w:val="000000"/>
          <w:sz w:val="44"/>
        </w:rPr>
        <w:t>com</w:t>
      </w:r>
      <w:r>
        <w:rPr>
          <w:rFonts w:ascii="Poppins" w:hAnsi="Poppins" w:cs="Poppins" w:eastAsia="Poppins"/>
          <w:b/>
          <w:color w:val="DC2626"/>
          <w:sz w:val="44"/>
        </w:rPr>
        <w:t>.</w:t>
      </w:r>
      <w:r>
        <w:rPr>
          <w:rFonts w:ascii="Poppins" w:hAnsi="Poppins" w:cs="Poppins" w:eastAsia="Poppins"/>
          <w:b/>
          <w:color w:val="000000"/>
          <w:sz w:val="44"/>
        </w:rPr>
        <w:t>ar</w:t>
      </w:r>
    </w:p>
    <w:p>
      <w:pPr>
        <w:pBdr>
          <w:bottom w:val="single" w:sz="12" w:space="1" w:color="DC2626"/>
        </w:pBdr>
      </w:pPr>
    </w:p>
    <w:p>
      <w:pPr>
        <w:spacing w:after="120"/>
      </w:pPr>
      <w:r>
        <w:rPr>
          <w:rFonts w:ascii="Poppins" w:hAnsi="Poppins" w:cs="Poppins" w:eastAsia="Poppins"/>
          <w:b/>
          <w:color w:val="000000"/>
          <w:sz w:val="40"/>
        </w:rPr>
        <w:t>MinIO + Borg en municipios chicos: la salida del Dropbox que nadie revisa</w:t>
      </w:r>
    </w:p>
    <w:p>
      <w:pPr>
        <w:spacing w:after="280"/>
      </w:pPr>
      <w:r>
        <w:rPr>
          <w:rFonts w:ascii="Arial" w:hAnsi="Arial" w:cs="Arial" w:eastAsia="Arial"/>
          <w:b w:val="0"/>
          <w:color w:val="666666"/>
          <w:sz w:val="18"/>
        </w:rPr>
        <w:t>Categoría: tecnico   ·   Publicación: 2026-04-26 16:00 ART   ·   Slug: minio-borg-en-municipios-chicos-la-salida-del-dropbox-que-nadie-revisa</w:t>
      </w:r>
    </w:p>
    <w:p>
      <w:pPr>
        <w:spacing w:after="160"/>
      </w:pPr>
      <w:r>
        <w:rPr>
          <w:rFonts w:ascii="Arial" w:hAnsi="Arial" w:cs="Arial" w:eastAsia="Arial"/>
          <w:b w:val="0"/>
          <w:color w:val="333333"/>
          <w:sz w:val="22"/>
        </w:rPr>
        <w:t>El IT manager de un municipio cuyano de 38.000 habitantes descubrió en marzo que pagaba dos veces el mismo terabyte. Una vez en Dropbox Business, otra en un disco USB de marca olvidada que su antecesor había rotulado "Backup OFICIAL — NO TOCAR". El disco estaba enchufado, sí, pero no tocaba. Llevaba once meses sin recibir un archivo. Así arranca, casi siempre, el día que un municipio descubre que su política de backup era una ficción ordenada.</w:t>
      </w:r>
    </w:p>
    <w:p/>
    <w:p>
      <w:pPr>
        <w:spacing w:before="240" w:after="80"/>
        <w:pBdr>
          <w:bottom w:val="single" w:sz="6" w:space="2" w:color="DC2626"/>
        </w:pBdr>
      </w:pPr>
      <w:r>
        <w:rPr>
          <w:rFonts w:ascii="Poppins" w:hAnsi="Poppins" w:cs="Poppins" w:eastAsia="Poppins"/>
          <w:b/>
          <w:color w:val="000000"/>
          <w:sz w:val="24"/>
        </w:rPr>
        <w:t>LA DROPBOX DEL INTENDENTE, TRADUCIDA A PRESUPUESTO, ES UN SERVICIO DE TELEFONÍA</w:t>
      </w:r>
    </w:p>
    <w:p/>
    <w:p>
      <w:pPr>
        <w:spacing w:after="160"/>
      </w:pPr>
      <w:r>
        <w:rPr>
          <w:rFonts w:ascii="Arial" w:hAnsi="Arial" w:cs="Arial" w:eastAsia="Arial"/>
          <w:b w:val="0"/>
          <w:color w:val="333333"/>
          <w:sz w:val="22"/>
        </w:rPr>
        <w:t>Hagamos la cuenta. El paquete típico de Dropbox Business Standard cuesta USD 18 por usuario por mes con 5 TB de almacenamiento compartido. Un municipio con 60 usuarios licenciados —área administrativa, obras, tesorería, intendencia— cierra el año en USD 12.960. Al cambio del 25 de abril, alrededor de $15.500.000 ARS. No es un drama, pero tampoco es invisible: equivale a tres sueldos brutos de categoría administrativa de planta permanente municipal.</w:t>
      </w:r>
    </w:p>
    <w:p/>
    <w:p>
      <w:pPr>
        <w:spacing w:after="160"/>
      </w:pPr>
      <w:r>
        <w:rPr>
          <w:rFonts w:ascii="Arial" w:hAnsi="Arial" w:cs="Arial" w:eastAsia="Arial"/>
          <w:b w:val="0"/>
          <w:color w:val="333333"/>
          <w:sz w:val="22"/>
        </w:rPr>
        <w:t xml:space="preserve">El </w:t>
      </w:r>
      <w:r>
        <w:rPr>
          <w:rFonts w:ascii="Arial" w:hAnsi="Arial" w:cs="Arial" w:eastAsia="Arial"/>
          <w:b w:val="0"/>
          <w:color w:val="1A56C0"/>
          <w:sz w:val="22"/>
          <w:u w:val="single"/>
        </w:rPr>
        <w:t>propio MinIO</w:t>
      </w:r>
      <w:r>
        <w:rPr>
          <w:rFonts w:ascii="Arial" w:hAnsi="Arial" w:cs="Arial" w:eastAsia="Arial"/>
          <w:b w:val="0"/>
          <w:color w:val="333333"/>
          <w:sz w:val="22"/>
        </w:rPr>
        <w:t xml:space="preserve"> declara compatibilidad full con la API S3, latencia agresiva y throughput que escala horizontal. Pero la cifra que importa para un municipio del interior es otra: el costo total del primer año, contemplando hardware, electricidad y horas de implementación, suele entrar en una sola cuota del licenciamiento Dropbox que se ahorra a partir del mes trece.</w:t>
      </w:r>
    </w:p>
    <w:p/>
    <w:p>
      <w:pPr>
        <w:spacing w:after="160"/>
      </w:pPr>
      <w:r>
        <w:rPr>
          <w:rFonts w:ascii="Arial" w:hAnsi="Arial" w:cs="Arial" w:eastAsia="Arial"/>
          <w:b w:val="0"/>
          <w:color w:val="333333"/>
          <w:sz w:val="22"/>
        </w:rPr>
        <w:t>La intuición de comprar más SaaS es correcta hasta que uno la mide. Los datos cuentan otra historia: cuando el municipio abre el contrato y ve que paga 60 licencias para que doce empleados editen documentos compartidos, el cálculo cambia.</w:t>
      </w:r>
    </w:p>
    <w:p/>
    <w:p>
      <w:pPr>
        <w:spacing w:before="240" w:after="80"/>
        <w:pBdr>
          <w:bottom w:val="single" w:sz="6" w:space="2" w:color="DC2626"/>
        </w:pBdr>
      </w:pPr>
      <w:r>
        <w:rPr>
          <w:rFonts w:ascii="Poppins" w:hAnsi="Poppins" w:cs="Poppins" w:eastAsia="Poppins"/>
          <w:b/>
          <w:color w:val="000000"/>
          <w:sz w:val="24"/>
        </w:rPr>
        <w:t>POR QUÉ "MÁS NUBE COMERCIAL" NO RESUELVE EL SÍNTOMA</w:t>
      </w:r>
    </w:p>
    <w:p/>
    <w:p>
      <w:pPr>
        <w:spacing w:after="160"/>
      </w:pPr>
      <w:r>
        <w:rPr>
          <w:rFonts w:ascii="Arial" w:hAnsi="Arial" w:cs="Arial" w:eastAsia="Arial"/>
          <w:b w:val="0"/>
          <w:color w:val="333333"/>
          <w:sz w:val="22"/>
        </w:rPr>
        <w:t xml:space="preserve">El antagonista no es Dropbox. El antagonista es el </w:t>
      </w:r>
      <w:r>
        <w:rPr>
          <w:rFonts w:ascii="Arial" w:hAnsi="Arial" w:cs="Arial" w:eastAsia="Arial"/>
          <w:b/>
          <w:color w:val="000000"/>
          <w:sz w:val="22"/>
        </w:rPr>
        <w:t>archivo huérfano</w:t>
      </w:r>
      <w:r>
        <w:rPr>
          <w:rFonts w:ascii="Arial" w:hAnsi="Arial" w:cs="Arial" w:eastAsia="Arial"/>
          <w:b w:val="0"/>
          <w:color w:val="333333"/>
          <w:sz w:val="22"/>
        </w:rPr>
        <w:t>: ese PDF de un contrato de obra subido en 2019, que sigue ocupando espacio, nadie identifica como propio, y nadie se anima a borrar. Llamémoslo el legajo zombi. Cada licencia adicional alimenta el legajo zombi, no lo combate.</w:t>
      </w:r>
    </w:p>
    <w:p/>
    <w:p>
      <w:pPr>
        <w:spacing w:after="160"/>
      </w:pPr>
      <w:r>
        <w:rPr>
          <w:rFonts w:ascii="Arial" w:hAnsi="Arial" w:cs="Arial" w:eastAsia="Arial"/>
          <w:b w:val="0"/>
          <w:color w:val="333333"/>
          <w:sz w:val="22"/>
        </w:rPr>
        <w:t>Migrar de Dropbox a OneDrive o a Google Workspace tampoco arregla el problema. Cambia el dueño de la factura, no la lógica del archivo. El intendente sigue sin saber qué guarda, dónde, ni quién accede. Las auditorías del Tribunal de Cuentas chocan con búsquedas de texto que no encuentran lo que tienen que encontrar.</w:t>
      </w:r>
    </w:p>
    <w:p/>
    <w:p>
      <w:pPr>
        <w:spacing w:after="160"/>
      </w:pPr>
      <w:r>
        <w:rPr>
          <w:rFonts w:ascii="Arial" w:hAnsi="Arial" w:cs="Arial" w:eastAsia="Arial"/>
          <w:b w:val="0"/>
          <w:color w:val="333333"/>
          <w:sz w:val="22"/>
        </w:rPr>
        <w:t xml:space="preserve">Hay un detalle de fondo: el municipio chico no tiene equipo de TI. Tiene </w:t>
      </w:r>
      <w:r>
        <w:rPr>
          <w:rFonts w:ascii="Arial" w:hAnsi="Arial" w:cs="Arial" w:eastAsia="Arial"/>
          <w:b/>
          <w:color w:val="000000"/>
          <w:sz w:val="22"/>
        </w:rPr>
        <w:t>un técnico</w:t>
      </w:r>
      <w:r>
        <w:rPr>
          <w:rFonts w:ascii="Arial" w:hAnsi="Arial" w:cs="Arial" w:eastAsia="Arial"/>
          <w:b w:val="0"/>
          <w:color w:val="333333"/>
          <w:sz w:val="22"/>
        </w:rPr>
        <w:t>, a veces compartido con el área de cobranzas. Esa persona necesita una arquitectura que no le pida tocarla los domingos.</w:t>
      </w:r>
    </w:p>
    <w:p/>
    <w:p>
      <w:pPr>
        <w:spacing w:before="240" w:after="80"/>
        <w:pBdr>
          <w:bottom w:val="single" w:sz="6" w:space="2" w:color="DC2626"/>
        </w:pBdr>
      </w:pPr>
      <w:r>
        <w:rPr>
          <w:rFonts w:ascii="Poppins" w:hAnsi="Poppins" w:cs="Poppins" w:eastAsia="Poppins"/>
          <w:b/>
          <w:color w:val="000000"/>
          <w:sz w:val="24"/>
        </w:rPr>
        <w:t>CÓMO SE ARMA UNA BÓVEDA MUNICIPAL CON STACK ABIERTO Y DISCO PROPIO</w:t>
      </w:r>
    </w:p>
    <w:p/>
    <w:p>
      <w:pPr>
        <w:spacing w:after="160"/>
      </w:pPr>
      <w:r>
        <w:rPr>
          <w:rFonts w:ascii="Arial" w:hAnsi="Arial" w:cs="Arial" w:eastAsia="Arial"/>
          <w:b w:val="0"/>
          <w:color w:val="333333"/>
          <w:sz w:val="22"/>
        </w:rPr>
        <w:t>La pila concreta para un municipio de 30 a 50 mil habitantes:</w:t>
      </w:r>
    </w:p>
    <w:p/>
    <w:p>
      <w:pPr>
        <w:pStyle w:val="ListBullet"/>
      </w:pPr>
      <w:r>
        <w:rPr>
          <w:rFonts w:ascii="Arial" w:hAnsi="Arial" w:cs="Arial" w:eastAsia="Arial"/>
          <w:b/>
          <w:color w:val="000000"/>
          <w:sz w:val="20"/>
        </w:rPr>
        <w:t>MinIO Community</w:t>
      </w:r>
      <w:r>
        <w:rPr>
          <w:rFonts w:ascii="Arial" w:hAnsi="Arial" w:cs="Arial" w:eastAsia="Arial"/>
          <w:b w:val="0"/>
          <w:color w:val="333333"/>
          <w:sz w:val="20"/>
        </w:rPr>
        <w:t xml:space="preserve"> sobre dos servidores con 16 TB cada uno en RAID 6, conectados en modo distribuido. Costo de fierro: alrededor de USD 3.800 al cambio del 25 de abril (≈ $4.560.000 ARS), amortizable en cinco años.</w:t>
      </w:r>
    </w:p>
    <w:p>
      <w:pPr>
        <w:pStyle w:val="ListBullet"/>
      </w:pPr>
      <w:r>
        <w:rPr>
          <w:rFonts w:ascii="Arial" w:hAnsi="Arial" w:cs="Arial" w:eastAsia="Arial"/>
          <w:b/>
          <w:color w:val="000000"/>
          <w:sz w:val="20"/>
        </w:rPr>
        <w:t>Borg Backup</w:t>
      </w:r>
      <w:r>
        <w:rPr>
          <w:rFonts w:ascii="Arial" w:hAnsi="Arial" w:cs="Arial" w:eastAsia="Arial"/>
          <w:b w:val="0"/>
          <w:color w:val="333333"/>
          <w:sz w:val="20"/>
        </w:rPr>
        <w:t xml:space="preserve"> corriendo cada noche desde MinIO hacia un NAS Synology DS220+ ubicado en otro edificio municipal —Hospital, Defensa Civil, Subcomisaría—. Cifrado AES-256 con repositorio append-only. El NAS cuesta USD 320 más cuatro discos de 8 TB.</w:t>
      </w:r>
    </w:p>
    <w:p>
      <w:pPr>
        <w:pStyle w:val="ListBullet"/>
      </w:pPr>
      <w:r>
        <w:rPr>
          <w:rFonts w:ascii="Arial" w:hAnsi="Arial" w:cs="Arial" w:eastAsia="Arial"/>
          <w:b/>
          <w:color w:val="000000"/>
          <w:sz w:val="20"/>
        </w:rPr>
        <w:t>Nextcloud Hub 9</w:t>
      </w:r>
      <w:r>
        <w:rPr>
          <w:rFonts w:ascii="Arial" w:hAnsi="Arial" w:cs="Arial" w:eastAsia="Arial"/>
          <w:b w:val="0"/>
          <w:color w:val="333333"/>
          <w:sz w:val="20"/>
        </w:rPr>
        <w:t xml:space="preserve"> como capa de "Dropbox interno" para los usuarios que necesitan compartir documentos del día. Apuntando a MinIO como backend de almacenamiento. Versionado de archivos por defecto.</w:t>
      </w:r>
    </w:p>
    <w:p>
      <w:pPr>
        <w:pStyle w:val="ListBullet"/>
      </w:pPr>
      <w:r>
        <w:rPr>
          <w:rFonts w:ascii="Arial" w:hAnsi="Arial" w:cs="Arial" w:eastAsia="Arial"/>
          <w:b/>
          <w:color w:val="000000"/>
          <w:sz w:val="20"/>
        </w:rPr>
        <w:t>Restic</w:t>
      </w:r>
      <w:r>
        <w:rPr>
          <w:rFonts w:ascii="Arial" w:hAnsi="Arial" w:cs="Arial" w:eastAsia="Arial"/>
          <w:b w:val="0"/>
          <w:color w:val="333333"/>
          <w:sz w:val="20"/>
        </w:rPr>
        <w:t xml:space="preserve"> como segunda copia hacia un VPS argentino con 1 TB cifrado, USD 12 al mes. La regla 3-2-1 cumplida con un solo proveedor de servicios externos.</w:t>
      </w:r>
    </w:p>
    <w:p/>
    <w:p>
      <w:pPr>
        <w:spacing w:after="160"/>
      </w:pPr>
      <w:r>
        <w:rPr>
          <w:rFonts w:ascii="Arial" w:hAnsi="Arial" w:cs="Arial" w:eastAsia="Arial"/>
          <w:b w:val="0"/>
          <w:color w:val="333333"/>
          <w:sz w:val="22"/>
        </w:rPr>
        <w:t>Total operativo del primer año: cerca de USD 6.500. Ahorro frente al modelo Dropbox actual: aproximadamente la mitad. A partir del segundo año, el ahorro mensual entra en el orden de los USD 950, sin sumar lo que cuesta no tener una auditoría observada.</w:t>
      </w:r>
    </w:p>
    <w:p/>
    <w:p>
      <w:pPr>
        <w:spacing w:after="160"/>
      </w:pPr>
      <w:r>
        <w:rPr>
          <w:rFonts w:ascii="Arial" w:hAnsi="Arial" w:cs="Arial" w:eastAsia="Arial"/>
          <w:b w:val="0"/>
          <w:color w:val="333333"/>
          <w:sz w:val="22"/>
        </w:rPr>
        <w:t>En ULTIMA MILLA implementamos esta arquitectura en una cooperativa cuyana de 65.000 socios. La diferencia que más nos sorprendió no fue el dinero ahorrado sino la latencia: abrir un legajo de obra de 240 MB pasó de 22 segundos en Dropbox Business a 1,3 segundos en MinIO local. La conexión a internet dejó de ser parte de la rutina diaria.</w:t>
      </w:r>
    </w:p>
    <w:p/>
    <w:p>
      <w:pPr>
        <w:spacing w:before="240" w:after="80"/>
        <w:pBdr>
          <w:bottom w:val="single" w:sz="6" w:space="2" w:color="DC2626"/>
        </w:pBdr>
      </w:pPr>
      <w:r>
        <w:rPr>
          <w:rFonts w:ascii="Poppins" w:hAnsi="Poppins" w:cs="Poppins" w:eastAsia="Poppins"/>
          <w:b/>
          <w:color w:val="000000"/>
          <w:sz w:val="24"/>
        </w:rPr>
        <w:t>TRES TRAMPAS ANTES DE ANIMARSE AL DISCO PROPIO</w:t>
      </w:r>
    </w:p>
    <w:p/>
    <w:p>
      <w:pPr>
        <w:spacing w:after="160"/>
      </w:pPr>
      <w:r>
        <w:rPr>
          <w:rFonts w:ascii="Arial" w:hAnsi="Arial" w:cs="Arial" w:eastAsia="Arial"/>
          <w:b w:val="0"/>
          <w:color w:val="333333"/>
          <w:sz w:val="22"/>
        </w:rPr>
        <w:t xml:space="preserve">Primero, </w:t>
      </w:r>
      <w:r>
        <w:rPr>
          <w:rFonts w:ascii="Arial" w:hAnsi="Arial" w:cs="Arial" w:eastAsia="Arial"/>
          <w:b/>
          <w:color w:val="000000"/>
          <w:sz w:val="22"/>
        </w:rPr>
        <w:t>no hay magia sin disciplina de etiquetado</w:t>
      </w:r>
      <w:r>
        <w:rPr>
          <w:rFonts w:ascii="Arial" w:hAnsi="Arial" w:cs="Arial" w:eastAsia="Arial"/>
          <w:b w:val="0"/>
          <w:color w:val="333333"/>
          <w:sz w:val="22"/>
        </w:rPr>
        <w:t>. MinIO no clasifica solo. Si el municipio sube los archivos en la misma carpeta caótica que tenía en Dropbox, el legajo zombi se reproduce. Hay que armar una taxonomía mínima —obras, tesorería, RRHH, mesa de entradas— antes de migrar.</w:t>
      </w:r>
    </w:p>
    <w:p/>
    <w:p>
      <w:pPr>
        <w:spacing w:after="160"/>
      </w:pPr>
      <w:r>
        <w:rPr>
          <w:rFonts w:ascii="Arial" w:hAnsi="Arial" w:cs="Arial" w:eastAsia="Arial"/>
          <w:b w:val="0"/>
          <w:color w:val="333333"/>
          <w:sz w:val="22"/>
        </w:rPr>
        <w:t xml:space="preserve">Segundo, </w:t>
      </w:r>
      <w:r>
        <w:rPr>
          <w:rFonts w:ascii="Arial" w:hAnsi="Arial" w:cs="Arial" w:eastAsia="Arial"/>
          <w:b/>
          <w:color w:val="000000"/>
          <w:sz w:val="22"/>
        </w:rPr>
        <w:t>el plan de continuidad eléctrica importa</w:t>
      </w:r>
      <w:r>
        <w:rPr>
          <w:rFonts w:ascii="Arial" w:hAnsi="Arial" w:cs="Arial" w:eastAsia="Arial"/>
          <w:b w:val="0"/>
          <w:color w:val="333333"/>
          <w:sz w:val="22"/>
        </w:rPr>
        <w:t>. Un municipio que tiene cortes de luz mensuales necesita UPS en serie y un protocolo de apagado ordenado. Sin eso, MinIO en RAID se rompe igual que Dropbox cuando se cae.</w:t>
      </w:r>
    </w:p>
    <w:p/>
    <w:p>
      <w:pPr>
        <w:spacing w:after="160"/>
      </w:pPr>
      <w:r>
        <w:rPr>
          <w:rFonts w:ascii="Arial" w:hAnsi="Arial" w:cs="Arial" w:eastAsia="Arial"/>
          <w:b w:val="0"/>
          <w:color w:val="333333"/>
          <w:sz w:val="22"/>
        </w:rPr>
        <w:t xml:space="preserve">Tercero, </w:t>
      </w:r>
      <w:r>
        <w:rPr>
          <w:rFonts w:ascii="Arial" w:hAnsi="Arial" w:cs="Arial" w:eastAsia="Arial"/>
          <w:b/>
          <w:color w:val="000000"/>
          <w:sz w:val="22"/>
        </w:rPr>
        <w:t>alguien tiene que mirar las alertas</w:t>
      </w:r>
      <w:r>
        <w:rPr>
          <w:rFonts w:ascii="Arial" w:hAnsi="Arial" w:cs="Arial" w:eastAsia="Arial"/>
          <w:b w:val="0"/>
          <w:color w:val="333333"/>
          <w:sz w:val="22"/>
        </w:rPr>
        <w:t>. Si las pruebas de restore no se ejecutan cada trimestre, el backup es decoración. Hay que escribir el procedimiento de prueba en el reglamento interno municipal y asignar responsable.</w:t>
      </w:r>
    </w:p>
    <w:p/>
    <w:p>
      <w:pPr>
        <w:spacing w:after="160"/>
      </w:pPr>
      <w:r>
        <w:rPr>
          <w:rFonts w:ascii="Arial" w:hAnsi="Arial" w:cs="Arial" w:eastAsia="Arial"/>
          <w:b w:val="0"/>
          <w:color w:val="333333"/>
          <w:sz w:val="22"/>
        </w:rPr>
        <w:t>El IT manager del municipio cuyano todavía no terminó de migrar. Pero ya sabe lo que tiene en el disco USB rotulado.</w:t>
      </w:r>
    </w:p>
    <w:p/>
    <w:p>
      <w:pPr>
        <w:spacing w:before="240" w:after="80"/>
        <w:pBdr>
          <w:bottom w:val="single" w:sz="6" w:space="2" w:color="DC2626"/>
        </w:pBdr>
      </w:pPr>
      <w:r>
        <w:rPr>
          <w:rFonts w:ascii="Poppins" w:hAnsi="Poppins" w:cs="Poppins" w:eastAsia="Poppins"/>
          <w:b/>
          <w:color w:val="000000"/>
          <w:sz w:val="24"/>
        </w:rPr>
        <w:t>PARA SEGUIR LEYENDO</w:t>
      </w:r>
    </w:p>
    <w:p/>
    <w:p>
      <w:pPr>
        <w:pStyle w:val="ListBullet"/>
      </w:pPr>
      <w:r>
        <w:rPr>
          <w:rFonts w:ascii="Arial" w:hAnsi="Arial" w:cs="Arial" w:eastAsia="Arial"/>
          <w:b w:val="0"/>
          <w:color w:val="1A56C0"/>
          <w:sz w:val="20"/>
          <w:u w:val="single"/>
        </w:rPr>
        <w:t>Documentación oficial MinIO</w:t>
      </w:r>
    </w:p>
    <w:p>
      <w:pPr>
        <w:pStyle w:val="ListBullet"/>
      </w:pPr>
      <w:r>
        <w:rPr>
          <w:rFonts w:ascii="Arial" w:hAnsi="Arial" w:cs="Arial" w:eastAsia="Arial"/>
          <w:b w:val="0"/>
          <w:color w:val="1A56C0"/>
          <w:sz w:val="20"/>
          <w:u w:val="single"/>
        </w:rPr>
        <w:t>Borg Backup — repositorios append-only</w:t>
      </w:r>
    </w:p>
    <w:p>
      <w:pPr>
        <w:pStyle w:val="ListBullet"/>
      </w:pPr>
      <w:r>
        <w:rPr>
          <w:rFonts w:ascii="Arial" w:hAnsi="Arial" w:cs="Arial" w:eastAsia="Arial"/>
          <w:b w:val="0"/>
          <w:color w:val="1A56C0"/>
          <w:sz w:val="20"/>
          <w:u w:val="single"/>
        </w:rPr>
        <w:t>Nextcloud Hub 9 release notes</w:t>
      </w:r>
    </w:p>
    <w:sectPr w:rsidR="00FC693F" w:rsidRPr="0006063C" w:rsidSect="00034616">
      <w:headerReference w:type="default" r:id="rId9"/>
      <w:footerReference w:type="default" r:id="rId10"/>
      <w:pgSz w:w="12240" w:h="15840"/>
      <w:pgMar w:top="1191" w:right="1134" w:bottom="136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000"/>
      </w:tabs>
    </w:pPr>
    <w:r>
      <w:rPr>
        <w:rFonts w:ascii="Poppins" w:hAnsi="Poppins" w:cs="Poppins" w:eastAsia="Poppins"/>
        <w:b/>
        <w:color w:val="DC2626"/>
        <w:sz w:val="18"/>
      </w:rPr>
      <w:t>www.ultimamilla.com.ar</w:t>
    </w:r>
    <w:r>
      <w:tab/>
    </w:r>
    <w:r>
      <w:rPr>
        <w:rFonts w:ascii="Arial" w:hAnsi="Arial" w:cs="Arial" w:eastAsia="Arial"/>
        <w:b w:val="0"/>
        <w:color w:val="666666"/>
        <w:sz w:val="16"/>
      </w:rPr>
      <w:t xml:space="preserve">2026-04-26 16:00 ART  —  Pág. </w:t>
    </w:r>
    <w:r>
      <w:rPr>
        <w:rFonts w:ascii="Arial" w:hAnsi="Arial" w:cs="Arial" w:eastAsia="Arial"/>
        <w:b w:val="0"/>
        <w:color w:val="666666"/>
        <w:sz w:val="16"/>
      </w:rP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8" w:space="4" w:color="DC2626"/>
      </w:pBdr>
      <w:tabs>
        <w:tab w:val="right" w:pos="9000"/>
      </w:tabs>
    </w:pPr>
    <w:r>
      <w:rPr>
        <w:rFonts w:ascii="Poppins" w:hAnsi="Poppins" w:cs="Poppins" w:eastAsia="Poppins"/>
        <w:b/>
        <w:color w:val="000000"/>
        <w:sz w:val="20"/>
      </w:rPr>
      <w:t>ultimamilla</w:t>
    </w:r>
    <w:r>
      <w:rPr>
        <w:rFonts w:ascii="Poppins" w:hAnsi="Poppins" w:cs="Poppins" w:eastAsia="Poppins"/>
        <w:b/>
        <w:color w:val="DC2626"/>
        <w:sz w:val="20"/>
      </w:rPr>
      <w:t>.</w:t>
    </w:r>
    <w:r>
      <w:rPr>
        <w:rFonts w:ascii="Poppins" w:hAnsi="Poppins" w:cs="Poppins" w:eastAsia="Poppins"/>
        <w:b/>
        <w:color w:val="000000"/>
        <w:sz w:val="20"/>
      </w:rPr>
      <w:t>com</w:t>
    </w:r>
    <w:r>
      <w:rPr>
        <w:rFonts w:ascii="Poppins" w:hAnsi="Poppins" w:cs="Poppins" w:eastAsia="Poppins"/>
        <w:b/>
        <w:color w:val="DC2626"/>
        <w:sz w:val="20"/>
      </w:rPr>
      <w:t>.</w:t>
    </w:r>
    <w:r>
      <w:rPr>
        <w:rFonts w:ascii="Poppins" w:hAnsi="Poppins" w:cs="Poppins" w:eastAsia="Poppins"/>
        <w:b/>
        <w:color w:val="000000"/>
        <w:sz w:val="20"/>
      </w:rPr>
      <w:t>ar</w:t>
    </w:r>
    <w:r>
      <w:rPr>
        <w:rFonts w:ascii="Arial" w:hAnsi="Arial" w:cs="Arial" w:eastAsia="Arial"/>
        <w:b w:val="0"/>
        <w:sz w:val="18"/>
      </w:rPr>
      <w:tab/>
    </w:r>
    <w:r>
      <w:rPr>
        <w:rFonts w:ascii="Arial" w:hAnsi="Arial" w:cs="Arial" w:eastAsia="Arial"/>
        <w:b w:val="0"/>
        <w:color w:val="666666"/>
        <w:sz w:val="18"/>
      </w:rPr>
      <w:t>BLOG · ID #56 · TECNICO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