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before="0" w:after="80"/>
      </w:pPr>
      <w:r>
        <w:rPr>
          <w:b/>
          <w:bCs/>
          <w:color w:val="000000"/>
          <w:sz w:val="72"/>
          <w:szCs w:val="72"/>
          <w:rFonts w:ascii="Poppins" w:cs="Poppins" w:eastAsia="Poppins" w:hAnsi="Poppins"/>
        </w:rPr>
        <w:t xml:space="preserve">ultimamilla</w:t>
      </w:r>
      <w:r>
        <w:rPr>
          <w:b/>
          <w:bCs/>
          <w:color w:val="DC2626"/>
          <w:sz w:val="72"/>
          <w:szCs w:val="72"/>
          <w:rFonts w:ascii="Poppins" w:cs="Poppins" w:eastAsia="Poppins" w:hAnsi="Poppins"/>
        </w:rPr>
        <w:t xml:space="preserve">.</w:t>
      </w:r>
      <w:r>
        <w:rPr>
          <w:b/>
          <w:bCs/>
          <w:color w:val="000000"/>
          <w:sz w:val="72"/>
          <w:szCs w:val="72"/>
          <w:rFonts w:ascii="Poppins" w:cs="Poppins" w:eastAsia="Poppins" w:hAnsi="Poppins"/>
        </w:rPr>
        <w:t xml:space="preserve">com</w:t>
      </w:r>
      <w:r>
        <w:rPr>
          <w:b/>
          <w:bCs/>
          <w:color w:val="DC2626"/>
          <w:sz w:val="72"/>
          <w:szCs w:val="72"/>
          <w:rFonts w:ascii="Poppins" w:cs="Poppins" w:eastAsia="Poppins" w:hAnsi="Poppins"/>
        </w:rPr>
        <w:t xml:space="preserve">.</w:t>
      </w:r>
      <w:r>
        <w:rPr>
          <w:b/>
          <w:bCs/>
          <w:color w:val="000000"/>
          <w:sz w:val="72"/>
          <w:szCs w:val="72"/>
          <w:rFonts w:ascii="Poppins" w:cs="Poppins" w:eastAsia="Poppins" w:hAnsi="Poppins"/>
        </w:rPr>
        <w:t xml:space="preserve">ar</w:t>
      </w:r>
      <w:r>
        <w:rPr>
          <w:rFonts w:ascii="Arial" w:cs="Arial" w:eastAsia="Arial" w:hAnsi="Arial"/>
        </w:rPr>
        <w:t xml:space="preserve">	</w:t>
      </w:r>
      <w:r>
        <w:rPr>
          <w:b/>
          <w:bCs/>
          <w:color w:val="666666"/>
          <w:sz w:val="26"/>
          <w:szCs w:val="26"/>
          <w:rFonts w:ascii="Poppins" w:cs="Poppins" w:eastAsia="Poppins" w:hAnsi="Poppins"/>
        </w:rPr>
        <w:t xml:space="preserve">BLOG · NOTA #41</w:t>
      </w:r>
    </w:p>
    <w:p>
      <w:pPr>
        <w:pBdr>
          <w:bottom w:val="single" w:color="DC2626" w:sz="16" w:space="4"/>
        </w:pBdr>
        <w:spacing w:before="0" w:after="200"/>
      </w:pPr>
      <w:r>
        <w:rPr>
          <w:rFonts w:ascii="Arial" w:cs="Arial" w:eastAsia="Arial" w:hAnsi="Arial"/>
        </w:rPr>
      </w:r>
    </w:p>
    <w:p>
      <w:pPr>
        <w:spacing w:before="0" w:after="80"/>
      </w:pPr>
      <w:r>
        <w:rPr>
          <w:b/>
          <w:bCs/>
          <w:color w:val="DC2626"/>
          <w:sz w:val="18"/>
          <w:szCs w:val="18"/>
          <w:rFonts w:ascii="Poppins" w:cs="Poppins" w:eastAsia="Poppins" w:hAnsi="Poppins"/>
        </w:rPr>
        <w:t xml:space="preserve">NOTICIAS</w:t>
      </w:r>
    </w:p>
    <w:p>
      <w:pPr>
        <w:spacing w:before="0" w:after="120"/>
      </w:pPr>
      <w:r>
        <w:rPr>
          <w:b/>
          <w:bCs/>
          <w:color w:val="000000"/>
          <w:sz w:val="40"/>
          <w:szCs w:val="40"/>
          <w:rFonts w:ascii="Poppins" w:cs="Poppins" w:eastAsia="Poppins" w:hAnsi="Poppins"/>
        </w:rPr>
        <w:t xml:space="preserve">Argentina Digital Summit 2026: la pyme que no estaba en el panel</w:t>
      </w:r>
    </w:p>
    <w:p>
      <w:pPr>
        <w:spacing w:before="0" w:after="200"/>
        <w:jc w:val="both"/>
      </w:pPr>
      <w:r>
        <w:rPr>
          <w:i/>
          <w:iCs/>
          <w:color w:val="333333"/>
          <w:sz w:val="22"/>
          <w:szCs w:val="22"/>
          <w:rFonts w:ascii="Arial" w:cs="Arial" w:eastAsia="Arial" w:hAnsi="Arial"/>
        </w:rPr>
        <w:t xml:space="preserve">Mientras Buenos Aires se proclama hub regional de IA, una contadora de San Rafael todavía pelea con el padrón AFIP. Lo que el evento no contó.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  <w:rFonts w:ascii="Arial" w:cs="Arial" w:eastAsia="Arial" w:hAnsi="Arial"/>
              </w:rPr>
              <w:t xml:space="preserve">FECHA PUBLICACIÓN</w:t>
            </w:r>
          </w:p>
          <w:p>
            <w:pPr>
              <w:spacing w:before="40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2026-04-25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  <w:rFonts w:ascii="Arial" w:cs="Arial" w:eastAsia="Arial" w:hAnsi="Arial"/>
              </w:rPr>
              <w:t xml:space="preserve">SLUG</w:t>
            </w:r>
          </w:p>
          <w:p>
            <w:pPr>
              <w:spacing w:before="40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argentina-digital-summit-2026-la-pyme-que-no-estaba-en-el-panel</w:t>
            </w:r>
          </w:p>
        </w:tc>
      </w:tr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  <w:rFonts w:ascii="Arial" w:cs="Arial" w:eastAsia="Arial" w:hAnsi="Arial"/>
              </w:rPr>
              <w:t xml:space="preserve">TIEMPO DE LECTURA</w:t>
            </w:r>
          </w:p>
          <w:p>
            <w:pPr>
              <w:spacing w:before="40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4 min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  <w:rFonts w:ascii="Arial" w:cs="Arial" w:eastAsia="Arial" w:hAnsi="Arial"/>
              </w:rPr>
              <w:t xml:space="preserve">TAGS</w:t>
            </w:r>
          </w:p>
          <w:p>
            <w:pPr>
              <w:spacing w:before="40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argentina, ia, pymes-ar, digital-summit, ollama</w:t>
            </w:r>
          </w:p>
        </w:tc>
      </w:tr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  <w:rFonts w:ascii="Arial" w:cs="Arial" w:eastAsia="Arial" w:hAnsi="Arial"/>
              </w:rPr>
              <w:t xml:space="preserve">URL PÚBLICA</w:t>
            </w:r>
          </w:p>
          <w:p>
            <w:pPr>
              <w:spacing w:before="40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https://www.ultimamilla.com.ar/blog/argentina-digital-summit-2026-la-pyme-que-no-estaba-en-el-panel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6"/>
                <w:szCs w:val="16"/>
                <w:rFonts w:ascii="Arial" w:cs="Arial" w:eastAsia="Arial" w:hAnsi="Arial"/>
              </w:rPr>
              <w:t xml:space="preserve">IMAGEN DE PORTADA</w:t>
            </w:r>
          </w:p>
          <w:p>
            <w:pPr>
              <w:spacing w:before="40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https://images.unsplash.com/photo-1591115765373-5207764f72e7</w:t>
            </w:r>
          </w:p>
        </w:tc>
      </w:tr>
    </w:tbl>
    <w:p>
      <w:pPr>
        <w:spacing w:before="0" w:after="280"/>
      </w:pP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Marina cierra el navegador por séptima vez en diez minutos. Son las 11:47 del miércoles 22 de abril en San Rafael, Mendoza, y el padrón de AFIP devuelve un timeout que ya conoce de memoria. Tiene treinta y ocho clientes a los que facturarles antes de que cierre el mes. Mientras tanto, a 1.050 kilómetros, en el Hilton de Puerto Madero, un panelista del Argentina Digital Summit 2026 cuenta que el país se posiciona como hub regional de inteligencia artificial.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Poppins" w:cs="Poppins" w:eastAsia="Poppins" w:hAnsi="Poppins"/>
              </w:rPr>
              <w:t xml:space="preserve">1</w:t>
            </w:r>
          </w:p>
        </w:tc>
        <w:tc>
          <w:tcPr>
            <w:tcW w:type="dxa" w:w="8586"/>
            <w:tcBorders>
              <w:top w:val="single" w:color="DDDDDD" w:sz="4"/>
              <w:left w:val="single" w:color="DDDDDD" w:sz="4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24"/>
                <w:szCs w:val="24"/>
                <w:rFonts w:ascii="Poppins" w:cs="Poppins" w:eastAsia="Poppins" w:hAnsi="Poppins"/>
              </w:rPr>
              <w:t xml:space="preserve">EL PAÍS QUE SE CUENTA Y EL PAÍS QUE FACTURA</w:t>
            </w:r>
          </w:p>
        </w:tc>
      </w:tr>
    </w:tbl>
    <w:p>
      <w:pPr>
        <w:spacing w:before="0" w:after="80"/>
      </w:pP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El </w:t>
      </w:r>
      <w:hyperlink w:history="1" r:id="rIdkifmomcuobpgybe9vb9yl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Argentina Digital Summit 2026 se inauguró el 23 de abril</w:t>
        </w:r>
      </w:hyperlink>
      <w:r>
        <w:rPr>
          <w:color w:val="333333"/>
          <w:sz w:val="22"/>
          <w:szCs w:val="22"/>
          <w:rFonts w:ascii="Arial" w:cs="Arial" w:eastAsia="Arial" w:hAnsi="Arial"/>
        </w:rPr>
        <w:t xml:space="preserve"> con paneles sobre IA generativa, infraestructura de cómputo y construcción de data centers. Buenas noticias para el ecosistema. Mala noticia para Marina: en el mismo evento se festejaron las </w:t>
      </w:r>
      <w:hyperlink w:history="1" r:id="rId7dea2__zyq6fqmdfnv_l5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750.000 activaciones de internet satelital</w:t>
        </w:r>
      </w:hyperlink>
      <w:r>
        <w:rPr>
          <w:color w:val="333333"/>
          <w:sz w:val="22"/>
          <w:szCs w:val="22"/>
          <w:rFonts w:ascii="Arial" w:cs="Arial" w:eastAsia="Arial" w:hAnsi="Arial"/>
        </w:rPr>
        <w:t xml:space="preserve"> — un número que suena enorme hasta que se lo divide por las </w:t>
      </w:r>
      <w:hyperlink w:history="1" r:id="rIdbbhkvpm7pfzeo3fd5gd3s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536.076 pymes que existen en el país</w:t>
        </w:r>
      </w:hyperlink>
      <w:r>
        <w:rPr>
          <w:color w:val="333333"/>
          <w:sz w:val="22"/>
          <w:szCs w:val="22"/>
          <w:rFonts w:ascii="Arial" w:cs="Arial" w:eastAsia="Arial" w:hAnsi="Arial"/>
        </w:rPr>
        <w:t xml:space="preserve">. Da 1,4 conexiones satelitales por pyme. No alcanza para una sola sucursal por empresa.</w:t>
      </w: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Las pymes son el 97,8% de las empresas argentinas y generan el 64% del empleo registrado. Pero el </w:t>
      </w:r>
      <w:hyperlink w:history="1" r:id="rIdhihfob6hamyo-tt27h4hk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32% se concentra en Provincia de Buenos Aires y otro 18,4% en CABA</w:t>
        </w:r>
      </w:hyperlink>
      <w:r>
        <w:rPr>
          <w:color w:val="333333"/>
          <w:sz w:val="22"/>
          <w:szCs w:val="22"/>
          <w:rFonts w:ascii="Arial" w:cs="Arial" w:eastAsia="Arial" w:hAnsi="Arial"/>
        </w:rPr>
        <w:t xml:space="preserve">: la mitad del padrón pyme cabe dentro del AMBA. La otra mitad — Mendoza, Santa Fe, Córdoba, Tucumán, hacia abajo — escucha "hub regional de IA" con la misma cara con la que escuchó hablar de 4G en 2014. Va a llegar. Tarde.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Poppins" w:cs="Poppins" w:eastAsia="Poppins" w:hAnsi="Poppins"/>
              </w:rPr>
              <w:t xml:space="preserve">2</w:t>
            </w:r>
          </w:p>
        </w:tc>
        <w:tc>
          <w:tcPr>
            <w:tcW w:type="dxa" w:w="8586"/>
            <w:tcBorders>
              <w:top w:val="single" w:color="DDDDDD" w:sz="4"/>
              <w:left w:val="single" w:color="DDDDDD" w:sz="4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24"/>
                <w:szCs w:val="24"/>
                <w:rFonts w:ascii="Poppins" w:cs="Poppins" w:eastAsia="Poppins" w:hAnsi="Poppins"/>
              </w:rPr>
              <w:t xml:space="preserve">POR QUÉ "ARGENTINA HUB DE IA" NO RESUELVE EL PROBLEMA DE MARINA</w:t>
            </w:r>
          </w:p>
        </w:tc>
      </w:tr>
    </w:tbl>
    <w:p>
      <w:pPr>
        <w:spacing w:before="0" w:after="80"/>
      </w:pP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El relato del summit asume que la curva de adopción se mueve por arriba: data centers, conectividad, alianzas internacionales. La realidad de las pymes argentinas se mueve por abajo. </w:t>
      </w:r>
      <w:hyperlink w:history="1" r:id="rIduxbzdubo_quvmbsj_ybne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Una encuesta de Telefónica</w:t>
        </w:r>
      </w:hyperlink>
      <w:r>
        <w:rPr>
          <w:color w:val="333333"/>
          <w:sz w:val="22"/>
          <w:szCs w:val="22"/>
          <w:rFonts w:ascii="Arial" w:cs="Arial" w:eastAsia="Arial" w:hAnsi="Arial"/>
        </w:rPr>
        <w:t xml:space="preserve"> sostuvo que el 88% de las pymes invertiría en digitalización. Lo que la encuesta no preguntó es en qué. La respuesta más frecuente, cuando se les pregunta uno a uno, es: en software de facturación que cumpla con AFIP. No en LLMs.</w:t>
      </w: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El problema no es que falte IA en la Argentina. El problema es que la IA que se vende cuesta en dólares y la pyme cobra en pesos con plazos a 60 días. Copilot Enterprise, ChatGPT Team, los planes business de Anthropic: todos cotizan en USD por usuario mensual. Para una empresa de 25 empleados con un cuello de botella en el back-office, la cuenta no cierra en abril y va a cerrar peor en agosto.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Poppins" w:cs="Poppins" w:eastAsia="Poppins" w:hAnsi="Poppins"/>
              </w:rPr>
              <w:t xml:space="preserve">3</w:t>
            </w:r>
          </w:p>
        </w:tc>
        <w:tc>
          <w:tcPr>
            <w:tcW w:type="dxa" w:w="8586"/>
            <w:tcBorders>
              <w:top w:val="single" w:color="DDDDDD" w:sz="4"/>
              <w:left w:val="single" w:color="DDDDDD" w:sz="4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24"/>
                <w:szCs w:val="24"/>
                <w:rFonts w:ascii="Poppins" w:cs="Poppins" w:eastAsia="Poppins" w:hAnsi="Poppins"/>
              </w:rPr>
              <w:t xml:space="preserve">LA SALIDA QUE YA ESTÁ DISPONIBLE Y NADIE PONE EN PANEL</w:t>
            </w:r>
          </w:p>
        </w:tc>
      </w:tr>
    </w:tbl>
    <w:p>
      <w:pPr>
        <w:spacing w:before="0" w:after="80"/>
      </w:pP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La buena noticia: la IA útil para una pyme no necesita la nube de hyperscaler. </w:t>
      </w:r>
      <w:hyperlink w:history="1" r:id="rIduf_somjqtyd-n8iejneru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Ollama</w:t>
        </w:r>
      </w:hyperlink>
      <w:r>
        <w:rPr>
          <w:color w:val="333333"/>
          <w:sz w:val="22"/>
          <w:szCs w:val="22"/>
          <w:rFonts w:ascii="Arial" w:cs="Arial" w:eastAsia="Arial" w:hAnsi="Arial"/>
        </w:rPr>
        <w:t xml:space="preserve"> corre Llama 3.1 8B en una GPU de 12 GB que cuesta menos que tres meses de Copilot Enterprise. </w:t>
      </w:r>
      <w:hyperlink w:history="1" r:id="rIdzhhbv3ndtrtgcwjdngdea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n8n</w:t>
        </w:r>
      </w:hyperlink>
      <w:r>
        <w:rPr>
          <w:color w:val="333333"/>
          <w:sz w:val="22"/>
          <w:szCs w:val="22"/>
          <w:rFonts w:ascii="Arial" w:cs="Arial" w:eastAsia="Arial" w:hAnsi="Arial"/>
        </w:rPr>
        <w:t xml:space="preserve"> — hosteado en un VPS de 50 USD al mes — orquesta los flujos: lee correos, responde dudas frecuentes, arma borradores de propuestas, clasifica tickets entrantes. Sin que el dato salga del país y sin tarjeta de crédito internacional para pagar la suscripción.</w:t>
      </w: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Es lo que en Ultima Milla hacemos para clientes que no aparecen en los paneles del summit. PSICOLE — uno de los proyectos del portfolio — corre infraestructura propia con stack abierto y modelos locales para gestionar miles de matriculados sin pagar licencias por usuario. La IA acá no es un evento: es una factura que dejó de subir cada cuatro meses.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Poppins" w:cs="Poppins" w:eastAsia="Poppins" w:hAnsi="Poppins"/>
              </w:rPr>
              <w:t xml:space="preserve">4</w:t>
            </w:r>
          </w:p>
        </w:tc>
        <w:tc>
          <w:tcPr>
            <w:tcW w:type="dxa" w:w="8586"/>
            <w:tcBorders>
              <w:top w:val="single" w:color="DDDDDD" w:sz="4"/>
              <w:left w:val="single" w:color="DDDDDD" w:sz="4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24"/>
                <w:szCs w:val="24"/>
                <w:rFonts w:ascii="Poppins" w:cs="Poppins" w:eastAsia="Poppins" w:hAnsi="Poppins"/>
              </w:rPr>
              <w:t xml:space="preserve">TRES "SÍ, PERO" ANTES DE COMPRAR EL CUENTO</w:t>
            </w:r>
          </w:p>
        </w:tc>
      </w:tr>
    </w:tbl>
    <w:p>
      <w:pPr>
        <w:spacing w:before="0" w:after="80"/>
      </w:pP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Sí, pero los modelos locales hoy no compiten con GPT-5 o Claude Opus en razonamiento complejo. Para tareas de investigación profunda o generación creativa larga, un agente cloud sigue rindiendo mejor. La regla práctica que usamos: lo que se repite mil veces al día va al modelo local. Lo que se hace una vez por semana puede ir al SaaS, si el dato no es sensible.</w:t>
      </w: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Sí, pero alguien tiene que mantener eso. Un VPS, un Postgres, un Ollama y un n8n no se administran solos. Si la pyme no tiene IT interno, necesita un integrador o un MSP. Es un costo, pero acotado y previsible — a diferencia del abono por usuario que sube en cada renovación.</w:t>
      </w: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Sí, pero hay datos sensibles. Justamente por eso. Que las consultas del equipo no salgan del país y queden bajo la Ley 25.326 es una ventaja, no una limitación. La pyme que termina pasando datos de clientes a una API extranjera para "ahorrarse el servidor" descubre tarde lo que costaba la licencia.</w:t>
      </w:r>
    </w:p>
    <w:p>
      <w:pPr>
        <w:spacing w:before="80" w:after="120" w:line="320"/>
        <w:jc w:val="both"/>
      </w:pPr>
      <w:r>
        <w:rPr>
          <w:color w:val="333333"/>
          <w:sz w:val="22"/>
          <w:szCs w:val="22"/>
          <w:rFonts w:ascii="Arial" w:cs="Arial" w:eastAsia="Arial" w:hAnsi="Arial"/>
        </w:rPr>
        <w:t xml:space="preserve">Marina, mientras tanto, sigue con el padrón colgado. El hub regional de IA va a llegarle. Por ahora, le alcanzaría con que AFIP responda en menos de cuatro segundos.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6C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Poppins" w:cs="Poppins" w:eastAsia="Poppins" w:hAnsi="Poppins"/>
              </w:rPr>
              <w:t xml:space="preserve">5</w:t>
            </w:r>
          </w:p>
        </w:tc>
        <w:tc>
          <w:tcPr>
            <w:tcW w:type="dxa" w:w="8586"/>
            <w:tcBorders>
              <w:top w:val="single" w:color="DDDDDD" w:sz="4"/>
              <w:left w:val="single" w:color="DDDDDD" w:sz="4"/>
              <w:bottom w:val="single" w:color="DC2626" w:sz="6"/>
              <w:right w:val="single" w:color="DDDDDD" w:sz="4"/>
            </w:tcBorders>
            <w:shd w:fill="F5F5F5" w:val="clear"/>
            <w:tcMar>
              <w:top w:type="dxa" w:w="70"/>
              <w:left w:type="dxa" w:w="20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000000"/>
                <w:sz w:val="24"/>
                <w:szCs w:val="24"/>
                <w:rFonts w:ascii="Poppins" w:cs="Poppins" w:eastAsia="Poppins" w:hAnsi="Poppins"/>
              </w:rPr>
              <w:t xml:space="preserve">PARA SEGUIR LEYENDO</w:t>
            </w:r>
          </w:p>
        </w:tc>
      </w:tr>
    </w:tbl>
    <w:p>
      <w:pPr>
        <w:spacing w:before="0" w:after="80"/>
      </w:pPr>
    </w:p>
    <w:p>
      <w:pPr>
        <w:spacing w:before="60" w:after="60" w:line="300"/>
        <w:ind w:left="240"/>
      </w:pPr>
      <w:r>
        <w:rPr>
          <w:b/>
          <w:bCs/>
          <w:color w:val="DC2626"/>
          <w:sz w:val="22"/>
          <w:szCs w:val="22"/>
          <w:rFonts w:ascii="Arial" w:cs="Arial" w:eastAsia="Arial" w:hAnsi="Arial"/>
        </w:rPr>
        <w:t xml:space="preserve">•   </w:t>
      </w:r>
      <w:hyperlink w:history="1" r:id="rId4ekvbc2gafdbwpvkotsn2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Argentina Digital Summit 2026 — Infobae</w:t>
        </w:r>
      </w:hyperlink>
    </w:p>
    <w:p>
      <w:pPr>
        <w:spacing w:before="60" w:after="60" w:line="300"/>
        <w:ind w:left="240"/>
      </w:pPr>
      <w:r>
        <w:rPr>
          <w:b/>
          <w:bCs/>
          <w:color w:val="DC2626"/>
          <w:sz w:val="22"/>
          <w:szCs w:val="22"/>
          <w:rFonts w:ascii="Arial" w:cs="Arial" w:eastAsia="Arial" w:hAnsi="Arial"/>
        </w:rPr>
        <w:t xml:space="preserve">•   </w:t>
      </w:r>
      <w:hyperlink w:history="1" r:id="rIdsqpnrdceyo1i3w2uxwerk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Mapa de pymes argentinas 2026 — Somos Pymes</w:t>
        </w:r>
      </w:hyperlink>
    </w:p>
    <w:p>
      <w:pPr>
        <w:spacing w:before="60" w:after="60" w:line="300"/>
        <w:ind w:left="240"/>
      </w:pPr>
      <w:r>
        <w:rPr>
          <w:b/>
          <w:bCs/>
          <w:color w:val="DC2626"/>
          <w:sz w:val="22"/>
          <w:szCs w:val="22"/>
          <w:rFonts w:ascii="Arial" w:cs="Arial" w:eastAsia="Arial" w:hAnsi="Arial"/>
        </w:rPr>
        <w:t xml:space="preserve">•   </w:t>
      </w:r>
      <w:hyperlink w:history="1" r:id="rIdwpbtksil4c0outuukg2qq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Internet satelital y pymes — Computer Weekly</w:t>
        </w:r>
      </w:hyperlink>
    </w:p>
    <w:p>
      <w:pPr>
        <w:spacing w:before="60" w:after="60" w:line="300"/>
        <w:ind w:left="240"/>
      </w:pPr>
      <w:r>
        <w:rPr>
          <w:b/>
          <w:bCs/>
          <w:color w:val="DC2626"/>
          <w:sz w:val="22"/>
          <w:szCs w:val="22"/>
          <w:rFonts w:ascii="Arial" w:cs="Arial" w:eastAsia="Arial" w:hAnsi="Arial"/>
        </w:rPr>
        <w:t xml:space="preserve">•   </w:t>
      </w:r>
      <w:hyperlink w:history="1" r:id="rIdoc0nc97i3m_m2puzwsevr">
        <w:r>
          <w:rPr>
            <w:u w:val="single"/>
            <w:color w:val="1A56C0"/>
            <w:sz w:val="22"/>
            <w:szCs w:val="22"/>
            <w:rFonts w:ascii="Arial" w:cs="Arial" w:eastAsia="Arial" w:hAnsi="Arial"/>
          </w:rPr>
          <w:t xml:space="preserve">Tu IA, en tu servidor: qué es Ollama y por qué importa en Argentina</w:t>
        </w:r>
      </w:hyperlink>
    </w:p>
    <w:sectPr>
      <w:headerReference w:type="default" r:id="rId6"/>
      <w:footerReference w:type="default" r:id="rId7"/>
      <w:pgSz w:w="11906" w:h="16838" w:orient="portrait"/>
      <w:pgMar w:top="1200" w:right="1134" w:bottom="140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80" w:after="0"/>
    </w:pPr>
    <w:r>
      <w:rPr>
        <w:b/>
        <w:bCs/>
        <w:color w:val="DC2626"/>
        <w:sz w:val="16"/>
        <w:szCs w:val="16"/>
        <w:rFonts w:ascii="Poppins" w:cs="Poppins" w:eastAsia="Poppins" w:hAnsi="Poppins"/>
      </w:rPr>
      <w:t xml:space="preserve">www.ultimamilla.com.ar</w:t>
    </w:r>
    <w:r>
      <w:rPr>
        <w:rFonts w:ascii="Arial" w:cs="Arial" w:eastAsia="Arial" w:hAnsi="Arial"/>
      </w:rPr>
      <w:t xml:space="preserve">	</w:t>
    </w:r>
    <w:r>
      <w:rPr>
        <w:color w:val="666666"/>
        <w:sz w:val="15"/>
        <w:szCs w:val="15"/>
        <w:rFonts w:ascii="Arial" w:cs="Arial" w:eastAsia="Arial" w:hAnsi="Arial"/>
      </w:rPr>
      <w:t xml:space="preserve">Blog UMSA  —  Pág. </w:t>
    </w:r>
    <w:r>
      <w:rPr>
        <w:color w:val="666666"/>
        <w:sz w:val="15"/>
        <w:szCs w:val="15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  <w:spacing w:before="0" w:after="80"/>
    </w:pPr>
    <w:r>
      <w:rPr>
        <w:b/>
        <w:bCs/>
        <w:color w:val="000000"/>
        <w:sz w:val="18"/>
        <w:szCs w:val="18"/>
        <w:rFonts w:ascii="Poppins" w:cs="Poppins" w:eastAsia="Poppins" w:hAnsi="Poppins"/>
      </w:rPr>
      <w:t xml:space="preserve">ultimamilla</w:t>
    </w:r>
    <w:r>
      <w:rPr>
        <w:b/>
        <w:bCs/>
        <w:color w:val="DC2626"/>
        <w:sz w:val="18"/>
        <w:szCs w:val="18"/>
        <w:rFonts w:ascii="Poppins" w:cs="Poppins" w:eastAsia="Poppins" w:hAnsi="Poppins"/>
      </w:rPr>
      <w:t xml:space="preserve">.</w:t>
    </w:r>
    <w:r>
      <w:rPr>
        <w:b/>
        <w:bCs/>
        <w:color w:val="000000"/>
        <w:sz w:val="18"/>
        <w:szCs w:val="18"/>
        <w:rFonts w:ascii="Poppins" w:cs="Poppins" w:eastAsia="Poppins" w:hAnsi="Poppins"/>
      </w:rPr>
      <w:t xml:space="preserve">com</w:t>
    </w:r>
    <w:r>
      <w:rPr>
        <w:b/>
        <w:bCs/>
        <w:color w:val="DC2626"/>
        <w:sz w:val="18"/>
        <w:szCs w:val="18"/>
        <w:rFonts w:ascii="Poppins" w:cs="Poppins" w:eastAsia="Poppins" w:hAnsi="Poppins"/>
      </w:rPr>
      <w:t xml:space="preserve">.</w:t>
    </w:r>
    <w:r>
      <w:rPr>
        <w:b/>
        <w:bCs/>
        <w:color w:val="000000"/>
        <w:sz w:val="18"/>
        <w:szCs w:val="18"/>
        <w:rFonts w:ascii="Poppins" w:cs="Poppins" w:eastAsia="Poppins" w:hAnsi="Poppins"/>
      </w:rPr>
      <w:t xml:space="preserve">ar</w:t>
    </w:r>
    <w:r>
      <w:rPr>
        <w:rFonts w:ascii="Arial" w:cs="Arial" w:eastAsia="Arial" w:hAnsi="Arial"/>
      </w:rPr>
      <w:t xml:space="preserve">	</w:t>
    </w:r>
    <w:r>
      <w:rPr>
        <w:color w:val="666666"/>
        <w:sz w:val="16"/>
        <w:szCs w:val="16"/>
        <w:rFonts w:ascii="Arial" w:cs="Arial" w:eastAsia="Arial" w:hAnsi="Arial"/>
      </w:rPr>
      <w:t xml:space="preserve">BLOG NOTA #41  —  2026-04-25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33333"/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kifmomcuobpgybe9vb9yl" Type="http://schemas.openxmlformats.org/officeDocument/2006/relationships/hyperlink" Target="https://www.infobae.com/inhouse/2026/04/10/argentina-digital-summit-2026-el-pais-se-posiciona-como-hub-regional-de-inteligencia-artificial/" TargetMode="External"/><Relationship Id="rId7dea2__zyq6fqmdfnv_l5" Type="http://schemas.openxmlformats.org/officeDocument/2006/relationships/hyperlink" Target="https://www.computerweekly.com/es/cronica/Internet-satelital-en-Argentina-abre-posibilidades-para-empresas-pymes-y-gobierno" TargetMode="External"/><Relationship Id="rIdbbhkvpm7pfzeo3fd5gd3s" Type="http://schemas.openxmlformats.org/officeDocument/2006/relationships/hyperlink" Target="https://www.somospymes.com.ar/informes/cuantas-pymes-existen-argentina-n5391016" TargetMode="External"/><Relationship Id="rIdhihfob6hamyo-tt27h4hk" Type="http://schemas.openxmlformats.org/officeDocument/2006/relationships/hyperlink" Target="https://www.somospymes.com.ar/informes/cuantas-pymes-existen-argentina-n5391016" TargetMode="External"/><Relationship Id="rIduxbzdubo_quvmbsj_ybne" Type="http://schemas.openxmlformats.org/officeDocument/2006/relationships/hyperlink" Target="https://www.telefonica.com.ar/88-por-ciento-pymes-argentinas-invertira-en-digitalizacion-2024/" TargetMode="External"/><Relationship Id="rIduf_somjqtyd-n8iejneru" Type="http://schemas.openxmlformats.org/officeDocument/2006/relationships/hyperlink" Target="https://ollama.com/" TargetMode="External"/><Relationship Id="rIdzhhbv3ndtrtgcwjdngdea" Type="http://schemas.openxmlformats.org/officeDocument/2006/relationships/hyperlink" Target="https://n8n.io/" TargetMode="External"/><Relationship Id="rId4ekvbc2gafdbwpvkotsn2" Type="http://schemas.openxmlformats.org/officeDocument/2006/relationships/hyperlink" Target="https://www.infobae.com/inhouse/2026/04/10/argentina-digital-summit-2026-el-pais-se-posiciona-como-hub-regional-de-inteligencia-artificial/" TargetMode="External"/><Relationship Id="rIdsqpnrdceyo1i3w2uxwerk" Type="http://schemas.openxmlformats.org/officeDocument/2006/relationships/hyperlink" Target="https://www.somospymes.com.ar/informes/cuantas-pymes-existen-argentina-n5391016" TargetMode="External"/><Relationship Id="rIdwpbtksil4c0outuukg2qq" Type="http://schemas.openxmlformats.org/officeDocument/2006/relationships/hyperlink" Target="https://www.computerweekly.com/es/cronica/Internet-satelital-en-Argentina-abre-posibilidades-para-empresas-pymes-y-gobierno" TargetMode="External"/><Relationship Id="rIdoc0nc97i3m_m2puzwsevr" Type="http://schemas.openxmlformats.org/officeDocument/2006/relationships/hyperlink" Target="https://www.ultimamilla.com.ar/blog/tu-ia-en-tu-servidor-que-es-ollama-y-por-que-importa-en-argentina" TargetMode="Externa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Argentina Digital Summit 2026: la pyme que no estaba en el panel</dc:title>
  <dc:creator>ULTIMA MILLA S.A.</dc:creator>
  <dc:description>Mientras Buenos Aires se proclama hub regional de IA, una contadora de San Rafael todavía pelea con el padrón AFIP. Lo que el evento no contó.</dc:description>
  <cp:lastModifiedBy>Un-named</cp:lastModifiedBy>
  <cp:revision>1</cp:revision>
  <dcterms:created xsi:type="dcterms:W3CDTF">2026-04-25T10:54:29.201Z</dcterms:created>
  <dcterms:modified xsi:type="dcterms:W3CDTF">2026-04-25T10:54:29.203Z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