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00243" w14:textId="77777777" w:rsidR="00663314" w:rsidRPr="00663314" w:rsidRDefault="00663314" w:rsidP="00663314">
      <w:r w:rsidRPr="00663314">
        <w:t>Here is the 400-word task prompt written in a manager-assigning style:</w:t>
      </w:r>
    </w:p>
    <w:p w14:paraId="65438AB2" w14:textId="77777777" w:rsidR="00663314" w:rsidRPr="00663314" w:rsidRDefault="00663314" w:rsidP="00663314">
      <w:r w:rsidRPr="00663314">
        <w:pict w14:anchorId="075ABA4D">
          <v:rect id="_x0000_i1037" style="width:0;height:1.5pt" o:hralign="center" o:hrstd="t" o:hr="t" fillcolor="#a0a0a0" stroked="f"/>
        </w:pict>
      </w:r>
    </w:p>
    <w:p w14:paraId="6B2CBE01" w14:textId="10EA3D3B" w:rsidR="00663314" w:rsidRPr="00663314" w:rsidRDefault="00663314" w:rsidP="00663314">
      <w:r w:rsidRPr="00663314">
        <w:rPr>
          <w:b/>
          <w:bCs/>
        </w:rPr>
        <w:t>Grid Reach Assessment: Population Proximity to MV Lines</w:t>
      </w:r>
    </w:p>
    <w:p w14:paraId="2E82296C" w14:textId="77777777" w:rsidR="00663314" w:rsidRPr="00663314" w:rsidRDefault="00663314" w:rsidP="00663314">
      <w:r w:rsidRPr="00663314">
        <w:pict w14:anchorId="3EA9CE66">
          <v:rect id="_x0000_i1038" style="width:0;height:1.5pt" o:hralign="center" o:hrstd="t" o:hr="t" fillcolor="#a0a0a0" stroked="f"/>
        </w:pict>
      </w:r>
    </w:p>
    <w:p w14:paraId="362087DA" w14:textId="4041B1FD" w:rsidR="00663314" w:rsidRDefault="00663314" w:rsidP="00663314">
      <w:r w:rsidRPr="00663314">
        <w:t>Sierra Leone’s medium voltage network represents a critical pathway for expanding electricity access</w:t>
      </w:r>
      <w:r w:rsidR="00176676">
        <w:t xml:space="preserve">; however, its planning value depends on the number of settlements and buildings </w:t>
      </w:r>
      <w:r w:rsidRPr="00663314">
        <w:t xml:space="preserve">within practical reach of existing infrastructure. This grid reach assessment will estimate the number of building footprints located within a defined proximity threshold of MV lines, using buildings as a proxy for population exposure and potential connection demand. The analysis will help identify areas where grid extension can deliver </w:t>
      </w:r>
      <w:r w:rsidR="00176676">
        <w:t>a near-term impact, expose communities that remain beyond the realistic reach of the grid</w:t>
      </w:r>
      <w:r w:rsidRPr="00663314">
        <w:t>, and provide spatial evidence to guide electrification investment, prioritization, and infrastructure planning decisions.</w:t>
      </w:r>
    </w:p>
    <w:p w14:paraId="527BCDDA" w14:textId="1B4A1C07" w:rsidR="00663314" w:rsidRPr="00663314" w:rsidRDefault="00176676" w:rsidP="00663314">
      <w:r>
        <w:t>You are required</w:t>
      </w:r>
      <w:r w:rsidR="00663314" w:rsidRPr="00663314">
        <w:t xml:space="preserve"> to carry out a grid reach assessment for </w:t>
      </w:r>
      <w:r>
        <w:t xml:space="preserve">a district in </w:t>
      </w:r>
      <w:r w:rsidR="00663314" w:rsidRPr="00663314">
        <w:t>Sierra Leone that estimates how many buildings fall within a reasonable proximity of existing medium voltage infrastructure. The goal is to use building footprint data as a proxy for population exposure to the grid, which will inform electrification planning decisions.</w:t>
      </w:r>
    </w:p>
    <w:p w14:paraId="7295182E" w14:textId="1D89D423" w:rsidR="00663314" w:rsidRPr="00663314" w:rsidRDefault="00663314" w:rsidP="00663314">
      <w:r w:rsidRPr="00663314">
        <w:t xml:space="preserve">You will be working with two layers: the medium voltage lines dataset </w:t>
      </w:r>
      <w:r w:rsidRPr="00176676">
        <w:rPr>
          <w:b/>
          <w:bCs/>
        </w:rPr>
        <w:t>(</w:t>
      </w:r>
      <w:proofErr w:type="spellStart"/>
      <w:r w:rsidRPr="00176676">
        <w:rPr>
          <w:b/>
          <w:bCs/>
        </w:rPr>
        <w:t>mv_</w:t>
      </w:r>
      <w:proofErr w:type="gramStart"/>
      <w:r w:rsidRPr="00176676">
        <w:rPr>
          <w:b/>
          <w:bCs/>
        </w:rPr>
        <w:t>lines</w:t>
      </w:r>
      <w:r w:rsidR="00176676" w:rsidRPr="00176676">
        <w:rPr>
          <w:b/>
          <w:bCs/>
        </w:rPr>
        <w:t>.gpkg</w:t>
      </w:r>
      <w:proofErr w:type="spellEnd"/>
      <w:proofErr w:type="gramEnd"/>
      <w:r w:rsidRPr="00176676">
        <w:rPr>
          <w:b/>
          <w:bCs/>
        </w:rPr>
        <w:t>)</w:t>
      </w:r>
      <w:r w:rsidRPr="00663314">
        <w:t xml:space="preserve"> and the Sierra Leone buildings dataset </w:t>
      </w:r>
      <w:r w:rsidRPr="00176676">
        <w:rPr>
          <w:b/>
          <w:bCs/>
        </w:rPr>
        <w:t>(</w:t>
      </w:r>
      <w:proofErr w:type="spellStart"/>
      <w:r w:rsidRPr="00176676">
        <w:rPr>
          <w:b/>
          <w:bCs/>
        </w:rPr>
        <w:t>SLE_</w:t>
      </w:r>
      <w:proofErr w:type="gramStart"/>
      <w:r w:rsidRPr="00176676">
        <w:rPr>
          <w:b/>
          <w:bCs/>
        </w:rPr>
        <w:t>buildings</w:t>
      </w:r>
      <w:r w:rsidR="00176676" w:rsidRPr="00176676">
        <w:rPr>
          <w:b/>
          <w:bCs/>
        </w:rPr>
        <w:t>.gpkg</w:t>
      </w:r>
      <w:proofErr w:type="spellEnd"/>
      <w:proofErr w:type="gramEnd"/>
      <w:r w:rsidRPr="00176676">
        <w:rPr>
          <w:b/>
          <w:bCs/>
        </w:rPr>
        <w:t>).</w:t>
      </w:r>
      <w:r w:rsidRPr="00663314">
        <w:t xml:space="preserve"> </w:t>
      </w:r>
      <w:r w:rsidR="00176676" w:rsidRPr="000C643A">
        <w:t>Both layers must be in EPSG:32628 (WGS 84 / UTM Zone 28N) before any processing begins</w:t>
      </w:r>
      <w:r w:rsidR="00176676">
        <w:t xml:space="preserve">. You must verify and </w:t>
      </w:r>
      <w:r w:rsidR="00176676">
        <w:t>reproject,</w:t>
      </w:r>
      <w:r w:rsidR="00176676">
        <w:t xml:space="preserve"> if necessary (use the</w:t>
      </w:r>
      <w:r w:rsidR="00176676" w:rsidRPr="00F23D5A">
        <w:t xml:space="preserve"> reprojected layers for all analysis</w:t>
      </w:r>
      <w:r w:rsidR="00176676">
        <w:t>), as</w:t>
      </w:r>
      <w:r w:rsidR="00176676" w:rsidRPr="000C643A">
        <w:t xml:space="preserve"> all area and length calculations depend on metric units.</w:t>
      </w:r>
    </w:p>
    <w:p w14:paraId="5CCDA3CE" w14:textId="67B0E005" w:rsidR="00663314" w:rsidRPr="00663314" w:rsidRDefault="00663314" w:rsidP="00663314">
      <w:r w:rsidRPr="00663314">
        <w:t xml:space="preserve">The core analytical operation involves generating a 500-meter buffer around all features in the </w:t>
      </w:r>
      <w:proofErr w:type="spellStart"/>
      <w:r w:rsidRPr="00176676">
        <w:rPr>
          <w:b/>
          <w:bCs/>
        </w:rPr>
        <w:t>mv_lines</w:t>
      </w:r>
      <w:r w:rsidR="00176676" w:rsidRPr="00176676">
        <w:rPr>
          <w:b/>
          <w:bCs/>
        </w:rPr>
        <w:t>.gpkg</w:t>
      </w:r>
      <w:proofErr w:type="spellEnd"/>
      <w:r w:rsidRPr="00663314">
        <w:t xml:space="preserve"> layer</w:t>
      </w:r>
      <w:r w:rsidR="00176676">
        <w:t>, u</w:t>
      </w:r>
      <w:r w:rsidRPr="00663314">
        <w:t>s</w:t>
      </w:r>
      <w:r w:rsidR="00176676">
        <w:t>ing</w:t>
      </w:r>
      <w:r w:rsidRPr="00663314">
        <w:t xml:space="preserve"> the Buffer tool under Vector Geoprocessing Tools,</w:t>
      </w:r>
      <w:r w:rsidR="00176676">
        <w:t xml:space="preserve"> </w:t>
      </w:r>
      <w:r w:rsidRPr="00663314">
        <w:t>set</w:t>
      </w:r>
      <w:r w:rsidR="00176676">
        <w:t>ting</w:t>
      </w:r>
      <w:r w:rsidRPr="00663314">
        <w:t xml:space="preserve"> the distance to 500 meters, and ensur</w:t>
      </w:r>
      <w:r w:rsidR="00176676">
        <w:t>ing</w:t>
      </w:r>
      <w:r w:rsidRPr="00663314">
        <w:t xml:space="preserve"> the "Dissolve result" option is checked so that overlapping buffer zones along the line network merge into a single unified polygon. This dissolved buffer represents the geographic footprint of grid reach.</w:t>
      </w:r>
    </w:p>
    <w:p w14:paraId="581202DB" w14:textId="5FE19098" w:rsidR="00663314" w:rsidRPr="00663314" w:rsidRDefault="00176676" w:rsidP="00663314">
      <w:r>
        <w:t>With</w:t>
      </w:r>
      <w:r w:rsidR="00663314" w:rsidRPr="00663314">
        <w:t xml:space="preserve"> a spatial </w:t>
      </w:r>
      <w:proofErr w:type="gramStart"/>
      <w:r w:rsidR="00663314" w:rsidRPr="00663314">
        <w:t>join</w:t>
      </w:r>
      <w:proofErr w:type="gramEnd"/>
      <w:r w:rsidR="00663314" w:rsidRPr="00663314">
        <w:t xml:space="preserve"> between the </w:t>
      </w:r>
      <w:r>
        <w:t xml:space="preserve">resulting </w:t>
      </w:r>
      <w:r w:rsidR="00663314" w:rsidRPr="00663314">
        <w:t xml:space="preserve">buffer layer and the </w:t>
      </w:r>
      <w:proofErr w:type="spellStart"/>
      <w:r w:rsidR="00663314" w:rsidRPr="00B976D5">
        <w:rPr>
          <w:b/>
          <w:bCs/>
        </w:rPr>
        <w:t>SLE_</w:t>
      </w:r>
      <w:proofErr w:type="gramStart"/>
      <w:r w:rsidR="00663314" w:rsidRPr="00B976D5">
        <w:rPr>
          <w:b/>
          <w:bCs/>
        </w:rPr>
        <w:t>buildings</w:t>
      </w:r>
      <w:r w:rsidRPr="00B976D5">
        <w:rPr>
          <w:b/>
          <w:bCs/>
        </w:rPr>
        <w:t>.gpkg</w:t>
      </w:r>
      <w:proofErr w:type="spellEnd"/>
      <w:proofErr w:type="gramEnd"/>
      <w:r w:rsidR="00663314" w:rsidRPr="00663314">
        <w:t xml:space="preserve"> layer</w:t>
      </w:r>
      <w:r>
        <w:t>, u</w:t>
      </w:r>
      <w:r w:rsidR="00663314" w:rsidRPr="00663314">
        <w:t>s</w:t>
      </w:r>
      <w:r>
        <w:t>ing</w:t>
      </w:r>
      <w:r w:rsidR="00663314" w:rsidRPr="00663314">
        <w:t xml:space="preserve"> the "Join Attributes by Location" tool, setting </w:t>
      </w:r>
      <w:proofErr w:type="spellStart"/>
      <w:r w:rsidR="00663314" w:rsidRPr="00B976D5">
        <w:rPr>
          <w:b/>
          <w:bCs/>
        </w:rPr>
        <w:t>SLE_</w:t>
      </w:r>
      <w:proofErr w:type="gramStart"/>
      <w:r w:rsidR="00663314" w:rsidRPr="00B976D5">
        <w:rPr>
          <w:b/>
          <w:bCs/>
        </w:rPr>
        <w:t>buildings</w:t>
      </w:r>
      <w:r w:rsidR="00B976D5" w:rsidRPr="00B976D5">
        <w:rPr>
          <w:b/>
          <w:bCs/>
        </w:rPr>
        <w:t>.gpkg</w:t>
      </w:r>
      <w:proofErr w:type="spellEnd"/>
      <w:proofErr w:type="gramEnd"/>
      <w:r w:rsidR="00663314" w:rsidRPr="00663314">
        <w:t xml:space="preserve"> as the input layer and the dissolved buffer as the join layer. The geometric predicate should be set to "within</w:t>
      </w:r>
      <w:proofErr w:type="gramStart"/>
      <w:r w:rsidR="00663314" w:rsidRPr="00663314">
        <w:t>"</w:t>
      </w:r>
      <w:proofErr w:type="gramEnd"/>
      <w:r w:rsidR="00663314" w:rsidRPr="00663314">
        <w:t xml:space="preserve"> and the join type should be configured to retain only matching records. The output will be a subset of buildings that fall inside the 500-meter grid </w:t>
      </w:r>
      <w:r w:rsidR="004F12A0" w:rsidRPr="00663314">
        <w:t>corridor</w:t>
      </w:r>
      <w:r w:rsidR="004F12A0">
        <w:t xml:space="preserve"> and</w:t>
      </w:r>
      <w:r w:rsidR="00B976D5">
        <w:t xml:space="preserve"> saved as </w:t>
      </w:r>
      <w:proofErr w:type="spellStart"/>
      <w:r w:rsidR="004F12A0" w:rsidRPr="004F12A0">
        <w:rPr>
          <w:b/>
          <w:bCs/>
        </w:rPr>
        <w:t>proximity_</w:t>
      </w:r>
      <w:proofErr w:type="gramStart"/>
      <w:r w:rsidR="004F12A0" w:rsidRPr="004F12A0">
        <w:rPr>
          <w:b/>
          <w:bCs/>
        </w:rPr>
        <w:t>mv.gpkg</w:t>
      </w:r>
      <w:proofErr w:type="spellEnd"/>
      <w:proofErr w:type="gramEnd"/>
      <w:r w:rsidR="00663314" w:rsidRPr="00663314">
        <w:t>.</w:t>
      </w:r>
    </w:p>
    <w:p w14:paraId="46047069" w14:textId="21FB27D4" w:rsidR="00663314" w:rsidRPr="00663314" w:rsidRDefault="004F12A0" w:rsidP="00663314">
      <w:r>
        <w:lastRenderedPageBreak/>
        <w:t>T</w:t>
      </w:r>
      <w:r w:rsidR="00663314" w:rsidRPr="00663314">
        <w:t xml:space="preserve">he total count of enclosed buildings, either open the attribute table and check the feature count </w:t>
      </w:r>
      <w:r w:rsidRPr="00663314">
        <w:t>directly or</w:t>
      </w:r>
      <w:r w:rsidR="00663314" w:rsidRPr="00663314">
        <w:t xml:space="preserve"> run a basic summary statistic. This count serves as the electrification proxy for the assessment.</w:t>
      </w:r>
    </w:p>
    <w:p w14:paraId="335958B7" w14:textId="77777777" w:rsidR="00663314" w:rsidRPr="00663314" w:rsidRDefault="00663314" w:rsidP="00663314">
      <w:r w:rsidRPr="00663314">
        <w:t>Once the analysis is complete, save all working layers (the buffer output, the spatial join result, and any intermediate layers) directly to the project path above. Save the QGIS project file (.</w:t>
      </w:r>
      <w:proofErr w:type="spellStart"/>
      <w:r w:rsidRPr="00663314">
        <w:t>qgz</w:t>
      </w:r>
      <w:proofErr w:type="spellEnd"/>
      <w:r w:rsidRPr="00663314">
        <w:t xml:space="preserve">) to the same folder. Ensure all layer sources are stored relative to the </w:t>
      </w:r>
      <w:proofErr w:type="gramStart"/>
      <w:r w:rsidRPr="00663314">
        <w:t>project</w:t>
      </w:r>
      <w:proofErr w:type="gramEnd"/>
      <w:r w:rsidRPr="00663314">
        <w:t xml:space="preserve"> so the file remains portable.</w:t>
      </w:r>
    </w:p>
    <w:p w14:paraId="05AD45E4" w14:textId="77777777" w:rsidR="00663314" w:rsidRPr="00663314" w:rsidRDefault="00663314" w:rsidP="00663314">
      <w:r w:rsidRPr="00663314">
        <w:t xml:space="preserve">Deliver the saved project with all layers intact and </w:t>
      </w:r>
      <w:proofErr w:type="gramStart"/>
      <w:r w:rsidRPr="00663314">
        <w:t>symbolized</w:t>
      </w:r>
      <w:proofErr w:type="gramEnd"/>
      <w:r w:rsidRPr="00663314">
        <w:t xml:space="preserve"> clearly for review.</w:t>
      </w:r>
    </w:p>
    <w:p w14:paraId="2E51CACF" w14:textId="77777777" w:rsidR="00663314" w:rsidRDefault="00663314"/>
    <w:sectPr w:rsidR="006633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314"/>
    <w:rsid w:val="00176676"/>
    <w:rsid w:val="00495AE4"/>
    <w:rsid w:val="004F12A0"/>
    <w:rsid w:val="00663314"/>
    <w:rsid w:val="00B97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D982B"/>
  <w15:chartTrackingRefBased/>
  <w15:docId w15:val="{5BCDA32D-95AB-445F-8D42-4A34B6BD0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3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3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3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3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3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3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3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3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3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3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3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3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314"/>
    <w:rPr>
      <w:rFonts w:eastAsiaTheme="majorEastAsia" w:cstheme="majorBidi"/>
      <w:color w:val="272727" w:themeColor="text1" w:themeTint="D8"/>
    </w:rPr>
  </w:style>
  <w:style w:type="paragraph" w:styleId="Title">
    <w:name w:val="Title"/>
    <w:basedOn w:val="Normal"/>
    <w:next w:val="Normal"/>
    <w:link w:val="TitleChar"/>
    <w:uiPriority w:val="10"/>
    <w:qFormat/>
    <w:rsid w:val="00663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3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314"/>
    <w:pPr>
      <w:spacing w:before="160"/>
      <w:jc w:val="center"/>
    </w:pPr>
    <w:rPr>
      <w:i/>
      <w:iCs/>
      <w:color w:val="404040" w:themeColor="text1" w:themeTint="BF"/>
    </w:rPr>
  </w:style>
  <w:style w:type="character" w:customStyle="1" w:styleId="QuoteChar">
    <w:name w:val="Quote Char"/>
    <w:basedOn w:val="DefaultParagraphFont"/>
    <w:link w:val="Quote"/>
    <w:uiPriority w:val="29"/>
    <w:rsid w:val="00663314"/>
    <w:rPr>
      <w:i/>
      <w:iCs/>
      <w:color w:val="404040" w:themeColor="text1" w:themeTint="BF"/>
    </w:rPr>
  </w:style>
  <w:style w:type="paragraph" w:styleId="ListParagraph">
    <w:name w:val="List Paragraph"/>
    <w:basedOn w:val="Normal"/>
    <w:uiPriority w:val="34"/>
    <w:qFormat/>
    <w:rsid w:val="00663314"/>
    <w:pPr>
      <w:ind w:left="720"/>
      <w:contextualSpacing/>
    </w:pPr>
  </w:style>
  <w:style w:type="character" w:styleId="IntenseEmphasis">
    <w:name w:val="Intense Emphasis"/>
    <w:basedOn w:val="DefaultParagraphFont"/>
    <w:uiPriority w:val="21"/>
    <w:qFormat/>
    <w:rsid w:val="00663314"/>
    <w:rPr>
      <w:i/>
      <w:iCs/>
      <w:color w:val="0F4761" w:themeColor="accent1" w:themeShade="BF"/>
    </w:rPr>
  </w:style>
  <w:style w:type="paragraph" w:styleId="IntenseQuote">
    <w:name w:val="Intense Quote"/>
    <w:basedOn w:val="Normal"/>
    <w:next w:val="Normal"/>
    <w:link w:val="IntenseQuoteChar"/>
    <w:uiPriority w:val="30"/>
    <w:qFormat/>
    <w:rsid w:val="00663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314"/>
    <w:rPr>
      <w:i/>
      <w:iCs/>
      <w:color w:val="0F4761" w:themeColor="accent1" w:themeShade="BF"/>
    </w:rPr>
  </w:style>
  <w:style w:type="character" w:styleId="IntenseReference">
    <w:name w:val="Intense Reference"/>
    <w:basedOn w:val="DefaultParagraphFont"/>
    <w:uiPriority w:val="32"/>
    <w:qFormat/>
    <w:rsid w:val="006633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2</Pages>
  <Words>460</Words>
  <Characters>2627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Goodness Mbaogu</dc:creator>
  <cp:keywords/>
  <dc:description/>
  <cp:lastModifiedBy>Goodness Mbaogu</cp:lastModifiedBy>
  <cp:revision>1</cp:revision>
  <dcterms:created xsi:type="dcterms:W3CDTF">2026-05-19T23:29:00Z</dcterms:created>
  <dcterms:modified xsi:type="dcterms:W3CDTF">2026-05-20T06:24:00Z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5a3a7657-5c77-4add-8d83-b0fe96675b88</vt:lpwstr>
  </property>
</Properties>
</file>