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A8377" w14:textId="77777777" w:rsidR="004E10A4" w:rsidRDefault="00DD74A8" w:rsidP="004E10A4">
      <w:r w:rsidRPr="00DD74A8">
        <w:rPr>
          <w:b/>
          <w:bCs/>
        </w:rPr>
        <w:t>Task: Off-Grid Schools Identification</w:t>
      </w:r>
      <w:r w:rsidR="004E10A4">
        <w:rPr>
          <w:b/>
          <w:bCs/>
        </w:rPr>
        <w:t>;</w:t>
      </w:r>
      <w:r w:rsidRPr="00DD74A8">
        <w:rPr>
          <w:b/>
          <w:bCs/>
        </w:rPr>
        <w:t xml:space="preserve"> Energy Access in Education Facilities</w:t>
      </w:r>
    </w:p>
    <w:p w14:paraId="0CBF6B72" w14:textId="7B92EEA7" w:rsidR="004E10A4" w:rsidRPr="004E10A4" w:rsidRDefault="004E10A4" w:rsidP="004E10A4">
      <w:r w:rsidRPr="004E10A4">
        <w:t xml:space="preserve">Access to electricity in educational facilities is a critical enabler of quality learning, yet a significant proportion of schools across Sierra Leone remain beyond the reach of the national medium voltage grid. You are required to perform an analysis to identify those facilities by comparing the spatial extent of the MV distribution network against the locations of education facilities across the country. Schools falling outside a 500-metre grid proximity threshold are flagged as off-grid candidates, producing a spatially accurate, decision-ready dataset that energy planners, government ministries, and development partners can use to </w:t>
      </w:r>
      <w:proofErr w:type="spellStart"/>
      <w:r w:rsidRPr="004E10A4">
        <w:t>prioritise</w:t>
      </w:r>
      <w:proofErr w:type="spellEnd"/>
      <w:r w:rsidRPr="004E10A4">
        <w:t xml:space="preserve"> and site off-grid solar interventions where they are needed most.</w:t>
      </w:r>
    </w:p>
    <w:p w14:paraId="2689A6D8" w14:textId="77777777" w:rsidR="004E10A4" w:rsidRPr="004E10A4" w:rsidRDefault="004E10A4" w:rsidP="004E10A4">
      <w:r w:rsidRPr="004E10A4">
        <w:t xml:space="preserve">You will be working with three layers: </w:t>
      </w:r>
      <w:proofErr w:type="spellStart"/>
      <w:r w:rsidRPr="004E10A4">
        <w:rPr>
          <w:b/>
          <w:bCs/>
        </w:rPr>
        <w:t>edu_</w:t>
      </w:r>
      <w:proofErr w:type="gramStart"/>
      <w:r w:rsidRPr="004E10A4">
        <w:rPr>
          <w:b/>
          <w:bCs/>
        </w:rPr>
        <w:t>facilities.gpkg</w:t>
      </w:r>
      <w:proofErr w:type="spellEnd"/>
      <w:proofErr w:type="gramEnd"/>
      <w:r w:rsidRPr="004E10A4">
        <w:t xml:space="preserve"> (point layer of education facilities), </w:t>
      </w:r>
      <w:proofErr w:type="spellStart"/>
      <w:r w:rsidRPr="004E10A4">
        <w:rPr>
          <w:b/>
          <w:bCs/>
        </w:rPr>
        <w:t>mv_</w:t>
      </w:r>
      <w:proofErr w:type="gramStart"/>
      <w:r w:rsidRPr="004E10A4">
        <w:rPr>
          <w:b/>
          <w:bCs/>
        </w:rPr>
        <w:t>lines.gpkg</w:t>
      </w:r>
      <w:proofErr w:type="spellEnd"/>
      <w:proofErr w:type="gramEnd"/>
      <w:r w:rsidRPr="004E10A4">
        <w:t xml:space="preserve"> (line layer of the medium voltage electricity distribution network), and </w:t>
      </w:r>
      <w:r w:rsidRPr="004E10A4">
        <w:rPr>
          <w:b/>
          <w:bCs/>
        </w:rPr>
        <w:t>SLE_adm2.gpkg</w:t>
      </w:r>
      <w:r w:rsidRPr="004E10A4">
        <w:t>, included solely to provide administrative boundary context for the map. All three layers must be in EPSG:32628 (WGS 84 / UTM Zone 28N) before any processing begins. Verify the CRS of each layer and reproject where necessary, as all distance thresholds in this task depend on metric units.</w:t>
      </w:r>
    </w:p>
    <w:p w14:paraId="09D26950" w14:textId="55EF02E9" w:rsidR="004E10A4" w:rsidRPr="004E10A4" w:rsidRDefault="004E10A4" w:rsidP="004E10A4">
      <w:r w:rsidRPr="004E10A4">
        <w:t xml:space="preserve">The core of this task is determining which education facilities fall outside the effective service reach of the MV grid. </w:t>
      </w:r>
      <w:r>
        <w:t>G</w:t>
      </w:r>
      <w:r w:rsidRPr="004E10A4">
        <w:t>enerat</w:t>
      </w:r>
      <w:r>
        <w:t>e</w:t>
      </w:r>
      <w:r w:rsidRPr="004E10A4">
        <w:t xml:space="preserve"> a 500-metre dissolved buffer around the entire </w:t>
      </w:r>
      <w:proofErr w:type="spellStart"/>
      <w:r w:rsidRPr="00A07DCF">
        <w:rPr>
          <w:b/>
          <w:bCs/>
        </w:rPr>
        <w:t>mv_</w:t>
      </w:r>
      <w:proofErr w:type="gramStart"/>
      <w:r w:rsidRPr="00A07DCF">
        <w:rPr>
          <w:b/>
          <w:bCs/>
        </w:rPr>
        <w:t>lines</w:t>
      </w:r>
      <w:r w:rsidRPr="00A07DCF">
        <w:rPr>
          <w:b/>
          <w:bCs/>
        </w:rPr>
        <w:t>.gpkg</w:t>
      </w:r>
      <w:proofErr w:type="spellEnd"/>
      <w:proofErr w:type="gramEnd"/>
      <w:r w:rsidRPr="004E10A4">
        <w:t xml:space="preserve"> layer using the Buffer tool, with dissolve enabled so the result is a single unified polygon representing the on-grid corridor. Save this as </w:t>
      </w:r>
      <w:r w:rsidRPr="00A07DCF">
        <w:rPr>
          <w:b/>
          <w:bCs/>
        </w:rPr>
        <w:t>mv_lines_500m_</w:t>
      </w:r>
      <w:proofErr w:type="gramStart"/>
      <w:r w:rsidRPr="00A07DCF">
        <w:rPr>
          <w:b/>
          <w:bCs/>
        </w:rPr>
        <w:t>buffer.gpkg</w:t>
      </w:r>
      <w:proofErr w:type="gramEnd"/>
      <w:r w:rsidRPr="004E10A4">
        <w:t>. The 500-metre threshold represents a practical electrification proximity standard and must not be altered.</w:t>
      </w:r>
    </w:p>
    <w:p w14:paraId="681EE86B" w14:textId="3324D6AD" w:rsidR="004E10A4" w:rsidRPr="004E10A4" w:rsidRDefault="004E10A4" w:rsidP="004E10A4">
      <w:r w:rsidRPr="004E10A4">
        <w:t xml:space="preserve">With the buffer in place, run Join Attributes by Location using </w:t>
      </w:r>
      <w:proofErr w:type="spellStart"/>
      <w:r w:rsidRPr="00A07DCF">
        <w:rPr>
          <w:b/>
          <w:bCs/>
        </w:rPr>
        <w:t>edu_</w:t>
      </w:r>
      <w:proofErr w:type="gramStart"/>
      <w:r w:rsidRPr="00A07DCF">
        <w:rPr>
          <w:b/>
          <w:bCs/>
        </w:rPr>
        <w:t>facilities.gpkg</w:t>
      </w:r>
      <w:proofErr w:type="spellEnd"/>
      <w:proofErr w:type="gramEnd"/>
      <w:r w:rsidRPr="004E10A4">
        <w:t xml:space="preserve"> as the input layer and </w:t>
      </w:r>
      <w:r w:rsidRPr="00A07DCF">
        <w:rPr>
          <w:b/>
          <w:bCs/>
        </w:rPr>
        <w:t>mv_lines_500m_</w:t>
      </w:r>
      <w:proofErr w:type="gramStart"/>
      <w:r w:rsidRPr="00A07DCF">
        <w:rPr>
          <w:b/>
          <w:bCs/>
        </w:rPr>
        <w:t>buffer.gpkg</w:t>
      </w:r>
      <w:proofErr w:type="gramEnd"/>
      <w:r w:rsidRPr="004E10A4">
        <w:t xml:space="preserve"> as the join layer, setting the spatial predicate to intersects and keeping all input features regardless of whether a match is found. Save the result as </w:t>
      </w:r>
      <w:proofErr w:type="spellStart"/>
      <w:r w:rsidRPr="00A07DCF">
        <w:rPr>
          <w:b/>
          <w:bCs/>
        </w:rPr>
        <w:t>edu_facilities_grid_</w:t>
      </w:r>
      <w:proofErr w:type="gramStart"/>
      <w:r w:rsidRPr="00A07DCF">
        <w:rPr>
          <w:b/>
          <w:bCs/>
        </w:rPr>
        <w:t>tagged.gpkg</w:t>
      </w:r>
      <w:proofErr w:type="spellEnd"/>
      <w:proofErr w:type="gramEnd"/>
      <w:r w:rsidRPr="00A07DCF">
        <w:rPr>
          <w:b/>
          <w:bCs/>
        </w:rPr>
        <w:t>.</w:t>
      </w:r>
      <w:r w:rsidRPr="004E10A4">
        <w:t xml:space="preserve"> On this output, add a new text field named </w:t>
      </w:r>
      <w:proofErr w:type="spellStart"/>
      <w:r w:rsidRPr="00A07DCF">
        <w:rPr>
          <w:b/>
          <w:bCs/>
        </w:rPr>
        <w:t>grid_access</w:t>
      </w:r>
      <w:proofErr w:type="spellEnd"/>
      <w:r w:rsidRPr="004E10A4">
        <w:t xml:space="preserve"> and populate it using the Field Calculator: assign the value On-Grid to every school where the </w:t>
      </w:r>
      <w:proofErr w:type="gramStart"/>
      <w:r w:rsidRPr="004E10A4">
        <w:t>join</w:t>
      </w:r>
      <w:proofErr w:type="gramEnd"/>
      <w:r w:rsidRPr="004E10A4">
        <w:t xml:space="preserve"> returned a non-null result, and Off-Grid to every school where it returned null. This tagged layer is the primary deliverable and must retain every feature from the original </w:t>
      </w:r>
      <w:proofErr w:type="spellStart"/>
      <w:r w:rsidRPr="00A07DCF">
        <w:rPr>
          <w:b/>
          <w:bCs/>
        </w:rPr>
        <w:t>edu_</w:t>
      </w:r>
      <w:proofErr w:type="gramStart"/>
      <w:r w:rsidRPr="00A07DCF">
        <w:rPr>
          <w:b/>
          <w:bCs/>
        </w:rPr>
        <w:t>facilities.gpkg</w:t>
      </w:r>
      <w:proofErr w:type="spellEnd"/>
      <w:proofErr w:type="gramEnd"/>
      <w:r w:rsidR="00A07DCF">
        <w:t>;</w:t>
      </w:r>
      <w:r w:rsidRPr="004E10A4">
        <w:t xml:space="preserve"> verify that the total feature count is identical before proceeding.</w:t>
      </w:r>
    </w:p>
    <w:p w14:paraId="04C74038" w14:textId="77777777" w:rsidR="004E10A4" w:rsidRPr="004E10A4" w:rsidRDefault="004E10A4" w:rsidP="004E10A4">
      <w:r w:rsidRPr="004E10A4">
        <w:t xml:space="preserve">From </w:t>
      </w:r>
      <w:proofErr w:type="spellStart"/>
      <w:r w:rsidRPr="00A07DCF">
        <w:rPr>
          <w:b/>
          <w:bCs/>
        </w:rPr>
        <w:t>edu_facilities_grid_</w:t>
      </w:r>
      <w:proofErr w:type="gramStart"/>
      <w:r w:rsidRPr="00A07DCF">
        <w:rPr>
          <w:b/>
          <w:bCs/>
        </w:rPr>
        <w:t>tagged.gpkg</w:t>
      </w:r>
      <w:proofErr w:type="spellEnd"/>
      <w:proofErr w:type="gramEnd"/>
      <w:r w:rsidRPr="004E10A4">
        <w:t xml:space="preserve">, export a filtered subset where </w:t>
      </w:r>
      <w:proofErr w:type="spellStart"/>
      <w:r w:rsidRPr="004E10A4">
        <w:t>grid_access</w:t>
      </w:r>
      <w:proofErr w:type="spellEnd"/>
      <w:r w:rsidRPr="004E10A4">
        <w:t xml:space="preserve"> = 'Off-Grid' and save it as </w:t>
      </w:r>
      <w:proofErr w:type="spellStart"/>
      <w:r w:rsidRPr="00A07DCF">
        <w:rPr>
          <w:b/>
          <w:bCs/>
        </w:rPr>
        <w:t>schools_off_</w:t>
      </w:r>
      <w:proofErr w:type="gramStart"/>
      <w:r w:rsidRPr="00A07DCF">
        <w:rPr>
          <w:b/>
          <w:bCs/>
        </w:rPr>
        <w:t>grid.gpkg</w:t>
      </w:r>
      <w:proofErr w:type="spellEnd"/>
      <w:proofErr w:type="gramEnd"/>
      <w:r w:rsidRPr="00A07DCF">
        <w:rPr>
          <w:b/>
          <w:bCs/>
        </w:rPr>
        <w:t>.</w:t>
      </w:r>
      <w:r w:rsidRPr="004E10A4">
        <w:t xml:space="preserve"> This is a direct attribute-filtered export, not a separate spatial operation. Apply a </w:t>
      </w:r>
      <w:proofErr w:type="spellStart"/>
      <w:r w:rsidRPr="004E10A4">
        <w:t>categorised</w:t>
      </w:r>
      <w:proofErr w:type="spellEnd"/>
      <w:r w:rsidRPr="004E10A4">
        <w:t xml:space="preserve"> renderer to </w:t>
      </w:r>
      <w:proofErr w:type="spellStart"/>
      <w:r w:rsidRPr="00A07DCF">
        <w:rPr>
          <w:b/>
          <w:bCs/>
        </w:rPr>
        <w:t>edu_facilities_grid_</w:t>
      </w:r>
      <w:proofErr w:type="gramStart"/>
      <w:r w:rsidRPr="00A07DCF">
        <w:rPr>
          <w:b/>
          <w:bCs/>
        </w:rPr>
        <w:t>tagged.gpkg</w:t>
      </w:r>
      <w:proofErr w:type="spellEnd"/>
      <w:proofErr w:type="gramEnd"/>
      <w:r w:rsidRPr="004E10A4">
        <w:t xml:space="preserve"> using </w:t>
      </w:r>
      <w:proofErr w:type="spellStart"/>
      <w:r w:rsidRPr="004E10A4">
        <w:t>grid_access</w:t>
      </w:r>
      <w:proofErr w:type="spellEnd"/>
      <w:r w:rsidRPr="004E10A4">
        <w:t xml:space="preserve"> as the classification field: green circles </w:t>
      </w:r>
      <w:r w:rsidRPr="004E10A4">
        <w:lastRenderedPageBreak/>
        <w:t xml:space="preserve">for On-Grid schools and red circles for Off-Grid schools. Load all layers into the project, including </w:t>
      </w:r>
      <w:r w:rsidRPr="00A07DCF">
        <w:rPr>
          <w:b/>
          <w:bCs/>
        </w:rPr>
        <w:t>SLE_adm2.gpkg</w:t>
      </w:r>
      <w:r w:rsidRPr="004E10A4">
        <w:t xml:space="preserve"> as the base boundary reference.</w:t>
      </w:r>
    </w:p>
    <w:p w14:paraId="6AF754AC" w14:textId="77777777" w:rsidR="004E10A4" w:rsidRPr="004E10A4" w:rsidRDefault="004E10A4" w:rsidP="004E10A4">
      <w:r w:rsidRPr="004E10A4">
        <w:t xml:space="preserve">Deliver a project folder named </w:t>
      </w:r>
      <w:r w:rsidRPr="00A07DCF">
        <w:rPr>
          <w:b/>
          <w:bCs/>
        </w:rPr>
        <w:t>Edu-Grid Facilities</w:t>
      </w:r>
      <w:r w:rsidRPr="004E10A4">
        <w:t xml:space="preserve"> containing the three input layers (</w:t>
      </w:r>
      <w:proofErr w:type="spellStart"/>
      <w:r w:rsidRPr="004E10A4">
        <w:t>edu_facilities.gpkg</w:t>
      </w:r>
      <w:proofErr w:type="spellEnd"/>
      <w:r w:rsidRPr="004E10A4">
        <w:t xml:space="preserve">, </w:t>
      </w:r>
      <w:proofErr w:type="spellStart"/>
      <w:r w:rsidRPr="004E10A4">
        <w:t>mv_lines.gpkg</w:t>
      </w:r>
      <w:proofErr w:type="spellEnd"/>
      <w:r w:rsidRPr="004E10A4">
        <w:t xml:space="preserve">, SLE_adm2.gpkg), the three derived outputs (mv_lines_500m_buffer.gpkg, </w:t>
      </w:r>
      <w:proofErr w:type="spellStart"/>
      <w:r w:rsidRPr="004E10A4">
        <w:t>edu_facilities_grid_tagged.gpkg</w:t>
      </w:r>
      <w:proofErr w:type="spellEnd"/>
      <w:r w:rsidRPr="004E10A4">
        <w:t xml:space="preserve">, </w:t>
      </w:r>
      <w:proofErr w:type="spellStart"/>
      <w:r w:rsidRPr="004E10A4">
        <w:t>schools_off_grid.gpkg</w:t>
      </w:r>
      <w:proofErr w:type="spellEnd"/>
      <w:r w:rsidRPr="004E10A4">
        <w:t>), and the project file Edu-Grid-</w:t>
      </w:r>
      <w:proofErr w:type="spellStart"/>
      <w:r w:rsidRPr="004E10A4">
        <w:t>Facilities.qgz</w:t>
      </w:r>
      <w:proofErr w:type="spellEnd"/>
      <w:r w:rsidRPr="004E10A4">
        <w:t xml:space="preserve"> saved with relative paths. The project must reopen without broken layer links, CRS mismatches, or missing files.</w:t>
      </w:r>
    </w:p>
    <w:p w14:paraId="14758452" w14:textId="77777777" w:rsidR="00DD74A8" w:rsidRDefault="00DD74A8"/>
    <w:sectPr w:rsidR="00DD74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4A8"/>
    <w:rsid w:val="00495AE4"/>
    <w:rsid w:val="004E10A4"/>
    <w:rsid w:val="0057225A"/>
    <w:rsid w:val="00A07DCF"/>
    <w:rsid w:val="00DD7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985B"/>
  <w15:chartTrackingRefBased/>
  <w15:docId w15:val="{ED375A35-9567-44CF-AF6B-2D77F4FAD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4A8"/>
    <w:rPr>
      <w:rFonts w:eastAsiaTheme="majorEastAsia" w:cstheme="majorBidi"/>
      <w:color w:val="272727" w:themeColor="text1" w:themeTint="D8"/>
    </w:rPr>
  </w:style>
  <w:style w:type="paragraph" w:styleId="Title">
    <w:name w:val="Title"/>
    <w:basedOn w:val="Normal"/>
    <w:next w:val="Normal"/>
    <w:link w:val="TitleChar"/>
    <w:uiPriority w:val="10"/>
    <w:qFormat/>
    <w:rsid w:val="00DD7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4A8"/>
    <w:pPr>
      <w:spacing w:before="160"/>
      <w:jc w:val="center"/>
    </w:pPr>
    <w:rPr>
      <w:i/>
      <w:iCs/>
      <w:color w:val="404040" w:themeColor="text1" w:themeTint="BF"/>
    </w:rPr>
  </w:style>
  <w:style w:type="character" w:customStyle="1" w:styleId="QuoteChar">
    <w:name w:val="Quote Char"/>
    <w:basedOn w:val="DefaultParagraphFont"/>
    <w:link w:val="Quote"/>
    <w:uiPriority w:val="29"/>
    <w:rsid w:val="00DD74A8"/>
    <w:rPr>
      <w:i/>
      <w:iCs/>
      <w:color w:val="404040" w:themeColor="text1" w:themeTint="BF"/>
    </w:rPr>
  </w:style>
  <w:style w:type="paragraph" w:styleId="ListParagraph">
    <w:name w:val="List Paragraph"/>
    <w:basedOn w:val="Normal"/>
    <w:uiPriority w:val="34"/>
    <w:qFormat/>
    <w:rsid w:val="00DD74A8"/>
    <w:pPr>
      <w:ind w:left="720"/>
      <w:contextualSpacing/>
    </w:pPr>
  </w:style>
  <w:style w:type="character" w:styleId="IntenseEmphasis">
    <w:name w:val="Intense Emphasis"/>
    <w:basedOn w:val="DefaultParagraphFont"/>
    <w:uiPriority w:val="21"/>
    <w:qFormat/>
    <w:rsid w:val="00DD74A8"/>
    <w:rPr>
      <w:i/>
      <w:iCs/>
      <w:color w:val="0F4761" w:themeColor="accent1" w:themeShade="BF"/>
    </w:rPr>
  </w:style>
  <w:style w:type="paragraph" w:styleId="IntenseQuote">
    <w:name w:val="Intense Quote"/>
    <w:basedOn w:val="Normal"/>
    <w:next w:val="Normal"/>
    <w:link w:val="IntenseQuoteChar"/>
    <w:uiPriority w:val="30"/>
    <w:qFormat/>
    <w:rsid w:val="00DD7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4A8"/>
    <w:rPr>
      <w:i/>
      <w:iCs/>
      <w:color w:val="0F4761" w:themeColor="accent1" w:themeShade="BF"/>
    </w:rPr>
  </w:style>
  <w:style w:type="character" w:styleId="IntenseReference">
    <w:name w:val="Intense Reference"/>
    <w:basedOn w:val="DefaultParagraphFont"/>
    <w:uiPriority w:val="32"/>
    <w:qFormat/>
    <w:rsid w:val="00DD74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1</cp:revision>
  <dcterms:created xsi:type="dcterms:W3CDTF">2026-05-21T15:58:00Z</dcterms:created>
  <dcterms:modified xsi:type="dcterms:W3CDTF">2026-05-21T17:22:00Z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1c279aee-5869-4b22-b373-b3a4d0e50d37</vt:lpwstr>
  </property>
</Properties>
</file>