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8B933" w14:textId="77777777" w:rsidR="000F0584" w:rsidRDefault="0046764F">
      <w:pPr>
        <w:spacing w:after="0" w:line="259" w:lineRule="auto"/>
        <w:ind w:left="0" w:firstLine="0"/>
      </w:pPr>
      <w:r>
        <w:rPr>
          <w:b/>
          <w:sz w:val="38"/>
        </w:rPr>
        <w:t>Solent University Coursework Assessment Brief</w:t>
      </w:r>
    </w:p>
    <w:tbl>
      <w:tblPr>
        <w:tblStyle w:val="TableGrid"/>
        <w:tblW w:w="10843" w:type="dxa"/>
        <w:tblInd w:w="5" w:type="dxa"/>
        <w:tblCellMar>
          <w:left w:w="180" w:type="dxa"/>
          <w:right w:w="115" w:type="dxa"/>
        </w:tblCellMar>
        <w:tblLook w:val="04A0" w:firstRow="1" w:lastRow="0" w:firstColumn="1" w:lastColumn="0" w:noHBand="0" w:noVBand="1"/>
      </w:tblPr>
      <w:tblGrid>
        <w:gridCol w:w="2143"/>
        <w:gridCol w:w="8700"/>
      </w:tblGrid>
      <w:tr w:rsidR="000F0584" w14:paraId="01C43618" w14:textId="77777777">
        <w:trPr>
          <w:trHeight w:val="480"/>
        </w:trPr>
        <w:tc>
          <w:tcPr>
            <w:tcW w:w="2143" w:type="dxa"/>
            <w:tcBorders>
              <w:top w:val="single" w:sz="5" w:space="0" w:color="CCCCCC"/>
              <w:left w:val="single" w:sz="5" w:space="0" w:color="CCCCCC"/>
              <w:bottom w:val="single" w:sz="5" w:space="0" w:color="CCCCCC"/>
              <w:right w:val="single" w:sz="5" w:space="0" w:color="CCCCCC"/>
            </w:tcBorders>
            <w:vAlign w:val="center"/>
          </w:tcPr>
          <w:p w14:paraId="5D05DC33" w14:textId="77777777" w:rsidR="000F0584" w:rsidRDefault="0046764F">
            <w:pPr>
              <w:spacing w:after="0" w:line="259" w:lineRule="auto"/>
              <w:ind w:left="0" w:right="68" w:firstLine="0"/>
              <w:jc w:val="center"/>
            </w:pPr>
            <w:r>
              <w:rPr>
                <w:b/>
              </w:rPr>
              <w:t>Module Title:</w:t>
            </w:r>
          </w:p>
        </w:tc>
        <w:tc>
          <w:tcPr>
            <w:tcW w:w="8700" w:type="dxa"/>
            <w:tcBorders>
              <w:top w:val="single" w:sz="5" w:space="0" w:color="CCCCCC"/>
              <w:left w:val="single" w:sz="5" w:space="0" w:color="CCCCCC"/>
              <w:bottom w:val="single" w:sz="5" w:space="0" w:color="CCCCCC"/>
              <w:right w:val="single" w:sz="5" w:space="0" w:color="CCCCCC"/>
            </w:tcBorders>
            <w:vAlign w:val="center"/>
          </w:tcPr>
          <w:p w14:paraId="44DD8856" w14:textId="77777777" w:rsidR="000F0584" w:rsidRDefault="0046764F">
            <w:pPr>
              <w:spacing w:after="0" w:line="259" w:lineRule="auto"/>
              <w:ind w:left="0" w:right="68" w:firstLine="0"/>
              <w:jc w:val="center"/>
            </w:pPr>
            <w:r>
              <w:rPr>
                <w:b/>
              </w:rPr>
              <w:t>Interaction Design</w:t>
            </w:r>
          </w:p>
        </w:tc>
      </w:tr>
      <w:tr w:rsidR="000F0584" w14:paraId="14F4920B" w14:textId="77777777">
        <w:trPr>
          <w:trHeight w:val="479"/>
        </w:trPr>
        <w:tc>
          <w:tcPr>
            <w:tcW w:w="2143" w:type="dxa"/>
            <w:tcBorders>
              <w:top w:val="single" w:sz="5" w:space="0" w:color="CCCCCC"/>
              <w:left w:val="single" w:sz="5" w:space="0" w:color="CCCCCC"/>
              <w:bottom w:val="single" w:sz="5" w:space="0" w:color="CCCCCC"/>
              <w:right w:val="single" w:sz="5" w:space="0" w:color="CCCCCC"/>
            </w:tcBorders>
            <w:vAlign w:val="center"/>
          </w:tcPr>
          <w:p w14:paraId="5F5BEAF1" w14:textId="77777777" w:rsidR="000F0584" w:rsidRDefault="0046764F">
            <w:pPr>
              <w:spacing w:after="0" w:line="259" w:lineRule="auto"/>
              <w:ind w:left="7" w:firstLine="0"/>
            </w:pPr>
            <w:r>
              <w:t>Module Code:</w:t>
            </w:r>
          </w:p>
        </w:tc>
        <w:tc>
          <w:tcPr>
            <w:tcW w:w="8700" w:type="dxa"/>
            <w:tcBorders>
              <w:top w:val="single" w:sz="5" w:space="0" w:color="CCCCCC"/>
              <w:left w:val="single" w:sz="5" w:space="0" w:color="CCCCCC"/>
              <w:bottom w:val="single" w:sz="5" w:space="0" w:color="CCCCCC"/>
              <w:right w:val="single" w:sz="5" w:space="0" w:color="CCCCCC"/>
            </w:tcBorders>
            <w:vAlign w:val="center"/>
          </w:tcPr>
          <w:p w14:paraId="6451108B" w14:textId="77777777" w:rsidR="000F0584" w:rsidRDefault="0046764F">
            <w:pPr>
              <w:spacing w:after="0" w:line="259" w:lineRule="auto"/>
              <w:ind w:left="0" w:firstLine="0"/>
            </w:pPr>
            <w:r>
              <w:t>COM525</w:t>
            </w:r>
          </w:p>
        </w:tc>
      </w:tr>
      <w:tr w:rsidR="000F0584" w14:paraId="4DEF489B" w14:textId="77777777">
        <w:trPr>
          <w:trHeight w:val="480"/>
        </w:trPr>
        <w:tc>
          <w:tcPr>
            <w:tcW w:w="2143" w:type="dxa"/>
            <w:tcBorders>
              <w:top w:val="single" w:sz="5" w:space="0" w:color="CCCCCC"/>
              <w:left w:val="single" w:sz="5" w:space="0" w:color="CCCCCC"/>
              <w:bottom w:val="single" w:sz="5" w:space="0" w:color="CCCCCC"/>
              <w:right w:val="single" w:sz="5" w:space="0" w:color="CCCCCC"/>
            </w:tcBorders>
            <w:shd w:val="clear" w:color="auto" w:fill="F8F8F8"/>
            <w:vAlign w:val="center"/>
          </w:tcPr>
          <w:p w14:paraId="059378E8" w14:textId="77777777" w:rsidR="000F0584" w:rsidRDefault="0046764F">
            <w:pPr>
              <w:spacing w:after="0" w:line="259" w:lineRule="auto"/>
              <w:ind w:left="7" w:firstLine="0"/>
            </w:pPr>
            <w:r>
              <w:t>Module Leader:</w:t>
            </w:r>
          </w:p>
        </w:tc>
        <w:tc>
          <w:tcPr>
            <w:tcW w:w="8700" w:type="dxa"/>
            <w:tcBorders>
              <w:top w:val="single" w:sz="5" w:space="0" w:color="CCCCCC"/>
              <w:left w:val="single" w:sz="5" w:space="0" w:color="CCCCCC"/>
              <w:bottom w:val="single" w:sz="5" w:space="0" w:color="CCCCCC"/>
              <w:right w:val="single" w:sz="5" w:space="0" w:color="CCCCCC"/>
            </w:tcBorders>
            <w:shd w:val="clear" w:color="auto" w:fill="F8F8F8"/>
            <w:vAlign w:val="center"/>
          </w:tcPr>
          <w:p w14:paraId="059205A5" w14:textId="77777777" w:rsidR="000F0584" w:rsidRDefault="0046764F">
            <w:pPr>
              <w:spacing w:after="0" w:line="259" w:lineRule="auto"/>
              <w:ind w:left="0" w:firstLine="0"/>
            </w:pPr>
            <w:r>
              <w:t>Martin Reid</w:t>
            </w:r>
          </w:p>
        </w:tc>
      </w:tr>
      <w:tr w:rsidR="000F0584" w14:paraId="7B58A756" w14:textId="77777777">
        <w:trPr>
          <w:trHeight w:val="480"/>
        </w:trPr>
        <w:tc>
          <w:tcPr>
            <w:tcW w:w="2143" w:type="dxa"/>
            <w:tcBorders>
              <w:top w:val="single" w:sz="5" w:space="0" w:color="CCCCCC"/>
              <w:left w:val="single" w:sz="5" w:space="0" w:color="CCCCCC"/>
              <w:bottom w:val="single" w:sz="5" w:space="0" w:color="CCCCCC"/>
              <w:right w:val="single" w:sz="5" w:space="0" w:color="CCCCCC"/>
            </w:tcBorders>
            <w:shd w:val="clear" w:color="auto" w:fill="FFFFFF"/>
            <w:vAlign w:val="center"/>
          </w:tcPr>
          <w:p w14:paraId="6FC14EF4" w14:textId="77777777" w:rsidR="000F0584" w:rsidRDefault="0046764F">
            <w:pPr>
              <w:spacing w:after="0" w:line="259" w:lineRule="auto"/>
              <w:ind w:left="7" w:firstLine="0"/>
            </w:pPr>
            <w:r>
              <w:t>Level:</w:t>
            </w:r>
          </w:p>
        </w:tc>
        <w:tc>
          <w:tcPr>
            <w:tcW w:w="8700" w:type="dxa"/>
            <w:tcBorders>
              <w:top w:val="single" w:sz="5" w:space="0" w:color="CCCCCC"/>
              <w:left w:val="single" w:sz="5" w:space="0" w:color="CCCCCC"/>
              <w:bottom w:val="single" w:sz="5" w:space="0" w:color="CCCCCC"/>
              <w:right w:val="single" w:sz="5" w:space="0" w:color="CCCCCC"/>
            </w:tcBorders>
            <w:shd w:val="clear" w:color="auto" w:fill="FFFFFF"/>
            <w:vAlign w:val="center"/>
          </w:tcPr>
          <w:p w14:paraId="65FECF04" w14:textId="77777777" w:rsidR="000F0584" w:rsidRDefault="0046764F">
            <w:pPr>
              <w:spacing w:after="0" w:line="259" w:lineRule="auto"/>
              <w:ind w:left="0" w:firstLine="0"/>
            </w:pPr>
            <w:r>
              <w:t>5</w:t>
            </w:r>
          </w:p>
        </w:tc>
      </w:tr>
      <w:tr w:rsidR="000F0584" w14:paraId="42D075E7" w14:textId="77777777">
        <w:trPr>
          <w:trHeight w:val="480"/>
        </w:trPr>
        <w:tc>
          <w:tcPr>
            <w:tcW w:w="2143" w:type="dxa"/>
            <w:tcBorders>
              <w:top w:val="single" w:sz="5" w:space="0" w:color="CCCCCC"/>
              <w:left w:val="single" w:sz="5" w:space="0" w:color="CCCCCC"/>
              <w:bottom w:val="single" w:sz="5" w:space="0" w:color="CCCCCC"/>
              <w:right w:val="single" w:sz="5" w:space="0" w:color="CCCCCC"/>
            </w:tcBorders>
            <w:shd w:val="clear" w:color="auto" w:fill="F8F8F8"/>
            <w:vAlign w:val="center"/>
          </w:tcPr>
          <w:p w14:paraId="13189B1C" w14:textId="77777777" w:rsidR="000F0584" w:rsidRDefault="0046764F">
            <w:pPr>
              <w:spacing w:after="0" w:line="259" w:lineRule="auto"/>
              <w:ind w:left="7" w:firstLine="0"/>
            </w:pPr>
            <w:r>
              <w:t>Assessment Title:</w:t>
            </w:r>
          </w:p>
        </w:tc>
        <w:tc>
          <w:tcPr>
            <w:tcW w:w="8700" w:type="dxa"/>
            <w:tcBorders>
              <w:top w:val="single" w:sz="5" w:space="0" w:color="CCCCCC"/>
              <w:left w:val="single" w:sz="5" w:space="0" w:color="CCCCCC"/>
              <w:bottom w:val="single" w:sz="5" w:space="0" w:color="CCCCCC"/>
              <w:right w:val="single" w:sz="5" w:space="0" w:color="CCCCCC"/>
            </w:tcBorders>
            <w:shd w:val="clear" w:color="auto" w:fill="F8F8F8"/>
            <w:vAlign w:val="center"/>
          </w:tcPr>
          <w:p w14:paraId="3203473B" w14:textId="77777777" w:rsidR="000F0584" w:rsidRDefault="0046764F">
            <w:pPr>
              <w:spacing w:after="0" w:line="259" w:lineRule="auto"/>
              <w:ind w:left="0" w:firstLine="0"/>
            </w:pPr>
            <w:r>
              <w:t>UI Interaction Components</w:t>
            </w:r>
          </w:p>
        </w:tc>
      </w:tr>
      <w:tr w:rsidR="000F0584" w14:paraId="22B1B7BC" w14:textId="77777777">
        <w:trPr>
          <w:trHeight w:val="782"/>
        </w:trPr>
        <w:tc>
          <w:tcPr>
            <w:tcW w:w="2143" w:type="dxa"/>
            <w:tcBorders>
              <w:top w:val="single" w:sz="5" w:space="0" w:color="CCCCCC"/>
              <w:left w:val="single" w:sz="5" w:space="0" w:color="CCCCCC"/>
              <w:bottom w:val="single" w:sz="5" w:space="0" w:color="CCCCCC"/>
              <w:right w:val="single" w:sz="5" w:space="0" w:color="CCCCCC"/>
            </w:tcBorders>
            <w:shd w:val="clear" w:color="auto" w:fill="FFFFFF"/>
            <w:vAlign w:val="center"/>
          </w:tcPr>
          <w:p w14:paraId="52480618" w14:textId="77777777" w:rsidR="000F0584" w:rsidRDefault="0046764F">
            <w:pPr>
              <w:spacing w:after="0" w:line="259" w:lineRule="auto"/>
              <w:ind w:left="7" w:right="57" w:firstLine="0"/>
            </w:pPr>
            <w:r>
              <w:t>Assessment Number:</w:t>
            </w:r>
          </w:p>
        </w:tc>
        <w:tc>
          <w:tcPr>
            <w:tcW w:w="8700" w:type="dxa"/>
            <w:tcBorders>
              <w:top w:val="single" w:sz="5" w:space="0" w:color="CCCCCC"/>
              <w:left w:val="single" w:sz="5" w:space="0" w:color="CCCCCC"/>
              <w:bottom w:val="single" w:sz="5" w:space="0" w:color="CCCCCC"/>
              <w:right w:val="single" w:sz="5" w:space="0" w:color="CCCCCC"/>
            </w:tcBorders>
            <w:shd w:val="clear" w:color="auto" w:fill="FFFFFF"/>
            <w:vAlign w:val="center"/>
          </w:tcPr>
          <w:p w14:paraId="301EA521" w14:textId="77777777" w:rsidR="000F0584" w:rsidRDefault="0046764F">
            <w:pPr>
              <w:spacing w:after="0" w:line="259" w:lineRule="auto"/>
              <w:ind w:left="0" w:firstLine="0"/>
            </w:pPr>
            <w:r>
              <w:t>AE1</w:t>
            </w:r>
          </w:p>
        </w:tc>
      </w:tr>
      <w:tr w:rsidR="000F0584" w14:paraId="11A23DF5" w14:textId="77777777">
        <w:trPr>
          <w:trHeight w:val="480"/>
        </w:trPr>
        <w:tc>
          <w:tcPr>
            <w:tcW w:w="2143" w:type="dxa"/>
            <w:tcBorders>
              <w:top w:val="single" w:sz="5" w:space="0" w:color="CCCCCC"/>
              <w:left w:val="single" w:sz="5" w:space="0" w:color="CCCCCC"/>
              <w:bottom w:val="single" w:sz="5" w:space="0" w:color="CCCCCC"/>
              <w:right w:val="single" w:sz="5" w:space="0" w:color="CCCCCC"/>
            </w:tcBorders>
            <w:shd w:val="clear" w:color="auto" w:fill="F8F8F8"/>
            <w:vAlign w:val="center"/>
          </w:tcPr>
          <w:p w14:paraId="16E26B7C" w14:textId="77777777" w:rsidR="000F0584" w:rsidRDefault="0046764F">
            <w:pPr>
              <w:spacing w:after="0" w:line="259" w:lineRule="auto"/>
              <w:ind w:left="7" w:firstLine="0"/>
            </w:pPr>
            <w:r>
              <w:t>Assessment Type:</w:t>
            </w:r>
          </w:p>
        </w:tc>
        <w:tc>
          <w:tcPr>
            <w:tcW w:w="8700" w:type="dxa"/>
            <w:tcBorders>
              <w:top w:val="single" w:sz="5" w:space="0" w:color="CCCCCC"/>
              <w:left w:val="single" w:sz="5" w:space="0" w:color="CCCCCC"/>
              <w:bottom w:val="single" w:sz="5" w:space="0" w:color="CCCCCC"/>
              <w:right w:val="single" w:sz="5" w:space="0" w:color="CCCCCC"/>
            </w:tcBorders>
            <w:shd w:val="clear" w:color="auto" w:fill="F8F8F8"/>
            <w:vAlign w:val="center"/>
          </w:tcPr>
          <w:p w14:paraId="074232C4" w14:textId="77777777" w:rsidR="000F0584" w:rsidRDefault="0046764F">
            <w:pPr>
              <w:spacing w:after="0" w:line="259" w:lineRule="auto"/>
              <w:ind w:left="0" w:firstLine="0"/>
            </w:pPr>
            <w:r>
              <w:t>Portfolio</w:t>
            </w:r>
          </w:p>
        </w:tc>
      </w:tr>
      <w:tr w:rsidR="000F0584" w14:paraId="79A02819" w14:textId="77777777">
        <w:trPr>
          <w:trHeight w:val="782"/>
        </w:trPr>
        <w:tc>
          <w:tcPr>
            <w:tcW w:w="2143" w:type="dxa"/>
            <w:tcBorders>
              <w:top w:val="single" w:sz="5" w:space="0" w:color="CCCCCC"/>
              <w:left w:val="single" w:sz="5" w:space="0" w:color="CCCCCC"/>
              <w:bottom w:val="single" w:sz="5" w:space="0" w:color="CCCCCC"/>
              <w:right w:val="single" w:sz="5" w:space="0" w:color="CCCCCC"/>
            </w:tcBorders>
            <w:shd w:val="clear" w:color="auto" w:fill="FFFFFF"/>
            <w:vAlign w:val="center"/>
          </w:tcPr>
          <w:p w14:paraId="182F8EB0" w14:textId="77777777" w:rsidR="000F0584" w:rsidRDefault="0046764F">
            <w:pPr>
              <w:spacing w:after="63" w:line="259" w:lineRule="auto"/>
              <w:ind w:left="7" w:firstLine="0"/>
            </w:pPr>
            <w:r>
              <w:t>Restrictions on</w:t>
            </w:r>
          </w:p>
          <w:p w14:paraId="7381AFA1" w14:textId="77777777" w:rsidR="000F0584" w:rsidRDefault="0046764F">
            <w:pPr>
              <w:spacing w:after="0" w:line="259" w:lineRule="auto"/>
              <w:ind w:left="7" w:firstLine="0"/>
            </w:pPr>
            <w:r>
              <w:t>Time/Word Count:</w:t>
            </w:r>
          </w:p>
        </w:tc>
        <w:tc>
          <w:tcPr>
            <w:tcW w:w="8700" w:type="dxa"/>
            <w:tcBorders>
              <w:top w:val="single" w:sz="5" w:space="0" w:color="CCCCCC"/>
              <w:left w:val="single" w:sz="5" w:space="0" w:color="CCCCCC"/>
              <w:bottom w:val="single" w:sz="5" w:space="0" w:color="CCCCCC"/>
              <w:right w:val="single" w:sz="5" w:space="0" w:color="CCCCCC"/>
            </w:tcBorders>
            <w:shd w:val="clear" w:color="auto" w:fill="FFFFFF"/>
            <w:vAlign w:val="center"/>
          </w:tcPr>
          <w:p w14:paraId="513BAE72" w14:textId="77777777" w:rsidR="000F0584" w:rsidRDefault="0046764F">
            <w:pPr>
              <w:spacing w:after="0" w:line="259" w:lineRule="auto"/>
              <w:ind w:left="0" w:firstLine="0"/>
            </w:pPr>
            <w:r>
              <w:t>3000</w:t>
            </w:r>
          </w:p>
        </w:tc>
      </w:tr>
      <w:tr w:rsidR="000F0584" w14:paraId="114FA594" w14:textId="77777777">
        <w:trPr>
          <w:trHeight w:val="1084"/>
        </w:trPr>
        <w:tc>
          <w:tcPr>
            <w:tcW w:w="2143" w:type="dxa"/>
            <w:tcBorders>
              <w:top w:val="single" w:sz="5" w:space="0" w:color="CCCCCC"/>
              <w:left w:val="single" w:sz="5" w:space="0" w:color="CCCCCC"/>
              <w:bottom w:val="single" w:sz="5" w:space="0" w:color="CCCCCC"/>
              <w:right w:val="single" w:sz="5" w:space="0" w:color="CCCCCC"/>
            </w:tcBorders>
            <w:shd w:val="clear" w:color="auto" w:fill="F8F8F8"/>
            <w:vAlign w:val="center"/>
          </w:tcPr>
          <w:p w14:paraId="102F3B60" w14:textId="77777777" w:rsidR="000F0584" w:rsidRDefault="0046764F">
            <w:pPr>
              <w:spacing w:after="0" w:line="259" w:lineRule="auto"/>
              <w:ind w:left="7" w:firstLine="0"/>
            </w:pPr>
            <w:r>
              <w:t>Consequence of not meeting time/word count limit:</w:t>
            </w:r>
          </w:p>
        </w:tc>
        <w:tc>
          <w:tcPr>
            <w:tcW w:w="8700" w:type="dxa"/>
            <w:tcBorders>
              <w:top w:val="single" w:sz="5" w:space="0" w:color="CCCCCC"/>
              <w:left w:val="single" w:sz="5" w:space="0" w:color="CCCCCC"/>
              <w:bottom w:val="single" w:sz="5" w:space="0" w:color="CCCCCC"/>
              <w:right w:val="single" w:sz="5" w:space="0" w:color="CCCCCC"/>
            </w:tcBorders>
            <w:shd w:val="clear" w:color="auto" w:fill="F8F8F8"/>
            <w:vAlign w:val="center"/>
          </w:tcPr>
          <w:p w14:paraId="7F0581C0" w14:textId="77777777" w:rsidR="000F0584" w:rsidRDefault="0046764F">
            <w:pPr>
              <w:spacing w:after="0" w:line="259" w:lineRule="auto"/>
              <w:ind w:left="0" w:firstLine="0"/>
            </w:pPr>
            <w:r>
              <w:t>Assignments should be presented appropriately in line with the restrictions stated above</w:t>
            </w:r>
            <w:proofErr w:type="gramStart"/>
            <w:r>
              <w:t>; ;</w:t>
            </w:r>
            <w:proofErr w:type="gramEnd"/>
            <w:r>
              <w:t xml:space="preserve"> if an assignment exceeds the time/word count this will be taken in account in the marks given using the assessment criteria shown</w:t>
            </w:r>
          </w:p>
        </w:tc>
      </w:tr>
      <w:tr w:rsidR="000F0584" w14:paraId="7321D53E" w14:textId="77777777">
        <w:trPr>
          <w:trHeight w:val="480"/>
        </w:trPr>
        <w:tc>
          <w:tcPr>
            <w:tcW w:w="2143" w:type="dxa"/>
            <w:tcBorders>
              <w:top w:val="single" w:sz="5" w:space="0" w:color="CCCCCC"/>
              <w:left w:val="single" w:sz="5" w:space="0" w:color="CCCCCC"/>
              <w:bottom w:val="single" w:sz="5" w:space="0" w:color="CCCCCC"/>
              <w:right w:val="single" w:sz="5" w:space="0" w:color="CCCCCC"/>
            </w:tcBorders>
            <w:shd w:val="clear" w:color="auto" w:fill="FFFFFF"/>
            <w:vAlign w:val="center"/>
          </w:tcPr>
          <w:p w14:paraId="378FD7F0" w14:textId="77777777" w:rsidR="000F0584" w:rsidRDefault="0046764F">
            <w:pPr>
              <w:spacing w:after="0" w:line="259" w:lineRule="auto"/>
              <w:ind w:left="7" w:firstLine="0"/>
            </w:pPr>
            <w:r>
              <w:t>Individual/Group:</w:t>
            </w:r>
          </w:p>
        </w:tc>
        <w:tc>
          <w:tcPr>
            <w:tcW w:w="8700" w:type="dxa"/>
            <w:tcBorders>
              <w:top w:val="single" w:sz="5" w:space="0" w:color="CCCCCC"/>
              <w:left w:val="single" w:sz="5" w:space="0" w:color="CCCCCC"/>
              <w:bottom w:val="single" w:sz="5" w:space="0" w:color="CCCCCC"/>
              <w:right w:val="single" w:sz="5" w:space="0" w:color="CCCCCC"/>
            </w:tcBorders>
            <w:shd w:val="clear" w:color="auto" w:fill="FFFFFF"/>
            <w:vAlign w:val="center"/>
          </w:tcPr>
          <w:p w14:paraId="245BDC5E" w14:textId="77777777" w:rsidR="000F0584" w:rsidRDefault="0046764F">
            <w:pPr>
              <w:spacing w:after="0" w:line="259" w:lineRule="auto"/>
              <w:ind w:left="0" w:firstLine="0"/>
            </w:pPr>
            <w:r>
              <w:t>Individual</w:t>
            </w:r>
          </w:p>
        </w:tc>
      </w:tr>
      <w:tr w:rsidR="000F0584" w14:paraId="0E66FD5F" w14:textId="77777777">
        <w:trPr>
          <w:trHeight w:val="782"/>
        </w:trPr>
        <w:tc>
          <w:tcPr>
            <w:tcW w:w="2143" w:type="dxa"/>
            <w:tcBorders>
              <w:top w:val="single" w:sz="5" w:space="0" w:color="CCCCCC"/>
              <w:left w:val="single" w:sz="5" w:space="0" w:color="CCCCCC"/>
              <w:bottom w:val="single" w:sz="5" w:space="0" w:color="CCCCCC"/>
              <w:right w:val="single" w:sz="5" w:space="0" w:color="CCCCCC"/>
            </w:tcBorders>
            <w:shd w:val="clear" w:color="auto" w:fill="F8F8F8"/>
            <w:vAlign w:val="center"/>
          </w:tcPr>
          <w:p w14:paraId="73FE9638" w14:textId="77777777" w:rsidR="000F0584" w:rsidRDefault="0046764F">
            <w:pPr>
              <w:spacing w:after="0" w:line="259" w:lineRule="auto"/>
              <w:ind w:left="7" w:firstLine="0"/>
            </w:pPr>
            <w:r>
              <w:t>Assessment Weighting:</w:t>
            </w:r>
          </w:p>
        </w:tc>
        <w:tc>
          <w:tcPr>
            <w:tcW w:w="8700" w:type="dxa"/>
            <w:tcBorders>
              <w:top w:val="single" w:sz="5" w:space="0" w:color="CCCCCC"/>
              <w:left w:val="single" w:sz="5" w:space="0" w:color="CCCCCC"/>
              <w:bottom w:val="single" w:sz="5" w:space="0" w:color="CCCCCC"/>
              <w:right w:val="single" w:sz="5" w:space="0" w:color="CCCCCC"/>
            </w:tcBorders>
            <w:shd w:val="clear" w:color="auto" w:fill="F8F8F8"/>
            <w:vAlign w:val="center"/>
          </w:tcPr>
          <w:p w14:paraId="08D5D55D" w14:textId="77777777" w:rsidR="000F0584" w:rsidRDefault="0046764F">
            <w:pPr>
              <w:spacing w:after="0" w:line="259" w:lineRule="auto"/>
              <w:ind w:left="0" w:firstLine="0"/>
            </w:pPr>
            <w:r>
              <w:t>100%</w:t>
            </w:r>
          </w:p>
        </w:tc>
      </w:tr>
      <w:tr w:rsidR="000F0584" w14:paraId="1150D642" w14:textId="77777777">
        <w:trPr>
          <w:trHeight w:val="480"/>
        </w:trPr>
        <w:tc>
          <w:tcPr>
            <w:tcW w:w="2143" w:type="dxa"/>
            <w:tcBorders>
              <w:top w:val="single" w:sz="5" w:space="0" w:color="CCCCCC"/>
              <w:left w:val="single" w:sz="5" w:space="0" w:color="CCCCCC"/>
              <w:bottom w:val="single" w:sz="5" w:space="0" w:color="CCCCCC"/>
              <w:right w:val="single" w:sz="5" w:space="0" w:color="CCCCCC"/>
            </w:tcBorders>
            <w:shd w:val="clear" w:color="auto" w:fill="FFFFFF"/>
            <w:vAlign w:val="center"/>
          </w:tcPr>
          <w:p w14:paraId="2012DBE9" w14:textId="77777777" w:rsidR="000F0584" w:rsidRDefault="0046764F">
            <w:pPr>
              <w:spacing w:after="0" w:line="259" w:lineRule="auto"/>
              <w:ind w:left="7" w:firstLine="0"/>
            </w:pPr>
            <w:r>
              <w:t>Issue Date:</w:t>
            </w:r>
          </w:p>
        </w:tc>
        <w:tc>
          <w:tcPr>
            <w:tcW w:w="8700" w:type="dxa"/>
            <w:tcBorders>
              <w:top w:val="single" w:sz="5" w:space="0" w:color="CCCCCC"/>
              <w:left w:val="single" w:sz="5" w:space="0" w:color="CCCCCC"/>
              <w:bottom w:val="single" w:sz="5" w:space="0" w:color="CCCCCC"/>
              <w:right w:val="single" w:sz="5" w:space="0" w:color="CCCCCC"/>
            </w:tcBorders>
            <w:shd w:val="clear" w:color="auto" w:fill="FFFFFF"/>
            <w:vAlign w:val="center"/>
          </w:tcPr>
          <w:p w14:paraId="0E8B4E8B" w14:textId="77777777" w:rsidR="000F0584" w:rsidRDefault="0046764F">
            <w:pPr>
              <w:spacing w:after="0" w:line="259" w:lineRule="auto"/>
              <w:ind w:left="0" w:firstLine="0"/>
            </w:pPr>
            <w:r>
              <w:t>Week commencing 5th October 2020</w:t>
            </w:r>
          </w:p>
        </w:tc>
      </w:tr>
      <w:tr w:rsidR="000F0584" w14:paraId="26B2D495" w14:textId="77777777">
        <w:trPr>
          <w:trHeight w:val="480"/>
        </w:trPr>
        <w:tc>
          <w:tcPr>
            <w:tcW w:w="2143" w:type="dxa"/>
            <w:tcBorders>
              <w:top w:val="single" w:sz="5" w:space="0" w:color="CCCCCC"/>
              <w:left w:val="single" w:sz="5" w:space="0" w:color="CCCCCC"/>
              <w:bottom w:val="single" w:sz="5" w:space="0" w:color="CCCCCC"/>
              <w:right w:val="single" w:sz="5" w:space="0" w:color="CCCCCC"/>
            </w:tcBorders>
            <w:shd w:val="clear" w:color="auto" w:fill="F8F8F8"/>
            <w:vAlign w:val="center"/>
          </w:tcPr>
          <w:p w14:paraId="65385873" w14:textId="77777777" w:rsidR="000F0584" w:rsidRDefault="0046764F">
            <w:pPr>
              <w:spacing w:after="0" w:line="259" w:lineRule="auto"/>
              <w:ind w:left="7" w:firstLine="0"/>
            </w:pPr>
            <w:r>
              <w:t xml:space="preserve">Hand </w:t>
            </w:r>
            <w:proofErr w:type="gramStart"/>
            <w:r>
              <w:t>In</w:t>
            </w:r>
            <w:proofErr w:type="gramEnd"/>
            <w:r>
              <w:t xml:space="preserve"> Date:</w:t>
            </w:r>
          </w:p>
        </w:tc>
        <w:tc>
          <w:tcPr>
            <w:tcW w:w="8700" w:type="dxa"/>
            <w:tcBorders>
              <w:top w:val="single" w:sz="5" w:space="0" w:color="CCCCCC"/>
              <w:left w:val="single" w:sz="5" w:space="0" w:color="CCCCCC"/>
              <w:bottom w:val="single" w:sz="5" w:space="0" w:color="CCCCCC"/>
              <w:right w:val="single" w:sz="5" w:space="0" w:color="CCCCCC"/>
            </w:tcBorders>
            <w:shd w:val="clear" w:color="auto" w:fill="F8F8F8"/>
            <w:vAlign w:val="center"/>
          </w:tcPr>
          <w:p w14:paraId="3DA60FA4" w14:textId="77777777" w:rsidR="000F0584" w:rsidRDefault="0046764F">
            <w:pPr>
              <w:spacing w:after="0" w:line="259" w:lineRule="auto"/>
              <w:ind w:left="0" w:firstLine="0"/>
            </w:pPr>
            <w:r>
              <w:rPr>
                <w:b/>
              </w:rPr>
              <w:t>Friday 21st January 2021 4pm</w:t>
            </w:r>
          </w:p>
        </w:tc>
      </w:tr>
      <w:tr w:rsidR="000F0584" w14:paraId="4A16B5A7" w14:textId="77777777">
        <w:trPr>
          <w:trHeight w:val="782"/>
        </w:trPr>
        <w:tc>
          <w:tcPr>
            <w:tcW w:w="2143" w:type="dxa"/>
            <w:tcBorders>
              <w:top w:val="single" w:sz="5" w:space="0" w:color="CCCCCC"/>
              <w:left w:val="single" w:sz="5" w:space="0" w:color="CCCCCC"/>
              <w:bottom w:val="single" w:sz="5" w:space="0" w:color="CCCCCC"/>
              <w:right w:val="single" w:sz="5" w:space="0" w:color="CCCCCC"/>
            </w:tcBorders>
            <w:shd w:val="clear" w:color="auto" w:fill="FFFFFF"/>
            <w:vAlign w:val="center"/>
          </w:tcPr>
          <w:p w14:paraId="35920EFA" w14:textId="77777777" w:rsidR="000F0584" w:rsidRDefault="0046764F">
            <w:pPr>
              <w:spacing w:after="0" w:line="259" w:lineRule="auto"/>
              <w:ind w:left="7" w:firstLine="0"/>
            </w:pPr>
            <w:r>
              <w:t>Planned Feedback Date:</w:t>
            </w:r>
          </w:p>
        </w:tc>
        <w:tc>
          <w:tcPr>
            <w:tcW w:w="8700" w:type="dxa"/>
            <w:tcBorders>
              <w:top w:val="single" w:sz="5" w:space="0" w:color="CCCCCC"/>
              <w:left w:val="single" w:sz="5" w:space="0" w:color="CCCCCC"/>
              <w:bottom w:val="single" w:sz="5" w:space="0" w:color="CCCCCC"/>
              <w:right w:val="single" w:sz="5" w:space="0" w:color="CCCCCC"/>
            </w:tcBorders>
            <w:shd w:val="clear" w:color="auto" w:fill="FFFFFF"/>
            <w:vAlign w:val="center"/>
          </w:tcPr>
          <w:p w14:paraId="3F556529" w14:textId="77777777" w:rsidR="000F0584" w:rsidRDefault="0046764F">
            <w:pPr>
              <w:spacing w:after="0" w:line="259" w:lineRule="auto"/>
              <w:ind w:left="0" w:firstLine="0"/>
            </w:pPr>
            <w:r>
              <w:t>Within 4 weeks</w:t>
            </w:r>
          </w:p>
        </w:tc>
      </w:tr>
      <w:tr w:rsidR="000F0584" w14:paraId="3EB0E155" w14:textId="77777777">
        <w:trPr>
          <w:trHeight w:val="782"/>
        </w:trPr>
        <w:tc>
          <w:tcPr>
            <w:tcW w:w="2143" w:type="dxa"/>
            <w:tcBorders>
              <w:top w:val="single" w:sz="5" w:space="0" w:color="CCCCCC"/>
              <w:left w:val="single" w:sz="5" w:space="0" w:color="CCCCCC"/>
              <w:bottom w:val="single" w:sz="5" w:space="0" w:color="CCCCCC"/>
              <w:right w:val="single" w:sz="5" w:space="0" w:color="CCCCCC"/>
            </w:tcBorders>
            <w:shd w:val="clear" w:color="auto" w:fill="F8F8F8"/>
            <w:vAlign w:val="center"/>
          </w:tcPr>
          <w:p w14:paraId="6443A6C0" w14:textId="77777777" w:rsidR="000F0584" w:rsidRDefault="0046764F">
            <w:pPr>
              <w:spacing w:after="63" w:line="259" w:lineRule="auto"/>
              <w:ind w:left="7" w:firstLine="0"/>
            </w:pPr>
            <w:r>
              <w:t>Mode of</w:t>
            </w:r>
          </w:p>
          <w:p w14:paraId="126100D9" w14:textId="77777777" w:rsidR="000F0584" w:rsidRDefault="0046764F">
            <w:pPr>
              <w:spacing w:after="0" w:line="259" w:lineRule="auto"/>
              <w:ind w:left="7" w:firstLine="0"/>
            </w:pPr>
            <w:r>
              <w:t>Submission:</w:t>
            </w:r>
          </w:p>
        </w:tc>
        <w:tc>
          <w:tcPr>
            <w:tcW w:w="8700" w:type="dxa"/>
            <w:tcBorders>
              <w:top w:val="single" w:sz="5" w:space="0" w:color="CCCCCC"/>
              <w:left w:val="single" w:sz="5" w:space="0" w:color="CCCCCC"/>
              <w:bottom w:val="single" w:sz="5" w:space="0" w:color="CCCCCC"/>
              <w:right w:val="single" w:sz="5" w:space="0" w:color="CCCCCC"/>
            </w:tcBorders>
            <w:shd w:val="clear" w:color="auto" w:fill="F8F8F8"/>
            <w:vAlign w:val="center"/>
          </w:tcPr>
          <w:p w14:paraId="2E6A4A4B" w14:textId="77777777" w:rsidR="000F0584" w:rsidRDefault="0046764F">
            <w:pPr>
              <w:spacing w:after="0" w:line="259" w:lineRule="auto"/>
              <w:ind w:left="0" w:firstLine="0"/>
            </w:pPr>
            <w:r>
              <w:t xml:space="preserve">Digital Submission: </w:t>
            </w:r>
            <w:r>
              <w:rPr>
                <w:b/>
              </w:rPr>
              <w:t>Online</w:t>
            </w:r>
          </w:p>
        </w:tc>
      </w:tr>
      <w:tr w:rsidR="000F0584" w14:paraId="11DDF8C2" w14:textId="77777777">
        <w:trPr>
          <w:trHeight w:val="782"/>
        </w:trPr>
        <w:tc>
          <w:tcPr>
            <w:tcW w:w="2143" w:type="dxa"/>
            <w:tcBorders>
              <w:top w:val="single" w:sz="5" w:space="0" w:color="CCCCCC"/>
              <w:left w:val="single" w:sz="5" w:space="0" w:color="CCCCCC"/>
              <w:bottom w:val="single" w:sz="5" w:space="0" w:color="CCCCCC"/>
              <w:right w:val="single" w:sz="5" w:space="0" w:color="CCCCCC"/>
            </w:tcBorders>
            <w:shd w:val="clear" w:color="auto" w:fill="FFFFFF"/>
            <w:vAlign w:val="center"/>
          </w:tcPr>
          <w:p w14:paraId="22C15BAA" w14:textId="77777777" w:rsidR="000F0584" w:rsidRDefault="0046764F">
            <w:pPr>
              <w:spacing w:after="0" w:line="259" w:lineRule="auto"/>
              <w:ind w:left="7" w:firstLine="0"/>
            </w:pPr>
            <w:r>
              <w:t>Number of copies to be submitted:</w:t>
            </w:r>
          </w:p>
        </w:tc>
        <w:tc>
          <w:tcPr>
            <w:tcW w:w="8700" w:type="dxa"/>
            <w:tcBorders>
              <w:top w:val="single" w:sz="5" w:space="0" w:color="CCCCCC"/>
              <w:left w:val="single" w:sz="5" w:space="0" w:color="CCCCCC"/>
              <w:bottom w:val="single" w:sz="5" w:space="0" w:color="CCCCCC"/>
              <w:right w:val="single" w:sz="5" w:space="0" w:color="CCCCCC"/>
            </w:tcBorders>
            <w:shd w:val="clear" w:color="auto" w:fill="FFFFFF"/>
            <w:vAlign w:val="center"/>
          </w:tcPr>
          <w:p w14:paraId="6EE63DCE" w14:textId="77777777" w:rsidR="000F0584" w:rsidRDefault="0046764F">
            <w:pPr>
              <w:spacing w:after="0" w:line="259" w:lineRule="auto"/>
              <w:ind w:left="0" w:firstLine="0"/>
            </w:pPr>
            <w:r>
              <w:t>One</w:t>
            </w:r>
          </w:p>
        </w:tc>
      </w:tr>
      <w:tr w:rsidR="000F0584" w14:paraId="0B7FB453" w14:textId="77777777">
        <w:trPr>
          <w:trHeight w:val="782"/>
        </w:trPr>
        <w:tc>
          <w:tcPr>
            <w:tcW w:w="2143" w:type="dxa"/>
            <w:tcBorders>
              <w:top w:val="single" w:sz="5" w:space="0" w:color="CCCCCC"/>
              <w:left w:val="single" w:sz="5" w:space="0" w:color="CCCCCC"/>
              <w:bottom w:val="single" w:sz="5" w:space="0" w:color="CCCCCC"/>
              <w:right w:val="single" w:sz="5" w:space="0" w:color="CCCCCC"/>
            </w:tcBorders>
            <w:shd w:val="clear" w:color="auto" w:fill="F8F8F8"/>
            <w:vAlign w:val="center"/>
          </w:tcPr>
          <w:p w14:paraId="0B9CD3C4" w14:textId="77777777" w:rsidR="000F0584" w:rsidRDefault="0046764F">
            <w:pPr>
              <w:spacing w:after="0" w:line="259" w:lineRule="auto"/>
              <w:ind w:left="7" w:firstLine="0"/>
            </w:pPr>
            <w:r>
              <w:t>Anonymous Marking</w:t>
            </w:r>
          </w:p>
        </w:tc>
        <w:tc>
          <w:tcPr>
            <w:tcW w:w="8700" w:type="dxa"/>
            <w:tcBorders>
              <w:top w:val="single" w:sz="5" w:space="0" w:color="CCCCCC"/>
              <w:left w:val="single" w:sz="5" w:space="0" w:color="CCCCCC"/>
              <w:bottom w:val="single" w:sz="5" w:space="0" w:color="CCCCCC"/>
              <w:right w:val="single" w:sz="5" w:space="0" w:color="CCCCCC"/>
            </w:tcBorders>
            <w:shd w:val="clear" w:color="auto" w:fill="F8F8F8"/>
            <w:vAlign w:val="center"/>
          </w:tcPr>
          <w:p w14:paraId="1A74BCE7" w14:textId="77777777" w:rsidR="000F0584" w:rsidRDefault="0046764F">
            <w:pPr>
              <w:spacing w:after="0" w:line="259" w:lineRule="auto"/>
              <w:ind w:left="0" w:firstLine="0"/>
            </w:pPr>
            <w:r>
              <w:t>This assessment will be exempt from anonymous marking as it falls within an exempt category under the University’s Anonymous Marking Policy.</w:t>
            </w:r>
          </w:p>
        </w:tc>
      </w:tr>
    </w:tbl>
    <w:p w14:paraId="3D3595CA" w14:textId="77777777" w:rsidR="000F0584" w:rsidRDefault="0046764F">
      <w:pPr>
        <w:pStyle w:val="Heading1"/>
        <w:ind w:left="-5"/>
      </w:pPr>
      <w:r>
        <w:t>Assessment Task</w:t>
      </w:r>
    </w:p>
    <w:p w14:paraId="1F38E012" w14:textId="7C540EBD" w:rsidR="000F0584" w:rsidRDefault="0046764F">
      <w:r>
        <w:t xml:space="preserve">You will apply interaction design theory and current guidelines </w:t>
      </w:r>
      <w:r w:rsidR="00394EB0">
        <w:t xml:space="preserve">to </w:t>
      </w:r>
      <w:r>
        <w:t>create a portfolio of five design interaction components that offer design solutions to real-world problems. Your online interactive portfolio will be supported by 3000 words which will define and justify your approaches, document your process and present the results from feedback/evaluation.</w:t>
      </w:r>
    </w:p>
    <w:p w14:paraId="63F8D0E1" w14:textId="77777777" w:rsidR="000F0584" w:rsidRDefault="0046764F">
      <w:pPr>
        <w:spacing w:after="269" w:line="259" w:lineRule="auto"/>
      </w:pPr>
      <w:r>
        <w:t>Each of your interactive components will need to present:</w:t>
      </w:r>
    </w:p>
    <w:p w14:paraId="5B72265F" w14:textId="77777777" w:rsidR="000F0584" w:rsidRDefault="0046764F">
      <w:pPr>
        <w:numPr>
          <w:ilvl w:val="0"/>
          <w:numId w:val="1"/>
        </w:numPr>
        <w:spacing w:after="63" w:line="259" w:lineRule="auto"/>
        <w:ind w:hanging="275"/>
      </w:pPr>
      <w:r>
        <w:t>Research</w:t>
      </w:r>
    </w:p>
    <w:p w14:paraId="4536F429" w14:textId="77777777" w:rsidR="000F0584" w:rsidRDefault="0046764F">
      <w:pPr>
        <w:numPr>
          <w:ilvl w:val="0"/>
          <w:numId w:val="1"/>
        </w:numPr>
        <w:spacing w:after="63" w:line="259" w:lineRule="auto"/>
        <w:ind w:hanging="275"/>
      </w:pPr>
      <w:r>
        <w:t>Evaluation of guidelines</w:t>
      </w:r>
    </w:p>
    <w:p w14:paraId="6841A714" w14:textId="77777777" w:rsidR="000F0584" w:rsidRDefault="0046764F">
      <w:pPr>
        <w:numPr>
          <w:ilvl w:val="0"/>
          <w:numId w:val="1"/>
        </w:numPr>
        <w:spacing w:after="63" w:line="259" w:lineRule="auto"/>
        <w:ind w:hanging="275"/>
      </w:pPr>
      <w:r>
        <w:t>Planning &amp; design prototyping</w:t>
      </w:r>
    </w:p>
    <w:p w14:paraId="39B39078" w14:textId="77777777" w:rsidR="000F0584" w:rsidRDefault="0046764F">
      <w:pPr>
        <w:numPr>
          <w:ilvl w:val="0"/>
          <w:numId w:val="1"/>
        </w:numPr>
        <w:spacing w:after="63" w:line="259" w:lineRule="auto"/>
        <w:ind w:hanging="275"/>
      </w:pPr>
      <w:r>
        <w:lastRenderedPageBreak/>
        <w:t>Coding</w:t>
      </w:r>
    </w:p>
    <w:p w14:paraId="38BA1C24" w14:textId="2CA0E319" w:rsidR="000F0584" w:rsidRDefault="0046764F">
      <w:pPr>
        <w:numPr>
          <w:ilvl w:val="0"/>
          <w:numId w:val="1"/>
        </w:numPr>
        <w:spacing w:after="63" w:line="259" w:lineRule="auto"/>
        <w:ind w:hanging="275"/>
      </w:pPr>
      <w:r>
        <w:t>A</w:t>
      </w:r>
      <w:r w:rsidR="00BC507D">
        <w:t xml:space="preserve"> </w:t>
      </w:r>
      <w:r>
        <w:t>video and/or screencast wal</w:t>
      </w:r>
      <w:r w:rsidR="00BC507D">
        <w:t>k</w:t>
      </w:r>
      <w:r>
        <w:t>through of the component working</w:t>
      </w:r>
    </w:p>
    <w:p w14:paraId="56D67508" w14:textId="77777777" w:rsidR="000F0584" w:rsidRDefault="0046764F">
      <w:pPr>
        <w:numPr>
          <w:ilvl w:val="0"/>
          <w:numId w:val="1"/>
        </w:numPr>
        <w:spacing w:after="63" w:line="259" w:lineRule="auto"/>
        <w:ind w:hanging="275"/>
      </w:pPr>
      <w:r>
        <w:t>Feedback &amp; reflection</w:t>
      </w:r>
    </w:p>
    <w:p w14:paraId="7C549995" w14:textId="20B3AAA9" w:rsidR="000F0584" w:rsidRDefault="0046764F">
      <w:pPr>
        <w:numPr>
          <w:ilvl w:val="0"/>
          <w:numId w:val="1"/>
        </w:numPr>
        <w:spacing w:after="343"/>
        <w:ind w:hanging="275"/>
      </w:pPr>
      <w:r>
        <w:t>Appro</w:t>
      </w:r>
      <w:r w:rsidR="00BC507D">
        <w:t>ximately</w:t>
      </w:r>
      <w:r>
        <w:t xml:space="preserve"> 600 words of documentation per component)</w:t>
      </w:r>
    </w:p>
    <w:p w14:paraId="5494D5A0" w14:textId="27A6DAA1" w:rsidR="000F0584" w:rsidRDefault="0046764F">
      <w:pPr>
        <w:spacing w:after="228" w:line="259" w:lineRule="auto"/>
        <w:ind w:left="-5"/>
      </w:pPr>
      <w:r>
        <w:rPr>
          <w:b/>
          <w:sz w:val="25"/>
        </w:rPr>
        <w:t xml:space="preserve">Your portfolio will cover and </w:t>
      </w:r>
      <w:r w:rsidR="00BC507D">
        <w:rPr>
          <w:b/>
          <w:sz w:val="25"/>
        </w:rPr>
        <w:t>a</w:t>
      </w:r>
      <w:r>
        <w:rPr>
          <w:b/>
          <w:sz w:val="25"/>
        </w:rPr>
        <w:t>ddress the following areas:</w:t>
      </w:r>
    </w:p>
    <w:p w14:paraId="6CD43590" w14:textId="471E2609" w:rsidR="000F0584" w:rsidRDefault="0046764F">
      <w:pPr>
        <w:numPr>
          <w:ilvl w:val="0"/>
          <w:numId w:val="2"/>
        </w:numPr>
        <w:spacing w:after="5"/>
        <w:ind w:hanging="275"/>
      </w:pPr>
      <w:r>
        <w:t xml:space="preserve">Discussion and comparison of a range of common standards in current interaction design </w:t>
      </w:r>
      <w:r w:rsidR="007C7369">
        <w:t xml:space="preserve">that applies to </w:t>
      </w:r>
      <w:r>
        <w:t>different systems and devices.</w:t>
      </w:r>
    </w:p>
    <w:p w14:paraId="2417B85F" w14:textId="77777777" w:rsidR="000F0584" w:rsidRDefault="0046764F">
      <w:pPr>
        <w:numPr>
          <w:ilvl w:val="0"/>
          <w:numId w:val="2"/>
        </w:numPr>
        <w:spacing w:after="5"/>
        <w:ind w:hanging="275"/>
      </w:pPr>
      <w:r>
        <w:t>Analysis of interaction design to identify principles that underpin user experiences and evaluate new experimental approaches.</w:t>
      </w:r>
    </w:p>
    <w:p w14:paraId="3D08CD15" w14:textId="50F0D7D0" w:rsidR="000F0584" w:rsidRDefault="0046764F">
      <w:pPr>
        <w:numPr>
          <w:ilvl w:val="0"/>
          <w:numId w:val="2"/>
        </w:numPr>
        <w:spacing w:after="5"/>
        <w:ind w:hanging="275"/>
      </w:pPr>
      <w:r>
        <w:t>Presentation of research and application of technical skills.</w:t>
      </w:r>
    </w:p>
    <w:p w14:paraId="15B07DCA" w14:textId="10B95F1A" w:rsidR="000F0584" w:rsidRDefault="009E157B" w:rsidP="009E157B">
      <w:pPr>
        <w:numPr>
          <w:ilvl w:val="0"/>
          <w:numId w:val="2"/>
        </w:numPr>
        <w:spacing w:after="5"/>
        <w:ind w:hanging="275"/>
      </w:pPr>
      <w:r>
        <w:t>J</w:t>
      </w:r>
      <w:r w:rsidR="0046764F">
        <w:t xml:space="preserve">ustification </w:t>
      </w:r>
      <w:r>
        <w:t xml:space="preserve">of </w:t>
      </w:r>
      <w:r w:rsidR="0046764F">
        <w:t>relevant concepts, design principles and current standards</w:t>
      </w:r>
      <w:r>
        <w:t xml:space="preserve"> used</w:t>
      </w:r>
      <w:r w:rsidR="0046764F">
        <w:t>.</w:t>
      </w:r>
    </w:p>
    <w:p w14:paraId="2ED67C16" w14:textId="7AD0A002" w:rsidR="000F0584" w:rsidRDefault="0046764F">
      <w:pPr>
        <w:numPr>
          <w:ilvl w:val="0"/>
          <w:numId w:val="2"/>
        </w:numPr>
        <w:spacing w:after="63" w:line="259" w:lineRule="auto"/>
        <w:ind w:hanging="275"/>
      </w:pPr>
      <w:r>
        <w:t xml:space="preserve">Constructive </w:t>
      </w:r>
      <w:r w:rsidR="00E27AB6">
        <w:t>r</w:t>
      </w:r>
      <w:r>
        <w:t>eflection on feedback, personal objectives and accept responsibility for outcomes.</w:t>
      </w:r>
    </w:p>
    <w:p w14:paraId="75631954" w14:textId="77777777" w:rsidR="000F0584" w:rsidRDefault="0046764F">
      <w:pPr>
        <w:numPr>
          <w:ilvl w:val="0"/>
          <w:numId w:val="2"/>
        </w:numPr>
        <w:spacing w:after="343"/>
        <w:ind w:hanging="275"/>
      </w:pPr>
      <w:r>
        <w:t>Creation of usable and accessible digital products that solve real-world problems to current industry standards</w:t>
      </w:r>
    </w:p>
    <w:p w14:paraId="75CF9456" w14:textId="77777777" w:rsidR="000F0584" w:rsidRDefault="0046764F">
      <w:pPr>
        <w:pStyle w:val="Heading1"/>
        <w:ind w:left="-5"/>
      </w:pPr>
      <w:r>
        <w:t>Production of Portfolio</w:t>
      </w:r>
    </w:p>
    <w:p w14:paraId="377AABF1" w14:textId="30976836" w:rsidR="000F0584" w:rsidRDefault="0046764F">
      <w:pPr>
        <w:spacing w:after="335"/>
      </w:pPr>
      <w:r>
        <w:t>Your portfolio will be presented online; what platform you used is up to you, but it needs to be presented in a current professional manner.</w:t>
      </w:r>
    </w:p>
    <w:p w14:paraId="78230A66" w14:textId="77777777" w:rsidR="000F0584" w:rsidRDefault="0046764F">
      <w:pPr>
        <w:pStyle w:val="Heading1"/>
        <w:ind w:left="-5"/>
      </w:pPr>
      <w:r>
        <w:t>Submission of Portfolio</w:t>
      </w:r>
    </w:p>
    <w:p w14:paraId="7352E0B0" w14:textId="77777777" w:rsidR="000F0584" w:rsidRDefault="0046764F">
      <w:pPr>
        <w:spacing w:after="269" w:line="259" w:lineRule="auto"/>
      </w:pPr>
      <w:r>
        <w:t>You will need to submit a PDF or screen captures of your portfolio together with the URL of its location.</w:t>
      </w:r>
    </w:p>
    <w:p w14:paraId="4D82C708" w14:textId="77777777" w:rsidR="000F0584" w:rsidRDefault="0046764F">
      <w:pPr>
        <w:spacing w:line="259" w:lineRule="auto"/>
      </w:pPr>
      <w:r>
        <w:t>Assessment criteria - COM525</w:t>
      </w:r>
    </w:p>
    <w:tbl>
      <w:tblPr>
        <w:tblStyle w:val="TableGrid"/>
        <w:tblpPr w:vertAnchor="page" w:horzAnchor="page" w:tblpX="527" w:tblpY="1007"/>
        <w:tblOverlap w:val="never"/>
        <w:tblW w:w="11365" w:type="dxa"/>
        <w:tblInd w:w="0" w:type="dxa"/>
        <w:tblCellMar>
          <w:left w:w="179" w:type="dxa"/>
          <w:right w:w="115" w:type="dxa"/>
        </w:tblCellMar>
        <w:tblLook w:val="04A0" w:firstRow="1" w:lastRow="0" w:firstColumn="1" w:lastColumn="0" w:noHBand="0" w:noVBand="1"/>
      </w:tblPr>
      <w:tblGrid>
        <w:gridCol w:w="1828"/>
        <w:gridCol w:w="1675"/>
        <w:gridCol w:w="1427"/>
        <w:gridCol w:w="1427"/>
        <w:gridCol w:w="1427"/>
        <w:gridCol w:w="1455"/>
        <w:gridCol w:w="2126"/>
      </w:tblGrid>
      <w:tr w:rsidR="000F0584" w14:paraId="345FFD22" w14:textId="77777777">
        <w:trPr>
          <w:trHeight w:val="480"/>
        </w:trPr>
        <w:tc>
          <w:tcPr>
            <w:tcW w:w="1827" w:type="dxa"/>
            <w:tcBorders>
              <w:top w:val="single" w:sz="5" w:space="0" w:color="CCCCCC"/>
              <w:left w:val="single" w:sz="5" w:space="0" w:color="CCCCCC"/>
              <w:bottom w:val="single" w:sz="5" w:space="0" w:color="CCCCCC"/>
              <w:right w:val="single" w:sz="5" w:space="0" w:color="CCCCCC"/>
            </w:tcBorders>
          </w:tcPr>
          <w:p w14:paraId="2D1A6AEE" w14:textId="77777777" w:rsidR="000F0584" w:rsidRDefault="000F0584">
            <w:pPr>
              <w:spacing w:after="160" w:line="259" w:lineRule="auto"/>
              <w:ind w:left="0" w:firstLine="0"/>
            </w:pPr>
          </w:p>
        </w:tc>
        <w:tc>
          <w:tcPr>
            <w:tcW w:w="1675" w:type="dxa"/>
            <w:tcBorders>
              <w:top w:val="single" w:sz="5" w:space="0" w:color="CCCCCC"/>
              <w:left w:val="single" w:sz="5" w:space="0" w:color="CCCCCC"/>
              <w:bottom w:val="single" w:sz="5" w:space="0" w:color="CCCCCC"/>
              <w:right w:val="single" w:sz="5" w:space="0" w:color="CCCCCC"/>
            </w:tcBorders>
            <w:vAlign w:val="center"/>
          </w:tcPr>
          <w:p w14:paraId="6984EAF3" w14:textId="77777777" w:rsidR="000F0584" w:rsidRDefault="0046764F">
            <w:pPr>
              <w:spacing w:after="0" w:line="259" w:lineRule="auto"/>
              <w:ind w:left="0" w:right="70" w:firstLine="0"/>
              <w:jc w:val="center"/>
            </w:pPr>
            <w:r>
              <w:rPr>
                <w:b/>
              </w:rPr>
              <w:t>A1-A2</w:t>
            </w:r>
          </w:p>
        </w:tc>
        <w:tc>
          <w:tcPr>
            <w:tcW w:w="1427" w:type="dxa"/>
            <w:tcBorders>
              <w:top w:val="single" w:sz="5" w:space="0" w:color="CCCCCC"/>
              <w:left w:val="single" w:sz="5" w:space="0" w:color="CCCCCC"/>
              <w:bottom w:val="single" w:sz="5" w:space="0" w:color="CCCCCC"/>
              <w:right w:val="single" w:sz="5" w:space="0" w:color="CCCCCC"/>
            </w:tcBorders>
            <w:vAlign w:val="center"/>
          </w:tcPr>
          <w:p w14:paraId="2B3658DA" w14:textId="77777777" w:rsidR="000F0584" w:rsidRDefault="0046764F">
            <w:pPr>
              <w:spacing w:after="0" w:line="259" w:lineRule="auto"/>
              <w:ind w:left="0" w:right="70" w:firstLine="0"/>
              <w:jc w:val="center"/>
            </w:pPr>
            <w:r>
              <w:rPr>
                <w:b/>
              </w:rPr>
              <w:t>A3-A4</w:t>
            </w:r>
          </w:p>
        </w:tc>
        <w:tc>
          <w:tcPr>
            <w:tcW w:w="1427" w:type="dxa"/>
            <w:tcBorders>
              <w:top w:val="single" w:sz="5" w:space="0" w:color="CCCCCC"/>
              <w:left w:val="single" w:sz="5" w:space="0" w:color="CCCCCC"/>
              <w:bottom w:val="single" w:sz="5" w:space="0" w:color="CCCCCC"/>
              <w:right w:val="single" w:sz="5" w:space="0" w:color="CCCCCC"/>
            </w:tcBorders>
            <w:vAlign w:val="center"/>
          </w:tcPr>
          <w:p w14:paraId="5EFB5E3D" w14:textId="77777777" w:rsidR="000F0584" w:rsidRDefault="0046764F">
            <w:pPr>
              <w:spacing w:after="0" w:line="259" w:lineRule="auto"/>
              <w:ind w:left="0" w:right="69" w:firstLine="0"/>
              <w:jc w:val="center"/>
            </w:pPr>
            <w:r>
              <w:rPr>
                <w:b/>
              </w:rPr>
              <w:t>B1-B3</w:t>
            </w:r>
          </w:p>
        </w:tc>
        <w:tc>
          <w:tcPr>
            <w:tcW w:w="1427" w:type="dxa"/>
            <w:tcBorders>
              <w:top w:val="single" w:sz="5" w:space="0" w:color="CCCCCC"/>
              <w:left w:val="single" w:sz="5" w:space="0" w:color="CCCCCC"/>
              <w:bottom w:val="single" w:sz="5" w:space="0" w:color="CCCCCC"/>
              <w:right w:val="single" w:sz="5" w:space="0" w:color="CCCCCC"/>
            </w:tcBorders>
            <w:vAlign w:val="center"/>
          </w:tcPr>
          <w:p w14:paraId="6C5B2918" w14:textId="77777777" w:rsidR="000F0584" w:rsidRDefault="0046764F">
            <w:pPr>
              <w:spacing w:after="0" w:line="259" w:lineRule="auto"/>
              <w:ind w:left="0" w:right="67" w:firstLine="0"/>
              <w:jc w:val="center"/>
            </w:pPr>
            <w:r>
              <w:rPr>
                <w:b/>
              </w:rPr>
              <w:t>C1-C3</w:t>
            </w:r>
          </w:p>
        </w:tc>
        <w:tc>
          <w:tcPr>
            <w:tcW w:w="1455" w:type="dxa"/>
            <w:tcBorders>
              <w:top w:val="single" w:sz="5" w:space="0" w:color="CCCCCC"/>
              <w:left w:val="single" w:sz="5" w:space="0" w:color="CCCCCC"/>
              <w:bottom w:val="single" w:sz="5" w:space="0" w:color="CCCCCC"/>
              <w:right w:val="single" w:sz="5" w:space="0" w:color="CCCCCC"/>
            </w:tcBorders>
            <w:vAlign w:val="center"/>
          </w:tcPr>
          <w:p w14:paraId="00445CE2" w14:textId="77777777" w:rsidR="000F0584" w:rsidRDefault="0046764F">
            <w:pPr>
              <w:spacing w:after="0" w:line="259" w:lineRule="auto"/>
              <w:ind w:left="0" w:right="71" w:firstLine="0"/>
              <w:jc w:val="center"/>
            </w:pPr>
            <w:r>
              <w:rPr>
                <w:b/>
              </w:rPr>
              <w:t>D1-D3</w:t>
            </w:r>
          </w:p>
        </w:tc>
        <w:tc>
          <w:tcPr>
            <w:tcW w:w="2126" w:type="dxa"/>
            <w:tcBorders>
              <w:top w:val="single" w:sz="5" w:space="0" w:color="CCCCCC"/>
              <w:left w:val="single" w:sz="5" w:space="0" w:color="CCCCCC"/>
              <w:bottom w:val="single" w:sz="5" w:space="0" w:color="CCCCCC"/>
              <w:right w:val="single" w:sz="5" w:space="0" w:color="CCCCCC"/>
            </w:tcBorders>
            <w:vAlign w:val="center"/>
          </w:tcPr>
          <w:p w14:paraId="59ABF196" w14:textId="77777777" w:rsidR="000F0584" w:rsidRDefault="0046764F">
            <w:pPr>
              <w:spacing w:after="0" w:line="259" w:lineRule="auto"/>
              <w:ind w:left="0" w:right="69" w:firstLine="0"/>
              <w:jc w:val="center"/>
            </w:pPr>
            <w:r>
              <w:rPr>
                <w:b/>
              </w:rPr>
              <w:t>F1-F3</w:t>
            </w:r>
          </w:p>
        </w:tc>
      </w:tr>
      <w:tr w:rsidR="000F0584" w14:paraId="3FBDA5C0" w14:textId="77777777">
        <w:trPr>
          <w:trHeight w:val="2592"/>
        </w:trPr>
        <w:tc>
          <w:tcPr>
            <w:tcW w:w="1827" w:type="dxa"/>
            <w:tcBorders>
              <w:top w:val="single" w:sz="5" w:space="0" w:color="CCCCCC"/>
              <w:left w:val="single" w:sz="5" w:space="0" w:color="CCCCCC"/>
              <w:bottom w:val="single" w:sz="5" w:space="0" w:color="CCCCCC"/>
              <w:right w:val="single" w:sz="5" w:space="0" w:color="CCCCCC"/>
            </w:tcBorders>
            <w:vAlign w:val="center"/>
          </w:tcPr>
          <w:p w14:paraId="617EC9F5" w14:textId="77777777" w:rsidR="000F0584" w:rsidRDefault="0046764F">
            <w:pPr>
              <w:spacing w:after="0" w:line="328" w:lineRule="auto"/>
              <w:ind w:left="8" w:firstLine="0"/>
            </w:pPr>
            <w:r>
              <w:rPr>
                <w:b/>
              </w:rPr>
              <w:t>1. Discussion &amp; evaluation of common</w:t>
            </w:r>
          </w:p>
          <w:p w14:paraId="58169637" w14:textId="77777777" w:rsidR="000F0584" w:rsidRDefault="0046764F">
            <w:pPr>
              <w:spacing w:after="0" w:line="259" w:lineRule="auto"/>
              <w:ind w:left="8" w:firstLine="0"/>
            </w:pPr>
            <w:r>
              <w:rPr>
                <w:b/>
              </w:rPr>
              <w:t>standards</w:t>
            </w:r>
          </w:p>
        </w:tc>
        <w:tc>
          <w:tcPr>
            <w:tcW w:w="1675" w:type="dxa"/>
            <w:tcBorders>
              <w:top w:val="single" w:sz="5" w:space="0" w:color="CCCCCC"/>
              <w:left w:val="single" w:sz="5" w:space="0" w:color="CCCCCC"/>
              <w:bottom w:val="single" w:sz="5" w:space="0" w:color="CCCCCC"/>
              <w:right w:val="single" w:sz="5" w:space="0" w:color="CCCCCC"/>
            </w:tcBorders>
            <w:vAlign w:val="center"/>
          </w:tcPr>
          <w:p w14:paraId="758DB07E" w14:textId="77777777" w:rsidR="000F0584" w:rsidRDefault="0046764F">
            <w:pPr>
              <w:spacing w:after="0" w:line="259" w:lineRule="auto"/>
              <w:ind w:left="4" w:firstLine="0"/>
            </w:pPr>
            <w:r>
              <w:t>Exceptional discussion and evaluation of current standards in interaction design</w:t>
            </w:r>
          </w:p>
        </w:tc>
        <w:tc>
          <w:tcPr>
            <w:tcW w:w="1427" w:type="dxa"/>
            <w:tcBorders>
              <w:top w:val="single" w:sz="5" w:space="0" w:color="CCCCCC"/>
              <w:left w:val="single" w:sz="5" w:space="0" w:color="CCCCCC"/>
              <w:bottom w:val="single" w:sz="5" w:space="0" w:color="CCCCCC"/>
              <w:right w:val="single" w:sz="5" w:space="0" w:color="CCCCCC"/>
            </w:tcBorders>
            <w:vAlign w:val="center"/>
          </w:tcPr>
          <w:p w14:paraId="57B8BCEB" w14:textId="77777777" w:rsidR="000F0584" w:rsidRDefault="0046764F">
            <w:pPr>
              <w:spacing w:after="0" w:line="328" w:lineRule="auto"/>
              <w:ind w:left="3" w:firstLine="0"/>
            </w:pPr>
            <w:r>
              <w:t>Excellent discussion and</w:t>
            </w:r>
          </w:p>
          <w:p w14:paraId="653479FB" w14:textId="77777777" w:rsidR="000F0584" w:rsidRDefault="0046764F">
            <w:pPr>
              <w:spacing w:after="0" w:line="259" w:lineRule="auto"/>
              <w:ind w:left="3" w:right="84" w:firstLine="0"/>
            </w:pPr>
            <w:r>
              <w:t>evaluation of current standards in interaction design</w:t>
            </w:r>
          </w:p>
        </w:tc>
        <w:tc>
          <w:tcPr>
            <w:tcW w:w="1427" w:type="dxa"/>
            <w:tcBorders>
              <w:top w:val="single" w:sz="5" w:space="0" w:color="CCCCCC"/>
              <w:left w:val="single" w:sz="5" w:space="0" w:color="CCCCCC"/>
              <w:bottom w:val="single" w:sz="5" w:space="0" w:color="CCCCCC"/>
              <w:right w:val="single" w:sz="5" w:space="0" w:color="CCCCCC"/>
            </w:tcBorders>
            <w:vAlign w:val="center"/>
          </w:tcPr>
          <w:p w14:paraId="293880A1" w14:textId="77777777" w:rsidR="000F0584" w:rsidRDefault="0046764F">
            <w:pPr>
              <w:spacing w:after="0" w:line="328" w:lineRule="auto"/>
              <w:ind w:left="4" w:firstLine="0"/>
            </w:pPr>
            <w:r>
              <w:t>Very good discussion and</w:t>
            </w:r>
          </w:p>
          <w:p w14:paraId="77AB7049" w14:textId="77777777" w:rsidR="000F0584" w:rsidRDefault="0046764F">
            <w:pPr>
              <w:spacing w:after="0" w:line="259" w:lineRule="auto"/>
              <w:ind w:left="4" w:right="83" w:firstLine="0"/>
            </w:pPr>
            <w:r>
              <w:t>evaluation of current standards in interaction design</w:t>
            </w:r>
          </w:p>
        </w:tc>
        <w:tc>
          <w:tcPr>
            <w:tcW w:w="1427" w:type="dxa"/>
            <w:tcBorders>
              <w:top w:val="single" w:sz="5" w:space="0" w:color="CCCCCC"/>
              <w:left w:val="single" w:sz="5" w:space="0" w:color="CCCCCC"/>
              <w:bottom w:val="single" w:sz="5" w:space="0" w:color="CCCCCC"/>
              <w:right w:val="single" w:sz="5" w:space="0" w:color="CCCCCC"/>
            </w:tcBorders>
            <w:vAlign w:val="center"/>
          </w:tcPr>
          <w:p w14:paraId="06FF8B85" w14:textId="77777777" w:rsidR="000F0584" w:rsidRDefault="0046764F">
            <w:pPr>
              <w:spacing w:after="0" w:line="328" w:lineRule="auto"/>
              <w:ind w:left="5" w:firstLine="0"/>
            </w:pPr>
            <w:r>
              <w:t>Satisfactory discussion and</w:t>
            </w:r>
          </w:p>
          <w:p w14:paraId="14982F7B" w14:textId="77777777" w:rsidR="000F0584" w:rsidRDefault="0046764F">
            <w:pPr>
              <w:spacing w:after="0" w:line="259" w:lineRule="auto"/>
              <w:ind w:left="5" w:right="82" w:firstLine="0"/>
            </w:pPr>
            <w:r>
              <w:t>evaluation of current standards in interaction design</w:t>
            </w:r>
          </w:p>
        </w:tc>
        <w:tc>
          <w:tcPr>
            <w:tcW w:w="1455" w:type="dxa"/>
            <w:tcBorders>
              <w:top w:val="single" w:sz="5" w:space="0" w:color="CCCCCC"/>
              <w:left w:val="single" w:sz="5" w:space="0" w:color="CCCCCC"/>
              <w:bottom w:val="single" w:sz="5" w:space="0" w:color="CCCCCC"/>
              <w:right w:val="single" w:sz="5" w:space="0" w:color="CCCCCC"/>
            </w:tcBorders>
            <w:vAlign w:val="center"/>
          </w:tcPr>
          <w:p w14:paraId="2D624412" w14:textId="77777777" w:rsidR="000F0584" w:rsidRDefault="0046764F">
            <w:pPr>
              <w:spacing w:after="0" w:line="328" w:lineRule="auto"/>
              <w:ind w:left="5" w:firstLine="0"/>
            </w:pPr>
            <w:r>
              <w:t>Basic discussion and</w:t>
            </w:r>
          </w:p>
          <w:p w14:paraId="2DDA3DD5" w14:textId="77777777" w:rsidR="000F0584" w:rsidRDefault="0046764F">
            <w:pPr>
              <w:spacing w:after="0" w:line="259" w:lineRule="auto"/>
              <w:ind w:left="5" w:right="109" w:firstLine="0"/>
            </w:pPr>
            <w:r>
              <w:t>evaluation of current standards in interaction design</w:t>
            </w:r>
          </w:p>
        </w:tc>
        <w:tc>
          <w:tcPr>
            <w:tcW w:w="2126" w:type="dxa"/>
            <w:tcBorders>
              <w:top w:val="single" w:sz="5" w:space="0" w:color="CCCCCC"/>
              <w:left w:val="single" w:sz="5" w:space="0" w:color="CCCCCC"/>
              <w:bottom w:val="single" w:sz="5" w:space="0" w:color="CCCCCC"/>
              <w:right w:val="single" w:sz="5" w:space="0" w:color="CCCCCC"/>
            </w:tcBorders>
            <w:vAlign w:val="center"/>
          </w:tcPr>
          <w:p w14:paraId="2882DF4F" w14:textId="77777777" w:rsidR="000F0584" w:rsidRDefault="0046764F">
            <w:pPr>
              <w:spacing w:after="0" w:line="259" w:lineRule="auto"/>
              <w:ind w:left="0" w:right="37" w:firstLine="0"/>
            </w:pPr>
            <w:r>
              <w:t>Little or no discussion and evaluation of current standards in interaction design</w:t>
            </w:r>
          </w:p>
        </w:tc>
      </w:tr>
      <w:tr w:rsidR="000F0584" w14:paraId="42CBF795" w14:textId="77777777">
        <w:trPr>
          <w:trHeight w:val="2896"/>
        </w:trPr>
        <w:tc>
          <w:tcPr>
            <w:tcW w:w="1827" w:type="dxa"/>
            <w:tcBorders>
              <w:top w:val="single" w:sz="5" w:space="0" w:color="CCCCCC"/>
              <w:left w:val="single" w:sz="5" w:space="0" w:color="CCCCCC"/>
              <w:bottom w:val="single" w:sz="5" w:space="0" w:color="CCCCCC"/>
              <w:right w:val="single" w:sz="5" w:space="0" w:color="CCCCCC"/>
            </w:tcBorders>
            <w:shd w:val="clear" w:color="auto" w:fill="F8F8F8"/>
            <w:vAlign w:val="center"/>
          </w:tcPr>
          <w:p w14:paraId="698C9E99" w14:textId="77777777" w:rsidR="000F0584" w:rsidRDefault="0046764F">
            <w:pPr>
              <w:spacing w:after="63" w:line="259" w:lineRule="auto"/>
              <w:ind w:left="8" w:firstLine="0"/>
            </w:pPr>
            <w:r>
              <w:rPr>
                <w:b/>
              </w:rPr>
              <w:t>2 &amp; 3.</w:t>
            </w:r>
          </w:p>
          <w:p w14:paraId="52AD4A58" w14:textId="77777777" w:rsidR="000F0584" w:rsidRDefault="0046764F">
            <w:pPr>
              <w:spacing w:after="0" w:line="259" w:lineRule="auto"/>
              <w:ind w:left="8" w:firstLine="0"/>
            </w:pPr>
            <w:r>
              <w:rPr>
                <w:b/>
              </w:rPr>
              <w:t>Research, Analysis &amp; identification of interaction design principles &amp; professional workflows</w:t>
            </w:r>
          </w:p>
        </w:tc>
        <w:tc>
          <w:tcPr>
            <w:tcW w:w="1675" w:type="dxa"/>
            <w:tcBorders>
              <w:top w:val="single" w:sz="5" w:space="0" w:color="CCCCCC"/>
              <w:left w:val="single" w:sz="5" w:space="0" w:color="CCCCCC"/>
              <w:bottom w:val="single" w:sz="5" w:space="0" w:color="CCCCCC"/>
              <w:right w:val="single" w:sz="5" w:space="0" w:color="CCCCCC"/>
            </w:tcBorders>
            <w:shd w:val="clear" w:color="auto" w:fill="F8F8F8"/>
            <w:vAlign w:val="center"/>
          </w:tcPr>
          <w:p w14:paraId="5D09E7FC" w14:textId="77777777" w:rsidR="000F0584" w:rsidRDefault="0046764F">
            <w:pPr>
              <w:spacing w:after="0" w:line="259" w:lineRule="auto"/>
              <w:ind w:left="4" w:firstLine="0"/>
            </w:pPr>
            <w:r>
              <w:t>Exceptional research supported by a comprehensive range of sources</w:t>
            </w:r>
          </w:p>
        </w:tc>
        <w:tc>
          <w:tcPr>
            <w:tcW w:w="1427" w:type="dxa"/>
            <w:tcBorders>
              <w:top w:val="single" w:sz="5" w:space="0" w:color="CCCCCC"/>
              <w:left w:val="single" w:sz="5" w:space="0" w:color="CCCCCC"/>
              <w:bottom w:val="single" w:sz="5" w:space="0" w:color="CCCCCC"/>
              <w:right w:val="single" w:sz="5" w:space="0" w:color="CCCCCC"/>
            </w:tcBorders>
            <w:shd w:val="clear" w:color="auto" w:fill="F8F8F8"/>
            <w:vAlign w:val="center"/>
          </w:tcPr>
          <w:p w14:paraId="60159C77" w14:textId="77777777" w:rsidR="000F0584" w:rsidRDefault="0046764F">
            <w:pPr>
              <w:spacing w:after="0" w:line="259" w:lineRule="auto"/>
              <w:ind w:left="3" w:right="73" w:firstLine="0"/>
            </w:pPr>
            <w:r>
              <w:t>Excellent research supported by a broad range of sources</w:t>
            </w:r>
          </w:p>
        </w:tc>
        <w:tc>
          <w:tcPr>
            <w:tcW w:w="1427" w:type="dxa"/>
            <w:tcBorders>
              <w:top w:val="single" w:sz="5" w:space="0" w:color="CCCCCC"/>
              <w:left w:val="single" w:sz="5" w:space="0" w:color="CCCCCC"/>
              <w:bottom w:val="single" w:sz="5" w:space="0" w:color="CCCCCC"/>
              <w:right w:val="single" w:sz="5" w:space="0" w:color="CCCCCC"/>
            </w:tcBorders>
            <w:shd w:val="clear" w:color="auto" w:fill="F8F8F8"/>
            <w:vAlign w:val="center"/>
          </w:tcPr>
          <w:p w14:paraId="38206CFA" w14:textId="77777777" w:rsidR="000F0584" w:rsidRDefault="0046764F">
            <w:pPr>
              <w:spacing w:after="0" w:line="259" w:lineRule="auto"/>
              <w:ind w:left="4" w:right="72" w:firstLine="0"/>
            </w:pPr>
            <w:r>
              <w:t>Very good research supported by a range of current sources</w:t>
            </w:r>
          </w:p>
        </w:tc>
        <w:tc>
          <w:tcPr>
            <w:tcW w:w="1427" w:type="dxa"/>
            <w:tcBorders>
              <w:top w:val="single" w:sz="5" w:space="0" w:color="CCCCCC"/>
              <w:left w:val="single" w:sz="5" w:space="0" w:color="CCCCCC"/>
              <w:bottom w:val="single" w:sz="5" w:space="0" w:color="CCCCCC"/>
              <w:right w:val="single" w:sz="5" w:space="0" w:color="CCCCCC"/>
            </w:tcBorders>
            <w:shd w:val="clear" w:color="auto" w:fill="F8F8F8"/>
            <w:vAlign w:val="center"/>
          </w:tcPr>
          <w:p w14:paraId="4F01944D" w14:textId="77777777" w:rsidR="000F0584" w:rsidRDefault="0046764F">
            <w:pPr>
              <w:spacing w:after="0" w:line="259" w:lineRule="auto"/>
              <w:ind w:left="5" w:right="71" w:firstLine="0"/>
            </w:pPr>
            <w:r>
              <w:t>Satisfactory research supported by a range of sources</w:t>
            </w:r>
          </w:p>
        </w:tc>
        <w:tc>
          <w:tcPr>
            <w:tcW w:w="1455" w:type="dxa"/>
            <w:tcBorders>
              <w:top w:val="single" w:sz="5" w:space="0" w:color="CCCCCC"/>
              <w:left w:val="single" w:sz="5" w:space="0" w:color="CCCCCC"/>
              <w:bottom w:val="single" w:sz="5" w:space="0" w:color="CCCCCC"/>
              <w:right w:val="single" w:sz="5" w:space="0" w:color="CCCCCC"/>
            </w:tcBorders>
            <w:shd w:val="clear" w:color="auto" w:fill="F8F8F8"/>
            <w:vAlign w:val="center"/>
          </w:tcPr>
          <w:p w14:paraId="0AA333E1" w14:textId="77777777" w:rsidR="000F0584" w:rsidRDefault="0046764F">
            <w:pPr>
              <w:spacing w:after="0" w:line="259" w:lineRule="auto"/>
              <w:ind w:left="5" w:right="99" w:firstLine="0"/>
            </w:pPr>
            <w:r>
              <w:t>Basic research with very few relevant sources</w:t>
            </w:r>
          </w:p>
        </w:tc>
        <w:tc>
          <w:tcPr>
            <w:tcW w:w="2126" w:type="dxa"/>
            <w:tcBorders>
              <w:top w:val="single" w:sz="5" w:space="0" w:color="CCCCCC"/>
              <w:left w:val="single" w:sz="5" w:space="0" w:color="CCCCCC"/>
              <w:bottom w:val="single" w:sz="5" w:space="0" w:color="CCCCCC"/>
              <w:right w:val="single" w:sz="5" w:space="0" w:color="CCCCCC"/>
            </w:tcBorders>
            <w:shd w:val="clear" w:color="auto" w:fill="F8F8F8"/>
            <w:vAlign w:val="center"/>
          </w:tcPr>
          <w:p w14:paraId="3209F36A" w14:textId="77777777" w:rsidR="000F0584" w:rsidRDefault="0046764F">
            <w:pPr>
              <w:spacing w:after="0" w:line="259" w:lineRule="auto"/>
              <w:ind w:left="0" w:firstLine="0"/>
            </w:pPr>
            <w:r>
              <w:t>Poor research with few or no relevant sources</w:t>
            </w:r>
          </w:p>
        </w:tc>
      </w:tr>
      <w:tr w:rsidR="000F0584" w14:paraId="3747C3F9" w14:textId="77777777">
        <w:trPr>
          <w:trHeight w:val="2594"/>
        </w:trPr>
        <w:tc>
          <w:tcPr>
            <w:tcW w:w="1827" w:type="dxa"/>
            <w:tcBorders>
              <w:top w:val="single" w:sz="5" w:space="0" w:color="CCCCCC"/>
              <w:left w:val="single" w:sz="5" w:space="0" w:color="CCCCCC"/>
              <w:bottom w:val="single" w:sz="5" w:space="0" w:color="CCCCCC"/>
              <w:right w:val="single" w:sz="5" w:space="0" w:color="CCCCCC"/>
            </w:tcBorders>
            <w:shd w:val="clear" w:color="auto" w:fill="FFFFFF"/>
            <w:vAlign w:val="center"/>
          </w:tcPr>
          <w:p w14:paraId="25E5F34F" w14:textId="77777777" w:rsidR="000F0584" w:rsidRDefault="0046764F">
            <w:pPr>
              <w:spacing w:after="63" w:line="259" w:lineRule="auto"/>
              <w:ind w:left="8" w:firstLine="0"/>
            </w:pPr>
            <w:r>
              <w:rPr>
                <w:b/>
              </w:rPr>
              <w:t>4.</w:t>
            </w:r>
          </w:p>
          <w:p w14:paraId="01B3F1EC" w14:textId="77777777" w:rsidR="000F0584" w:rsidRDefault="0046764F">
            <w:pPr>
              <w:spacing w:after="0" w:line="259" w:lineRule="auto"/>
              <w:ind w:left="8" w:firstLine="0"/>
            </w:pPr>
            <w:r>
              <w:rPr>
                <w:b/>
              </w:rPr>
              <w:t>Communication and presentation.</w:t>
            </w:r>
          </w:p>
        </w:tc>
        <w:tc>
          <w:tcPr>
            <w:tcW w:w="1675" w:type="dxa"/>
            <w:tcBorders>
              <w:top w:val="single" w:sz="5" w:space="0" w:color="CCCCCC"/>
              <w:left w:val="single" w:sz="5" w:space="0" w:color="CCCCCC"/>
              <w:bottom w:val="single" w:sz="5" w:space="0" w:color="CCCCCC"/>
              <w:right w:val="single" w:sz="5" w:space="0" w:color="CCCCCC"/>
            </w:tcBorders>
            <w:shd w:val="clear" w:color="auto" w:fill="FFFFFF"/>
            <w:vAlign w:val="center"/>
          </w:tcPr>
          <w:p w14:paraId="6F54A480" w14:textId="77777777" w:rsidR="000F0584" w:rsidRDefault="0046764F">
            <w:pPr>
              <w:spacing w:after="0" w:line="328" w:lineRule="auto"/>
              <w:ind w:left="4" w:firstLine="0"/>
            </w:pPr>
            <w:r>
              <w:t>Exceptional presentation and</w:t>
            </w:r>
          </w:p>
          <w:p w14:paraId="1D37C46E" w14:textId="77777777" w:rsidR="000F0584" w:rsidRDefault="0046764F">
            <w:pPr>
              <w:spacing w:after="0" w:line="259" w:lineRule="auto"/>
              <w:ind w:left="4" w:firstLine="0"/>
            </w:pPr>
            <w:r>
              <w:t>organisation of work and referencing.</w:t>
            </w:r>
          </w:p>
        </w:tc>
        <w:tc>
          <w:tcPr>
            <w:tcW w:w="1427" w:type="dxa"/>
            <w:tcBorders>
              <w:top w:val="single" w:sz="5" w:space="0" w:color="CCCCCC"/>
              <w:left w:val="single" w:sz="5" w:space="0" w:color="CCCCCC"/>
              <w:bottom w:val="single" w:sz="5" w:space="0" w:color="CCCCCC"/>
              <w:right w:val="single" w:sz="5" w:space="0" w:color="CCCCCC"/>
            </w:tcBorders>
            <w:shd w:val="clear" w:color="auto" w:fill="FFFFFF"/>
            <w:vAlign w:val="center"/>
          </w:tcPr>
          <w:p w14:paraId="7F77792A" w14:textId="77777777" w:rsidR="000F0584" w:rsidRDefault="0046764F">
            <w:pPr>
              <w:spacing w:after="0" w:line="328" w:lineRule="auto"/>
              <w:ind w:left="3" w:firstLine="0"/>
            </w:pPr>
            <w:r>
              <w:t>Excellent presentation and</w:t>
            </w:r>
          </w:p>
          <w:p w14:paraId="25702BDB" w14:textId="77777777" w:rsidR="000F0584" w:rsidRDefault="0046764F">
            <w:pPr>
              <w:spacing w:after="0" w:line="259" w:lineRule="auto"/>
              <w:ind w:left="3" w:firstLine="0"/>
            </w:pPr>
            <w:r>
              <w:t>organisation of work and referencing.</w:t>
            </w:r>
          </w:p>
        </w:tc>
        <w:tc>
          <w:tcPr>
            <w:tcW w:w="1427" w:type="dxa"/>
            <w:tcBorders>
              <w:top w:val="single" w:sz="5" w:space="0" w:color="CCCCCC"/>
              <w:left w:val="single" w:sz="5" w:space="0" w:color="CCCCCC"/>
              <w:bottom w:val="single" w:sz="5" w:space="0" w:color="CCCCCC"/>
              <w:right w:val="single" w:sz="5" w:space="0" w:color="CCCCCC"/>
            </w:tcBorders>
            <w:shd w:val="clear" w:color="auto" w:fill="FFFFFF"/>
            <w:vAlign w:val="center"/>
          </w:tcPr>
          <w:p w14:paraId="5B4F441A" w14:textId="77777777" w:rsidR="000F0584" w:rsidRDefault="0046764F">
            <w:pPr>
              <w:spacing w:after="0" w:line="328" w:lineRule="auto"/>
              <w:ind w:left="4" w:firstLine="0"/>
            </w:pPr>
            <w:r>
              <w:t>Very good presentation and</w:t>
            </w:r>
          </w:p>
          <w:p w14:paraId="0AF48798" w14:textId="77777777" w:rsidR="000F0584" w:rsidRDefault="0046764F">
            <w:pPr>
              <w:spacing w:after="0" w:line="259" w:lineRule="auto"/>
              <w:ind w:left="4" w:firstLine="0"/>
            </w:pPr>
            <w:r>
              <w:t>organisation of work and referencing.</w:t>
            </w:r>
          </w:p>
        </w:tc>
        <w:tc>
          <w:tcPr>
            <w:tcW w:w="1427" w:type="dxa"/>
            <w:tcBorders>
              <w:top w:val="single" w:sz="5" w:space="0" w:color="CCCCCC"/>
              <w:left w:val="single" w:sz="5" w:space="0" w:color="CCCCCC"/>
              <w:bottom w:val="single" w:sz="5" w:space="0" w:color="CCCCCC"/>
              <w:right w:val="single" w:sz="5" w:space="0" w:color="CCCCCC"/>
            </w:tcBorders>
            <w:shd w:val="clear" w:color="auto" w:fill="FFFFFF"/>
            <w:vAlign w:val="center"/>
          </w:tcPr>
          <w:p w14:paraId="62028624" w14:textId="77777777" w:rsidR="000F0584" w:rsidRDefault="0046764F">
            <w:pPr>
              <w:spacing w:after="0" w:line="328" w:lineRule="auto"/>
              <w:ind w:left="5" w:firstLine="0"/>
            </w:pPr>
            <w:r>
              <w:t>Satisfactory presentation and</w:t>
            </w:r>
          </w:p>
          <w:p w14:paraId="15E10E90" w14:textId="77777777" w:rsidR="000F0584" w:rsidRDefault="0046764F">
            <w:pPr>
              <w:spacing w:after="0" w:line="259" w:lineRule="auto"/>
              <w:ind w:left="5" w:firstLine="0"/>
            </w:pPr>
            <w:r>
              <w:t>organisation of work and referencing.</w:t>
            </w:r>
          </w:p>
        </w:tc>
        <w:tc>
          <w:tcPr>
            <w:tcW w:w="1455" w:type="dxa"/>
            <w:tcBorders>
              <w:top w:val="single" w:sz="5" w:space="0" w:color="CCCCCC"/>
              <w:left w:val="single" w:sz="5" w:space="0" w:color="CCCCCC"/>
              <w:bottom w:val="single" w:sz="5" w:space="0" w:color="CCCCCC"/>
              <w:right w:val="single" w:sz="5" w:space="0" w:color="CCCCCC"/>
            </w:tcBorders>
            <w:shd w:val="clear" w:color="auto" w:fill="FFFFFF"/>
            <w:vAlign w:val="center"/>
          </w:tcPr>
          <w:p w14:paraId="75F86AF9" w14:textId="77777777" w:rsidR="000F0584" w:rsidRDefault="0046764F">
            <w:pPr>
              <w:spacing w:after="0" w:line="328" w:lineRule="auto"/>
              <w:ind w:left="5" w:firstLine="0"/>
            </w:pPr>
            <w:r>
              <w:t>Presentation and</w:t>
            </w:r>
          </w:p>
          <w:p w14:paraId="562CC94B" w14:textId="77777777" w:rsidR="000F0584" w:rsidRDefault="0046764F">
            <w:pPr>
              <w:spacing w:after="0" w:line="259" w:lineRule="auto"/>
              <w:ind w:left="5" w:firstLine="0"/>
            </w:pPr>
            <w:r>
              <w:t>organisation of work and referencing adequate in most contexts.</w:t>
            </w:r>
          </w:p>
        </w:tc>
        <w:tc>
          <w:tcPr>
            <w:tcW w:w="2126" w:type="dxa"/>
            <w:tcBorders>
              <w:top w:val="single" w:sz="5" w:space="0" w:color="CCCCCC"/>
              <w:left w:val="single" w:sz="5" w:space="0" w:color="CCCCCC"/>
              <w:bottom w:val="single" w:sz="5" w:space="0" w:color="CCCCCC"/>
              <w:right w:val="single" w:sz="5" w:space="0" w:color="CCCCCC"/>
            </w:tcBorders>
            <w:shd w:val="clear" w:color="auto" w:fill="FFFFFF"/>
            <w:vAlign w:val="center"/>
          </w:tcPr>
          <w:p w14:paraId="0F331F63" w14:textId="77777777" w:rsidR="000F0584" w:rsidRDefault="0046764F">
            <w:pPr>
              <w:spacing w:after="0" w:line="259" w:lineRule="auto"/>
              <w:ind w:left="0" w:firstLine="0"/>
            </w:pPr>
            <w:r>
              <w:t>Disorganisation/poor presentation. Errors or omissions in referencing.</w:t>
            </w:r>
          </w:p>
        </w:tc>
      </w:tr>
      <w:tr w:rsidR="000F0584" w14:paraId="75406D20" w14:textId="77777777">
        <w:trPr>
          <w:trHeight w:val="2594"/>
        </w:trPr>
        <w:tc>
          <w:tcPr>
            <w:tcW w:w="1827" w:type="dxa"/>
            <w:tcBorders>
              <w:top w:val="single" w:sz="5" w:space="0" w:color="CCCCCC"/>
              <w:left w:val="single" w:sz="5" w:space="0" w:color="CCCCCC"/>
              <w:bottom w:val="single" w:sz="5" w:space="0" w:color="CCCCCC"/>
              <w:right w:val="single" w:sz="5" w:space="0" w:color="CCCCCC"/>
            </w:tcBorders>
            <w:shd w:val="clear" w:color="auto" w:fill="F8F8F8"/>
            <w:vAlign w:val="center"/>
          </w:tcPr>
          <w:p w14:paraId="57360B56" w14:textId="77777777" w:rsidR="000F0584" w:rsidRDefault="0046764F">
            <w:pPr>
              <w:spacing w:after="63" w:line="259" w:lineRule="auto"/>
              <w:ind w:left="8" w:firstLine="0"/>
            </w:pPr>
            <w:r>
              <w:rPr>
                <w:b/>
              </w:rPr>
              <w:t>5. Reflection &amp;</w:t>
            </w:r>
          </w:p>
          <w:p w14:paraId="4F5DC0F3" w14:textId="77777777" w:rsidR="000F0584" w:rsidRDefault="0046764F">
            <w:pPr>
              <w:spacing w:after="0" w:line="259" w:lineRule="auto"/>
              <w:ind w:left="8" w:firstLine="0"/>
            </w:pPr>
            <w:r>
              <w:rPr>
                <w:b/>
              </w:rPr>
              <w:t>Feedback</w:t>
            </w:r>
          </w:p>
        </w:tc>
        <w:tc>
          <w:tcPr>
            <w:tcW w:w="1675" w:type="dxa"/>
            <w:tcBorders>
              <w:top w:val="single" w:sz="5" w:space="0" w:color="CCCCCC"/>
              <w:left w:val="single" w:sz="5" w:space="0" w:color="CCCCCC"/>
              <w:bottom w:val="single" w:sz="5" w:space="0" w:color="CCCCCC"/>
              <w:right w:val="single" w:sz="5" w:space="0" w:color="CCCCCC"/>
            </w:tcBorders>
            <w:shd w:val="clear" w:color="auto" w:fill="F8F8F8"/>
            <w:vAlign w:val="center"/>
          </w:tcPr>
          <w:p w14:paraId="5AC01AE5" w14:textId="77777777" w:rsidR="000F0584" w:rsidRDefault="0046764F">
            <w:pPr>
              <w:spacing w:after="0" w:line="259" w:lineRule="auto"/>
              <w:ind w:left="4" w:right="10" w:firstLine="0"/>
            </w:pPr>
            <w:r>
              <w:t>Critical reflection and self-evaluation sustained and exceptionally insightful.</w:t>
            </w:r>
          </w:p>
        </w:tc>
        <w:tc>
          <w:tcPr>
            <w:tcW w:w="1427" w:type="dxa"/>
            <w:tcBorders>
              <w:top w:val="single" w:sz="5" w:space="0" w:color="CCCCCC"/>
              <w:left w:val="single" w:sz="5" w:space="0" w:color="CCCCCC"/>
              <w:bottom w:val="single" w:sz="5" w:space="0" w:color="CCCCCC"/>
              <w:right w:val="single" w:sz="5" w:space="0" w:color="CCCCCC"/>
            </w:tcBorders>
            <w:shd w:val="clear" w:color="auto" w:fill="F8F8F8"/>
            <w:vAlign w:val="center"/>
          </w:tcPr>
          <w:p w14:paraId="16D49D42" w14:textId="762E6739" w:rsidR="000F0584" w:rsidRDefault="0046764F">
            <w:pPr>
              <w:spacing w:after="0" w:line="259" w:lineRule="auto"/>
              <w:ind w:left="3" w:firstLine="0"/>
            </w:pPr>
            <w:r>
              <w:t xml:space="preserve">Reflection and </w:t>
            </w:r>
            <w:proofErr w:type="spellStart"/>
            <w:r>
              <w:t>self</w:t>
            </w:r>
            <w:r w:rsidR="004A316A">
              <w:t xml:space="preserve"> </w:t>
            </w:r>
            <w:r>
              <w:t>evaluation</w:t>
            </w:r>
            <w:proofErr w:type="spellEnd"/>
            <w:r>
              <w:t xml:space="preserve"> frequently critical and insightful.</w:t>
            </w:r>
          </w:p>
        </w:tc>
        <w:tc>
          <w:tcPr>
            <w:tcW w:w="1427" w:type="dxa"/>
            <w:tcBorders>
              <w:top w:val="single" w:sz="5" w:space="0" w:color="CCCCCC"/>
              <w:left w:val="single" w:sz="5" w:space="0" w:color="CCCCCC"/>
              <w:bottom w:val="single" w:sz="5" w:space="0" w:color="CCCCCC"/>
              <w:right w:val="single" w:sz="5" w:space="0" w:color="CCCCCC"/>
            </w:tcBorders>
            <w:shd w:val="clear" w:color="auto" w:fill="F8F8F8"/>
            <w:vAlign w:val="center"/>
          </w:tcPr>
          <w:p w14:paraId="75A1AD30" w14:textId="4D7A6FE3" w:rsidR="000F0584" w:rsidRDefault="0046764F">
            <w:pPr>
              <w:spacing w:after="0" w:line="328" w:lineRule="auto"/>
              <w:ind w:left="4" w:right="30" w:firstLine="0"/>
            </w:pPr>
            <w:r>
              <w:t xml:space="preserve">Sustained reflection and </w:t>
            </w:r>
            <w:proofErr w:type="spellStart"/>
            <w:r>
              <w:t>selfe</w:t>
            </w:r>
            <w:proofErr w:type="spellEnd"/>
            <w:r w:rsidR="004A316A">
              <w:t xml:space="preserve"> e</w:t>
            </w:r>
            <w:r>
              <w:t xml:space="preserve">valuation </w:t>
            </w:r>
            <w:proofErr w:type="gramStart"/>
            <w:r>
              <w:t>generates</w:t>
            </w:r>
            <w:proofErr w:type="gramEnd"/>
            <w:r>
              <w:t xml:space="preserve"> a number of</w:t>
            </w:r>
          </w:p>
          <w:p w14:paraId="567DFDD3" w14:textId="77777777" w:rsidR="000F0584" w:rsidRDefault="0046764F">
            <w:pPr>
              <w:spacing w:after="0" w:line="259" w:lineRule="auto"/>
              <w:ind w:left="4" w:firstLine="0"/>
            </w:pPr>
            <w:r>
              <w:t>critical insights.</w:t>
            </w:r>
          </w:p>
        </w:tc>
        <w:tc>
          <w:tcPr>
            <w:tcW w:w="1427" w:type="dxa"/>
            <w:tcBorders>
              <w:top w:val="single" w:sz="5" w:space="0" w:color="CCCCCC"/>
              <w:left w:val="single" w:sz="5" w:space="0" w:color="CCCCCC"/>
              <w:bottom w:val="single" w:sz="5" w:space="0" w:color="CCCCCC"/>
              <w:right w:val="single" w:sz="5" w:space="0" w:color="CCCCCC"/>
            </w:tcBorders>
            <w:shd w:val="clear" w:color="auto" w:fill="F8F8F8"/>
            <w:vAlign w:val="center"/>
          </w:tcPr>
          <w:p w14:paraId="3A7F7D5E" w14:textId="6D23447C" w:rsidR="000F0584" w:rsidRDefault="0046764F">
            <w:pPr>
              <w:spacing w:after="0" w:line="328" w:lineRule="auto"/>
              <w:ind w:left="5" w:firstLine="0"/>
            </w:pPr>
            <w:r>
              <w:t xml:space="preserve">Satisfactory </w:t>
            </w:r>
            <w:proofErr w:type="spellStart"/>
            <w:r>
              <w:t>self</w:t>
            </w:r>
            <w:r w:rsidR="004A316A">
              <w:t xml:space="preserve"> </w:t>
            </w:r>
            <w:r>
              <w:t>evaluation</w:t>
            </w:r>
            <w:proofErr w:type="spellEnd"/>
            <w:r>
              <w:t xml:space="preserve"> and</w:t>
            </w:r>
          </w:p>
          <w:p w14:paraId="47F94056" w14:textId="77777777" w:rsidR="000F0584" w:rsidRDefault="0046764F">
            <w:pPr>
              <w:spacing w:after="0" w:line="328" w:lineRule="auto"/>
              <w:ind w:left="5" w:right="8" w:firstLine="0"/>
            </w:pPr>
            <w:r>
              <w:t>reflection with some</w:t>
            </w:r>
          </w:p>
          <w:p w14:paraId="4025FE21" w14:textId="77777777" w:rsidR="000F0584" w:rsidRDefault="0046764F">
            <w:pPr>
              <w:spacing w:after="0" w:line="259" w:lineRule="auto"/>
              <w:ind w:left="5" w:firstLine="0"/>
            </w:pPr>
            <w:r>
              <w:t>critical insights.</w:t>
            </w:r>
          </w:p>
        </w:tc>
        <w:tc>
          <w:tcPr>
            <w:tcW w:w="1455" w:type="dxa"/>
            <w:tcBorders>
              <w:top w:val="single" w:sz="5" w:space="0" w:color="CCCCCC"/>
              <w:left w:val="single" w:sz="5" w:space="0" w:color="CCCCCC"/>
              <w:bottom w:val="single" w:sz="5" w:space="0" w:color="CCCCCC"/>
              <w:right w:val="single" w:sz="5" w:space="0" w:color="CCCCCC"/>
            </w:tcBorders>
            <w:shd w:val="clear" w:color="auto" w:fill="F8F8F8"/>
            <w:vAlign w:val="center"/>
          </w:tcPr>
          <w:p w14:paraId="0C931E7E" w14:textId="7D072DE6" w:rsidR="000F0584" w:rsidRDefault="0046764F">
            <w:pPr>
              <w:spacing w:after="0" w:line="328" w:lineRule="auto"/>
              <w:ind w:left="5" w:firstLine="0"/>
            </w:pPr>
            <w:r>
              <w:t xml:space="preserve">Satisfactory </w:t>
            </w:r>
            <w:proofErr w:type="spellStart"/>
            <w:r>
              <w:t>self</w:t>
            </w:r>
            <w:r w:rsidR="004A316A">
              <w:t xml:space="preserve"> </w:t>
            </w:r>
            <w:r>
              <w:t>evaluation</w:t>
            </w:r>
            <w:proofErr w:type="spellEnd"/>
            <w:r>
              <w:t xml:space="preserve"> and</w:t>
            </w:r>
          </w:p>
          <w:p w14:paraId="03058DD6" w14:textId="77777777" w:rsidR="000F0584" w:rsidRDefault="0046764F">
            <w:pPr>
              <w:spacing w:after="0" w:line="328" w:lineRule="auto"/>
              <w:ind w:left="5" w:right="34" w:firstLine="0"/>
            </w:pPr>
            <w:r>
              <w:t>reflection with some</w:t>
            </w:r>
          </w:p>
          <w:p w14:paraId="071EF7DA" w14:textId="77777777" w:rsidR="000F0584" w:rsidRDefault="0046764F">
            <w:pPr>
              <w:spacing w:after="0" w:line="259" w:lineRule="auto"/>
              <w:ind w:left="5" w:firstLine="0"/>
            </w:pPr>
            <w:r>
              <w:t>critical insights.</w:t>
            </w:r>
          </w:p>
        </w:tc>
        <w:tc>
          <w:tcPr>
            <w:tcW w:w="2126" w:type="dxa"/>
            <w:tcBorders>
              <w:top w:val="single" w:sz="5" w:space="0" w:color="CCCCCC"/>
              <w:left w:val="single" w:sz="5" w:space="0" w:color="CCCCCC"/>
              <w:bottom w:val="single" w:sz="5" w:space="0" w:color="CCCCCC"/>
              <w:right w:val="single" w:sz="5" w:space="0" w:color="CCCCCC"/>
            </w:tcBorders>
            <w:shd w:val="clear" w:color="auto" w:fill="F8F8F8"/>
            <w:vAlign w:val="center"/>
          </w:tcPr>
          <w:p w14:paraId="4A172703" w14:textId="1778BD47" w:rsidR="000F0584" w:rsidRDefault="0046764F">
            <w:pPr>
              <w:spacing w:after="0" w:line="259" w:lineRule="auto"/>
              <w:ind w:left="0" w:firstLine="0"/>
            </w:pPr>
            <w:r>
              <w:t xml:space="preserve">Very limited </w:t>
            </w:r>
            <w:proofErr w:type="spellStart"/>
            <w:r>
              <w:t>self</w:t>
            </w:r>
            <w:r w:rsidR="004A316A">
              <w:t xml:space="preserve"> </w:t>
            </w:r>
            <w:r>
              <w:t>evaluation</w:t>
            </w:r>
            <w:proofErr w:type="spellEnd"/>
            <w:r>
              <w:t>/reflection lacks insight or inadequate/ or absent.</w:t>
            </w:r>
          </w:p>
        </w:tc>
      </w:tr>
      <w:tr w:rsidR="000F0584" w14:paraId="473BC11B" w14:textId="77777777">
        <w:trPr>
          <w:trHeight w:val="1990"/>
        </w:trPr>
        <w:tc>
          <w:tcPr>
            <w:tcW w:w="1827" w:type="dxa"/>
            <w:tcBorders>
              <w:top w:val="single" w:sz="5" w:space="0" w:color="CCCCCC"/>
              <w:left w:val="single" w:sz="5" w:space="0" w:color="CCCCCC"/>
              <w:bottom w:val="single" w:sz="5" w:space="0" w:color="CCCCCC"/>
              <w:right w:val="single" w:sz="5" w:space="0" w:color="CCCCCC"/>
            </w:tcBorders>
            <w:shd w:val="clear" w:color="auto" w:fill="FFFFFF"/>
            <w:vAlign w:val="center"/>
          </w:tcPr>
          <w:p w14:paraId="43A76DBE" w14:textId="77777777" w:rsidR="000F0584" w:rsidRDefault="0046764F">
            <w:pPr>
              <w:spacing w:after="0" w:line="259" w:lineRule="auto"/>
              <w:ind w:left="8" w:right="84" w:firstLine="0"/>
            </w:pPr>
            <w:r>
              <w:rPr>
                <w:b/>
              </w:rPr>
              <w:t>6. Application of current guidelines &amp; approaches</w:t>
            </w:r>
          </w:p>
        </w:tc>
        <w:tc>
          <w:tcPr>
            <w:tcW w:w="1675" w:type="dxa"/>
            <w:tcBorders>
              <w:top w:val="single" w:sz="5" w:space="0" w:color="CCCCCC"/>
              <w:left w:val="single" w:sz="5" w:space="0" w:color="CCCCCC"/>
              <w:bottom w:val="single" w:sz="5" w:space="0" w:color="CCCCCC"/>
              <w:right w:val="single" w:sz="5" w:space="0" w:color="CCCCCC"/>
            </w:tcBorders>
            <w:shd w:val="clear" w:color="auto" w:fill="FFFFFF"/>
            <w:vAlign w:val="center"/>
          </w:tcPr>
          <w:p w14:paraId="0929FB74" w14:textId="77777777" w:rsidR="000F0584" w:rsidRDefault="0046764F">
            <w:pPr>
              <w:spacing w:after="0" w:line="259" w:lineRule="auto"/>
              <w:ind w:left="4" w:right="52" w:firstLine="0"/>
            </w:pPr>
            <w:r>
              <w:t>Exceptional application appropriate approaches and current guidelines.</w:t>
            </w:r>
          </w:p>
        </w:tc>
        <w:tc>
          <w:tcPr>
            <w:tcW w:w="1427" w:type="dxa"/>
            <w:tcBorders>
              <w:top w:val="single" w:sz="5" w:space="0" w:color="CCCCCC"/>
              <w:left w:val="single" w:sz="5" w:space="0" w:color="CCCCCC"/>
              <w:bottom w:val="single" w:sz="5" w:space="0" w:color="CCCCCC"/>
              <w:right w:val="single" w:sz="5" w:space="0" w:color="CCCCCC"/>
            </w:tcBorders>
            <w:shd w:val="clear" w:color="auto" w:fill="FFFFFF"/>
            <w:vAlign w:val="center"/>
          </w:tcPr>
          <w:p w14:paraId="2AA0340F" w14:textId="77777777" w:rsidR="000F0584" w:rsidRDefault="0046764F">
            <w:pPr>
              <w:spacing w:after="0" w:line="259" w:lineRule="auto"/>
              <w:ind w:left="3" w:firstLine="0"/>
            </w:pPr>
            <w:r>
              <w:t>Excellent application appropriate approaches and current guidelines.</w:t>
            </w:r>
          </w:p>
        </w:tc>
        <w:tc>
          <w:tcPr>
            <w:tcW w:w="1427" w:type="dxa"/>
            <w:tcBorders>
              <w:top w:val="single" w:sz="5" w:space="0" w:color="CCCCCC"/>
              <w:left w:val="single" w:sz="5" w:space="0" w:color="CCCCCC"/>
              <w:bottom w:val="single" w:sz="5" w:space="0" w:color="CCCCCC"/>
              <w:right w:val="single" w:sz="5" w:space="0" w:color="CCCCCC"/>
            </w:tcBorders>
            <w:shd w:val="clear" w:color="auto" w:fill="FFFFFF"/>
            <w:vAlign w:val="center"/>
          </w:tcPr>
          <w:p w14:paraId="5EF9EFA6" w14:textId="77777777" w:rsidR="000F0584" w:rsidRDefault="0046764F">
            <w:pPr>
              <w:spacing w:after="0" w:line="259" w:lineRule="auto"/>
              <w:ind w:left="4" w:firstLine="0"/>
            </w:pPr>
            <w:r>
              <w:t>Very good application appropriate approaches and current guidelines.</w:t>
            </w:r>
          </w:p>
        </w:tc>
        <w:tc>
          <w:tcPr>
            <w:tcW w:w="1427" w:type="dxa"/>
            <w:tcBorders>
              <w:top w:val="single" w:sz="5" w:space="0" w:color="CCCCCC"/>
              <w:left w:val="single" w:sz="5" w:space="0" w:color="CCCCCC"/>
              <w:bottom w:val="single" w:sz="5" w:space="0" w:color="CCCCCC"/>
              <w:right w:val="single" w:sz="5" w:space="0" w:color="CCCCCC"/>
            </w:tcBorders>
            <w:shd w:val="clear" w:color="auto" w:fill="FFFFFF"/>
            <w:vAlign w:val="center"/>
          </w:tcPr>
          <w:p w14:paraId="356BA918" w14:textId="77777777" w:rsidR="000F0584" w:rsidRDefault="0046764F">
            <w:pPr>
              <w:spacing w:after="0" w:line="259" w:lineRule="auto"/>
              <w:ind w:left="5" w:firstLine="0"/>
            </w:pPr>
            <w:r>
              <w:t>Satisfactory application appropriate approaches and current guidelines.</w:t>
            </w:r>
          </w:p>
        </w:tc>
        <w:tc>
          <w:tcPr>
            <w:tcW w:w="1455" w:type="dxa"/>
            <w:tcBorders>
              <w:top w:val="single" w:sz="5" w:space="0" w:color="CCCCCC"/>
              <w:left w:val="single" w:sz="5" w:space="0" w:color="CCCCCC"/>
              <w:bottom w:val="single" w:sz="5" w:space="0" w:color="CCCCCC"/>
              <w:right w:val="single" w:sz="5" w:space="0" w:color="CCCCCC"/>
            </w:tcBorders>
            <w:shd w:val="clear" w:color="auto" w:fill="FFFFFF"/>
            <w:vAlign w:val="center"/>
          </w:tcPr>
          <w:p w14:paraId="7E42C5DF" w14:textId="77777777" w:rsidR="000F0584" w:rsidRDefault="0046764F">
            <w:pPr>
              <w:spacing w:after="0" w:line="259" w:lineRule="auto"/>
              <w:ind w:left="5" w:firstLine="0"/>
            </w:pPr>
            <w:r>
              <w:t>Limited application appropriate approaches and current guidelines.</w:t>
            </w:r>
          </w:p>
        </w:tc>
        <w:tc>
          <w:tcPr>
            <w:tcW w:w="2126" w:type="dxa"/>
            <w:tcBorders>
              <w:top w:val="single" w:sz="5" w:space="0" w:color="CCCCCC"/>
              <w:left w:val="single" w:sz="5" w:space="0" w:color="CCCCCC"/>
              <w:bottom w:val="single" w:sz="5" w:space="0" w:color="CCCCCC"/>
              <w:right w:val="single" w:sz="5" w:space="0" w:color="CCCCCC"/>
            </w:tcBorders>
            <w:shd w:val="clear" w:color="auto" w:fill="FFFFFF"/>
            <w:vAlign w:val="center"/>
          </w:tcPr>
          <w:p w14:paraId="62ADF924" w14:textId="77777777" w:rsidR="000F0584" w:rsidRDefault="0046764F">
            <w:pPr>
              <w:spacing w:after="0" w:line="259" w:lineRule="auto"/>
              <w:ind w:left="0" w:firstLine="0"/>
            </w:pPr>
            <w:r>
              <w:t>Fails to apply appropriate approaches and current guidelines.</w:t>
            </w:r>
          </w:p>
        </w:tc>
      </w:tr>
    </w:tbl>
    <w:p w14:paraId="5A6BF948" w14:textId="77777777" w:rsidR="000F0584" w:rsidRDefault="0046764F">
      <w:pPr>
        <w:spacing w:after="0" w:line="259" w:lineRule="auto"/>
        <w:ind w:left="-522" w:right="11363" w:firstLine="0"/>
      </w:pPr>
      <w:r>
        <w:br w:type="page"/>
      </w:r>
    </w:p>
    <w:p w14:paraId="7B471C24" w14:textId="77777777" w:rsidR="000F0584" w:rsidRDefault="0046764F">
      <w:r>
        <w:rPr>
          <w:b/>
        </w:rPr>
        <w:lastRenderedPageBreak/>
        <w:t>Learning Outcomes:</w:t>
      </w:r>
      <w:r>
        <w:t xml:space="preserve"> This assessment will enable students to demonstrate in full or in part the learning outcomes identified in the Module descriptors.</w:t>
      </w:r>
    </w:p>
    <w:p w14:paraId="720F7AE0" w14:textId="77777777" w:rsidR="000F0584" w:rsidRDefault="0046764F">
      <w:pPr>
        <w:spacing w:after="269" w:line="259" w:lineRule="auto"/>
      </w:pPr>
      <w:r>
        <w:rPr>
          <w:b/>
        </w:rPr>
        <w:t>Late Submissions:</w:t>
      </w:r>
      <w:r>
        <w:t xml:space="preserve"> Students are reminded that:</w:t>
      </w:r>
    </w:p>
    <w:p w14:paraId="56E9CF7F" w14:textId="77777777" w:rsidR="000F0584" w:rsidRDefault="0046764F">
      <w:pPr>
        <w:numPr>
          <w:ilvl w:val="0"/>
          <w:numId w:val="3"/>
        </w:numPr>
        <w:ind w:hanging="275"/>
      </w:pPr>
      <w:r>
        <w:t>If this assessment is submitted late i.e. within 5 working days of the submission deadline, the mark will be capped at 40% if a pass mark is achieved;</w:t>
      </w:r>
    </w:p>
    <w:p w14:paraId="62CA192C" w14:textId="77777777" w:rsidR="000F0584" w:rsidRDefault="0046764F">
      <w:pPr>
        <w:numPr>
          <w:ilvl w:val="0"/>
          <w:numId w:val="3"/>
        </w:numPr>
        <w:ind w:hanging="275"/>
      </w:pPr>
      <w:r>
        <w:t>If this assessment is submitted later than 5 working days after the submission deadline, the work will be regarded as a non-submission and will be awarded a zero;</w:t>
      </w:r>
    </w:p>
    <w:p w14:paraId="7E34853F" w14:textId="77777777" w:rsidR="000F0584" w:rsidRDefault="0046764F">
      <w:pPr>
        <w:numPr>
          <w:ilvl w:val="0"/>
          <w:numId w:val="3"/>
        </w:numPr>
        <w:spacing w:after="206" w:line="328" w:lineRule="auto"/>
        <w:ind w:hanging="275"/>
      </w:pPr>
      <w:r>
        <w:t>If this assessment is being submitted as a referred piece of work (second or third attempt) then it must be submitted by the deadline date; any Refer assessment submitted late will be regarded as a non-submission and will be awarded a zero.</w:t>
      </w:r>
    </w:p>
    <w:p w14:paraId="3FE8C10A" w14:textId="77777777" w:rsidR="000F0584" w:rsidRDefault="00230BB5">
      <w:pPr>
        <w:spacing w:after="206" w:line="328" w:lineRule="auto"/>
        <w:ind w:left="-5"/>
      </w:pPr>
      <w:hyperlink r:id="rId5">
        <w:r w:rsidR="0046764F">
          <w:rPr>
            <w:color w:val="4183C4"/>
            <w:u w:val="single" w:color="4183C4"/>
          </w:rPr>
          <w:t>https://students.solent.ac.uk/official-documents/qualit</w:t>
        </w:r>
      </w:hyperlink>
      <w:hyperlink r:id="rId6">
        <w:r w:rsidR="0046764F">
          <w:rPr>
            <w:color w:val="4183C4"/>
          </w:rPr>
          <w:t>y</w:t>
        </w:r>
      </w:hyperlink>
      <w:hyperlink r:id="rId7">
        <w:r w:rsidR="0046764F">
          <w:rPr>
            <w:color w:val="4183C4"/>
            <w:u w:val="single" w:color="4183C4"/>
          </w:rPr>
          <w:t>-mana</w:t>
        </w:r>
      </w:hyperlink>
      <w:hyperlink r:id="rId8">
        <w:r w:rsidR="0046764F">
          <w:rPr>
            <w:color w:val="4183C4"/>
          </w:rPr>
          <w:t>g</w:t>
        </w:r>
      </w:hyperlink>
      <w:hyperlink r:id="rId9">
        <w:r w:rsidR="0046764F">
          <w:rPr>
            <w:color w:val="4183C4"/>
            <w:u w:val="single" w:color="4183C4"/>
          </w:rPr>
          <w:t>ement/academic-handbook/2o-assessment-principlesre</w:t>
        </w:r>
      </w:hyperlink>
      <w:hyperlink r:id="rId10">
        <w:r w:rsidR="0046764F">
          <w:rPr>
            <w:color w:val="4183C4"/>
          </w:rPr>
          <w:t>g</w:t>
        </w:r>
      </w:hyperlink>
      <w:hyperlink r:id="rId11">
        <w:r w:rsidR="0046764F">
          <w:rPr>
            <w:color w:val="4183C4"/>
            <w:u w:val="single" w:color="4183C4"/>
          </w:rPr>
          <w:t>ulations-temporar</w:t>
        </w:r>
      </w:hyperlink>
      <w:hyperlink r:id="rId12">
        <w:r w:rsidR="0046764F">
          <w:rPr>
            <w:color w:val="4183C4"/>
          </w:rPr>
          <w:t>y</w:t>
        </w:r>
      </w:hyperlink>
      <w:hyperlink r:id="rId13">
        <w:r w:rsidR="0046764F">
          <w:rPr>
            <w:color w:val="4183C4"/>
            <w:u w:val="single" w:color="4183C4"/>
          </w:rPr>
          <w:t>-amendments-for-covid-19-contin</w:t>
        </w:r>
      </w:hyperlink>
      <w:hyperlink r:id="rId14">
        <w:r w:rsidR="0046764F">
          <w:rPr>
            <w:color w:val="4183C4"/>
          </w:rPr>
          <w:t>g</w:t>
        </w:r>
      </w:hyperlink>
      <w:hyperlink r:id="rId15">
        <w:r w:rsidR="0046764F">
          <w:rPr>
            <w:color w:val="4183C4"/>
            <w:u w:val="single" w:color="4183C4"/>
          </w:rPr>
          <w:t>ency-plans.pdf</w:t>
        </w:r>
      </w:hyperlink>
    </w:p>
    <w:p w14:paraId="5F427FE9" w14:textId="77777777" w:rsidR="000F0584" w:rsidRDefault="0046764F">
      <w:pPr>
        <w:spacing w:after="5"/>
      </w:pPr>
      <w:r>
        <w:rPr>
          <w:b/>
        </w:rPr>
        <w:t>Extenuating Circumstances:</w:t>
      </w:r>
      <w:r>
        <w:t xml:space="preserve"> 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w:t>
      </w:r>
    </w:p>
    <w:p w14:paraId="15320156" w14:textId="77777777" w:rsidR="000F0584" w:rsidRDefault="0046764F">
      <w:r>
        <w:t xml:space="preserve">(Defer). In both </w:t>
      </w:r>
      <w:proofErr w:type="gramStart"/>
      <w:r>
        <w:t>instances</w:t>
      </w:r>
      <w:proofErr w:type="gramEnd"/>
      <w:r>
        <w:t xml:space="preserve"> students must submit an EC application with relevant evidence. If accepted by the EC </w:t>
      </w:r>
      <w:proofErr w:type="gramStart"/>
      <w:r>
        <w:t>Panel</w:t>
      </w:r>
      <w:proofErr w:type="gramEnd"/>
      <w:r>
        <w:t xml:space="preserve"> there will be no academic penalty for late submission or non-submission dependent on what is requested. Students are reminded that EC covers only </w:t>
      </w:r>
      <w:proofErr w:type="gramStart"/>
      <w:r>
        <w:t>short term</w:t>
      </w:r>
      <w:proofErr w:type="gramEnd"/>
      <w:r>
        <w:t xml:space="preserve"> issues (20 working days) and that if they experience longer term matters that impact on learning then they must contact the Student Hub for advice.</w:t>
      </w:r>
    </w:p>
    <w:p w14:paraId="3A6A051A" w14:textId="77777777" w:rsidR="000F0584" w:rsidRDefault="00230BB5">
      <w:pPr>
        <w:spacing w:after="206" w:line="328" w:lineRule="auto"/>
        <w:ind w:left="-5"/>
      </w:pPr>
      <w:hyperlink r:id="rId16">
        <w:r w:rsidR="0046764F">
          <w:t>Please find a link to the EC policy below:</w:t>
        </w:r>
      </w:hyperlink>
      <w:hyperlink r:id="rId17">
        <w:r w:rsidR="0046764F">
          <w:rPr>
            <w:color w:val="4183C4"/>
            <w:u w:val="single" w:color="4183C4"/>
          </w:rPr>
          <w:t>https://students.solent.ac.uk/official-documents/qualit</w:t>
        </w:r>
      </w:hyperlink>
      <w:hyperlink r:id="rId18">
        <w:r w:rsidR="0046764F">
          <w:rPr>
            <w:color w:val="4183C4"/>
          </w:rPr>
          <w:t>y</w:t>
        </w:r>
      </w:hyperlink>
      <w:hyperlink r:id="rId19">
        <w:r w:rsidR="0046764F">
          <w:rPr>
            <w:color w:val="4183C4"/>
            <w:u w:val="single" w:color="4183C4"/>
          </w:rPr>
          <w:t>-mana</w:t>
        </w:r>
      </w:hyperlink>
      <w:hyperlink r:id="rId20">
        <w:r w:rsidR="0046764F">
          <w:rPr>
            <w:color w:val="4183C4"/>
          </w:rPr>
          <w:t>g</w:t>
        </w:r>
      </w:hyperlink>
      <w:hyperlink r:id="rId21">
        <w:r w:rsidR="0046764F">
          <w:rPr>
            <w:color w:val="4183C4"/>
            <w:u w:val="single" w:color="4183C4"/>
          </w:rPr>
          <w:t>ement/academichandbook/2p-extenuatin</w:t>
        </w:r>
      </w:hyperlink>
      <w:hyperlink r:id="rId22">
        <w:r w:rsidR="0046764F">
          <w:rPr>
            <w:color w:val="4183C4"/>
          </w:rPr>
          <w:t>g</w:t>
        </w:r>
      </w:hyperlink>
      <w:hyperlink r:id="rId23">
        <w:r w:rsidR="0046764F">
          <w:rPr>
            <w:color w:val="4183C4"/>
            <w:u w:val="single" w:color="4183C4"/>
          </w:rPr>
          <w:t>-circumstances.pdf</w:t>
        </w:r>
      </w:hyperlink>
    </w:p>
    <w:p w14:paraId="10528D84" w14:textId="77777777" w:rsidR="000F0584" w:rsidRDefault="0046764F">
      <w:r>
        <w:rPr>
          <w:b/>
        </w:rPr>
        <w:t>Academic Misconduct:</w:t>
      </w:r>
      <w:r>
        <w:t xml:space="preserve"> 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14:paraId="4A0BB6FA" w14:textId="77777777" w:rsidR="000F0584" w:rsidRDefault="00230BB5">
      <w:pPr>
        <w:spacing w:after="206" w:line="328" w:lineRule="auto"/>
        <w:ind w:left="-5"/>
      </w:pPr>
      <w:hyperlink r:id="rId24">
        <w:r w:rsidR="0046764F">
          <w:t xml:space="preserve">Procedures relating to student academic misconduct are given below: </w:t>
        </w:r>
      </w:hyperlink>
      <w:hyperlink r:id="rId25">
        <w:r w:rsidR="0046764F">
          <w:rPr>
            <w:color w:val="4183C4"/>
            <w:u w:val="single" w:color="4183C4"/>
          </w:rPr>
          <w:t>https://students.solent.ac.uk/official-documents/qualitymana</w:t>
        </w:r>
      </w:hyperlink>
      <w:hyperlink r:id="rId26">
        <w:r w:rsidR="0046764F">
          <w:rPr>
            <w:color w:val="4183C4"/>
          </w:rPr>
          <w:t>g</w:t>
        </w:r>
      </w:hyperlink>
      <w:hyperlink r:id="rId27">
        <w:r w:rsidR="0046764F">
          <w:rPr>
            <w:color w:val="4183C4"/>
            <w:u w:val="single" w:color="4183C4"/>
          </w:rPr>
          <w:t>ement/academic-handbook/4l-student-academic-misconduct-procedure.pdf</w:t>
        </w:r>
      </w:hyperlink>
    </w:p>
    <w:p w14:paraId="3E776D3C" w14:textId="77777777" w:rsidR="000F0584" w:rsidRDefault="0046764F">
      <w:r>
        <w:rPr>
          <w:b/>
        </w:rPr>
        <w:t>Ethics Policy:</w:t>
      </w:r>
      <w:r>
        <w:t xml:space="preserve"> The work being carried out by students must be in compliance with the Ethics Policy. Where there is an ethical issue, as specified within the Ethics Policy, then students will need an ethics release or an ethical approval prior to the start of the project.</w:t>
      </w:r>
    </w:p>
    <w:p w14:paraId="06A67D87" w14:textId="77777777" w:rsidR="000F0584" w:rsidRDefault="00230BB5">
      <w:pPr>
        <w:spacing w:after="206" w:line="328" w:lineRule="auto"/>
        <w:ind w:left="-5"/>
      </w:pPr>
      <w:hyperlink r:id="rId28">
        <w:r w:rsidR="0046764F">
          <w:t xml:space="preserve">The Ethics Policy is contained within Section 2S of the Academic Handbook </w:t>
        </w:r>
      </w:hyperlink>
      <w:hyperlink r:id="rId29">
        <w:r w:rsidR="0046764F">
          <w:rPr>
            <w:color w:val="4183C4"/>
            <w:u w:val="single" w:color="4183C4"/>
          </w:rPr>
          <w:t>https://staff.solent.ac.uk/official-documents/qualitymana</w:t>
        </w:r>
      </w:hyperlink>
      <w:hyperlink r:id="rId30">
        <w:r w:rsidR="0046764F">
          <w:rPr>
            <w:color w:val="4183C4"/>
          </w:rPr>
          <w:t>g</w:t>
        </w:r>
      </w:hyperlink>
      <w:hyperlink r:id="rId31">
        <w:r w:rsidR="0046764F">
          <w:rPr>
            <w:color w:val="4183C4"/>
            <w:u w:val="single" w:color="4183C4"/>
          </w:rPr>
          <w:t>ement/academic-handbook/2s-solent-universit</w:t>
        </w:r>
      </w:hyperlink>
      <w:hyperlink r:id="rId32">
        <w:r w:rsidR="0046764F">
          <w:rPr>
            <w:color w:val="4183C4"/>
          </w:rPr>
          <w:t>y</w:t>
        </w:r>
      </w:hyperlink>
      <w:hyperlink r:id="rId33">
        <w:r w:rsidR="0046764F">
          <w:rPr>
            <w:color w:val="4183C4"/>
            <w:u w:val="single" w:color="4183C4"/>
          </w:rPr>
          <w:t>-ethics-policy.pdf</w:t>
        </w:r>
      </w:hyperlink>
    </w:p>
    <w:p w14:paraId="3C2A58A5" w14:textId="77777777" w:rsidR="000F0584" w:rsidRDefault="0046764F">
      <w:r>
        <w:rPr>
          <w:b/>
        </w:rPr>
        <w:t>Grade marking:</w:t>
      </w:r>
      <w:r>
        <w:t xml:space="preserve"> The University uses a letter grade scale for the marking of assessments. Unless students have been specifically informed otherwise their marked assignment will be awarded a letter grade. More detailed information on grade marking and the grade scale can be found on the portal and in the Student Handbook.</w:t>
      </w:r>
    </w:p>
    <w:p w14:paraId="3F97790C" w14:textId="77777777" w:rsidR="000F0584" w:rsidRDefault="00230BB5">
      <w:pPr>
        <w:spacing w:after="206" w:line="328" w:lineRule="auto"/>
        <w:ind w:left="-5"/>
      </w:pPr>
      <w:hyperlink r:id="rId34">
        <w:r w:rsidR="0046764F">
          <w:rPr>
            <w:color w:val="4183C4"/>
            <w:u w:val="single" w:color="4183C4"/>
          </w:rPr>
          <w:t>https://students.solent.ac.uk/official-documents/qualit</w:t>
        </w:r>
      </w:hyperlink>
      <w:hyperlink r:id="rId35">
        <w:r w:rsidR="0046764F">
          <w:rPr>
            <w:color w:val="4183C4"/>
          </w:rPr>
          <w:t>y</w:t>
        </w:r>
      </w:hyperlink>
      <w:hyperlink r:id="rId36">
        <w:r w:rsidR="0046764F">
          <w:rPr>
            <w:color w:val="4183C4"/>
            <w:u w:val="single" w:color="4183C4"/>
          </w:rPr>
          <w:t>-mana</w:t>
        </w:r>
      </w:hyperlink>
      <w:hyperlink r:id="rId37">
        <w:r w:rsidR="0046764F">
          <w:rPr>
            <w:color w:val="4183C4"/>
          </w:rPr>
          <w:t>g</w:t>
        </w:r>
      </w:hyperlink>
      <w:hyperlink r:id="rId38">
        <w:r w:rsidR="0046764F">
          <w:rPr>
            <w:color w:val="4183C4"/>
            <w:u w:val="single" w:color="4183C4"/>
          </w:rPr>
          <w:t>ement/academic-handbook/2o-annex-3-assessment-re</w:t>
        </w:r>
      </w:hyperlink>
      <w:hyperlink r:id="rId39">
        <w:r w:rsidR="0046764F">
          <w:rPr>
            <w:color w:val="4183C4"/>
          </w:rPr>
          <w:t>g</w:t>
        </w:r>
      </w:hyperlink>
      <w:hyperlink r:id="rId40">
        <w:r w:rsidR="0046764F">
          <w:rPr>
            <w:color w:val="4183C4"/>
            <w:u w:val="single" w:color="4183C4"/>
          </w:rPr>
          <w:t>ulations</w:t>
        </w:r>
      </w:hyperlink>
      <w:hyperlink r:id="rId41">
        <w:r w:rsidR="0046764F">
          <w:rPr>
            <w:color w:val="4183C4"/>
          </w:rPr>
          <w:t>g</w:t>
        </w:r>
      </w:hyperlink>
      <w:hyperlink r:id="rId42">
        <w:r w:rsidR="0046764F">
          <w:rPr>
            <w:color w:val="4183C4"/>
            <w:u w:val="single" w:color="4183C4"/>
          </w:rPr>
          <w:t>rade-markin</w:t>
        </w:r>
      </w:hyperlink>
      <w:hyperlink r:id="rId43">
        <w:r w:rsidR="0046764F">
          <w:rPr>
            <w:color w:val="4183C4"/>
          </w:rPr>
          <w:t>g</w:t>
        </w:r>
      </w:hyperlink>
      <w:hyperlink r:id="rId44">
        <w:r w:rsidR="0046764F">
          <w:rPr>
            <w:color w:val="4183C4"/>
            <w:u w:val="single" w:color="4183C4"/>
          </w:rPr>
          <w:t>-scale.docx</w:t>
        </w:r>
      </w:hyperlink>
    </w:p>
    <w:p w14:paraId="310BA9A9" w14:textId="77777777" w:rsidR="000F0584" w:rsidRDefault="0046764F">
      <w:pPr>
        <w:spacing w:after="0" w:line="259" w:lineRule="auto"/>
        <w:ind w:left="0" w:firstLine="0"/>
      </w:pPr>
      <w:r>
        <w:rPr>
          <w:b/>
        </w:rPr>
        <w:t>Guidance for online submission through Solent Online Learning SOL:</w:t>
      </w:r>
      <w:hyperlink r:id="rId45">
        <w:r>
          <w:t xml:space="preserve"> </w:t>
        </w:r>
      </w:hyperlink>
      <w:hyperlink r:id="rId46">
        <w:r>
          <w:rPr>
            <w:color w:val="4183C4"/>
            <w:u w:val="single" w:color="4183C4"/>
          </w:rPr>
          <w:t>http://learn.solent.ac.uk/onlinesubmission</w:t>
        </w:r>
      </w:hyperlink>
    </w:p>
    <w:sectPr w:rsidR="000F0584">
      <w:pgSz w:w="11900" w:h="16840"/>
      <w:pgMar w:top="1007" w:right="537" w:bottom="1068" w:left="52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D2F31"/>
    <w:multiLevelType w:val="hybridMultilevel"/>
    <w:tmpl w:val="689C8048"/>
    <w:lvl w:ilvl="0" w:tplc="B5C84548">
      <w:start w:val="1"/>
      <w:numFmt w:val="decimal"/>
      <w:lvlText w:val="%1."/>
      <w:lvlJc w:val="left"/>
      <w:pPr>
        <w:ind w:left="39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F8264CC">
      <w:start w:val="1"/>
      <w:numFmt w:val="lowerLetter"/>
      <w:lvlText w:val="%2"/>
      <w:lvlJc w:val="left"/>
      <w:pPr>
        <w:ind w:left="121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5BC2AC9A">
      <w:start w:val="1"/>
      <w:numFmt w:val="lowerRoman"/>
      <w:lvlText w:val="%3"/>
      <w:lvlJc w:val="left"/>
      <w:pPr>
        <w:ind w:left="193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18D87268">
      <w:start w:val="1"/>
      <w:numFmt w:val="decimal"/>
      <w:lvlText w:val="%4"/>
      <w:lvlJc w:val="left"/>
      <w:pPr>
        <w:ind w:left="265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85884E36">
      <w:start w:val="1"/>
      <w:numFmt w:val="lowerLetter"/>
      <w:lvlText w:val="%5"/>
      <w:lvlJc w:val="left"/>
      <w:pPr>
        <w:ind w:left="33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EAE27678">
      <w:start w:val="1"/>
      <w:numFmt w:val="lowerRoman"/>
      <w:lvlText w:val="%6"/>
      <w:lvlJc w:val="left"/>
      <w:pPr>
        <w:ind w:left="409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6E203326">
      <w:start w:val="1"/>
      <w:numFmt w:val="decimal"/>
      <w:lvlText w:val="%7"/>
      <w:lvlJc w:val="left"/>
      <w:pPr>
        <w:ind w:left="481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A25C0C28">
      <w:start w:val="1"/>
      <w:numFmt w:val="lowerLetter"/>
      <w:lvlText w:val="%8"/>
      <w:lvlJc w:val="left"/>
      <w:pPr>
        <w:ind w:left="553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A914D4D6">
      <w:start w:val="1"/>
      <w:numFmt w:val="lowerRoman"/>
      <w:lvlText w:val="%9"/>
      <w:lvlJc w:val="left"/>
      <w:pPr>
        <w:ind w:left="625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64100F87"/>
    <w:multiLevelType w:val="hybridMultilevel"/>
    <w:tmpl w:val="E730DEC6"/>
    <w:lvl w:ilvl="0" w:tplc="CB7858A2">
      <w:start w:val="1"/>
      <w:numFmt w:val="decimal"/>
      <w:lvlText w:val="%1."/>
      <w:lvlJc w:val="left"/>
      <w:pPr>
        <w:ind w:left="39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A0AD896">
      <w:start w:val="1"/>
      <w:numFmt w:val="lowerLetter"/>
      <w:lvlText w:val="%2"/>
      <w:lvlJc w:val="left"/>
      <w:pPr>
        <w:ind w:left="121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8F52B82E">
      <w:start w:val="1"/>
      <w:numFmt w:val="lowerRoman"/>
      <w:lvlText w:val="%3"/>
      <w:lvlJc w:val="left"/>
      <w:pPr>
        <w:ind w:left="193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3178199E">
      <w:start w:val="1"/>
      <w:numFmt w:val="decimal"/>
      <w:lvlText w:val="%4"/>
      <w:lvlJc w:val="left"/>
      <w:pPr>
        <w:ind w:left="265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03FE7644">
      <w:start w:val="1"/>
      <w:numFmt w:val="lowerLetter"/>
      <w:lvlText w:val="%5"/>
      <w:lvlJc w:val="left"/>
      <w:pPr>
        <w:ind w:left="33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6A4C7B7A">
      <w:start w:val="1"/>
      <w:numFmt w:val="lowerRoman"/>
      <w:lvlText w:val="%6"/>
      <w:lvlJc w:val="left"/>
      <w:pPr>
        <w:ind w:left="409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5D202408">
      <w:start w:val="1"/>
      <w:numFmt w:val="decimal"/>
      <w:lvlText w:val="%7"/>
      <w:lvlJc w:val="left"/>
      <w:pPr>
        <w:ind w:left="481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B0E6FB18">
      <w:start w:val="1"/>
      <w:numFmt w:val="lowerLetter"/>
      <w:lvlText w:val="%8"/>
      <w:lvlJc w:val="left"/>
      <w:pPr>
        <w:ind w:left="553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59E06A30">
      <w:start w:val="1"/>
      <w:numFmt w:val="lowerRoman"/>
      <w:lvlText w:val="%9"/>
      <w:lvlJc w:val="left"/>
      <w:pPr>
        <w:ind w:left="625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65860823"/>
    <w:multiLevelType w:val="hybridMultilevel"/>
    <w:tmpl w:val="CB309C4E"/>
    <w:lvl w:ilvl="0" w:tplc="C31ED7E4">
      <w:start w:val="1"/>
      <w:numFmt w:val="decimal"/>
      <w:lvlText w:val="%1."/>
      <w:lvlJc w:val="left"/>
      <w:pPr>
        <w:ind w:left="39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ED5EE154">
      <w:start w:val="1"/>
      <w:numFmt w:val="lowerLetter"/>
      <w:lvlText w:val="%2"/>
      <w:lvlJc w:val="left"/>
      <w:pPr>
        <w:ind w:left="121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F2B48BEA">
      <w:start w:val="1"/>
      <w:numFmt w:val="lowerRoman"/>
      <w:lvlText w:val="%3"/>
      <w:lvlJc w:val="left"/>
      <w:pPr>
        <w:ind w:left="193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F9FA7016">
      <w:start w:val="1"/>
      <w:numFmt w:val="decimal"/>
      <w:lvlText w:val="%4"/>
      <w:lvlJc w:val="left"/>
      <w:pPr>
        <w:ind w:left="265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7CA0874C">
      <w:start w:val="1"/>
      <w:numFmt w:val="lowerLetter"/>
      <w:lvlText w:val="%5"/>
      <w:lvlJc w:val="left"/>
      <w:pPr>
        <w:ind w:left="33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125217F0">
      <w:start w:val="1"/>
      <w:numFmt w:val="lowerRoman"/>
      <w:lvlText w:val="%6"/>
      <w:lvlJc w:val="left"/>
      <w:pPr>
        <w:ind w:left="409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C8261338">
      <w:start w:val="1"/>
      <w:numFmt w:val="decimal"/>
      <w:lvlText w:val="%7"/>
      <w:lvlJc w:val="left"/>
      <w:pPr>
        <w:ind w:left="481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9E12A04E">
      <w:start w:val="1"/>
      <w:numFmt w:val="lowerLetter"/>
      <w:lvlText w:val="%8"/>
      <w:lvlJc w:val="left"/>
      <w:pPr>
        <w:ind w:left="553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77E4CA76">
      <w:start w:val="1"/>
      <w:numFmt w:val="lowerRoman"/>
      <w:lvlText w:val="%9"/>
      <w:lvlJc w:val="left"/>
      <w:pPr>
        <w:ind w:left="625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584"/>
    <w:rsid w:val="000F0584"/>
    <w:rsid w:val="00147F2C"/>
    <w:rsid w:val="0019110E"/>
    <w:rsid w:val="00230BB5"/>
    <w:rsid w:val="00394EB0"/>
    <w:rsid w:val="0046764F"/>
    <w:rsid w:val="004A316A"/>
    <w:rsid w:val="007C7369"/>
    <w:rsid w:val="009E157B"/>
    <w:rsid w:val="00BC507D"/>
    <w:rsid w:val="00D82797"/>
    <w:rsid w:val="00E27AB6"/>
    <w:rsid w:val="00F234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327E09"/>
  <w15:docId w15:val="{249E35DD-241A-EA40-BC83-2B86E436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1" w:line="321" w:lineRule="auto"/>
      <w:ind w:left="10" w:hanging="10"/>
    </w:pPr>
    <w:rPr>
      <w:rFonts w:ascii="Arial" w:eastAsia="Arial" w:hAnsi="Arial" w:cs="Arial"/>
      <w:color w:val="000000"/>
      <w:sz w:val="19"/>
    </w:rPr>
  </w:style>
  <w:style w:type="paragraph" w:styleId="Heading1">
    <w:name w:val="heading 1"/>
    <w:next w:val="Normal"/>
    <w:link w:val="Heading1Char"/>
    <w:uiPriority w:val="9"/>
    <w:qFormat/>
    <w:pPr>
      <w:keepNext/>
      <w:keepLines/>
      <w:spacing w:after="228" w:line="259" w:lineRule="auto"/>
      <w:ind w:left="10" w:hanging="10"/>
      <w:outlineLvl w:val="0"/>
    </w:pPr>
    <w:rPr>
      <w:rFonts w:ascii="Arial" w:eastAsia="Arial" w:hAnsi="Arial" w:cs="Arial"/>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5"/>
    </w:rPr>
  </w:style>
  <w:style w:type="table" w:customStyle="1" w:styleId="TableGrid">
    <w:name w:val="TableGrid"/>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47F2C"/>
    <w:rPr>
      <w:sz w:val="16"/>
      <w:szCs w:val="16"/>
    </w:rPr>
  </w:style>
  <w:style w:type="paragraph" w:styleId="CommentText">
    <w:name w:val="annotation text"/>
    <w:basedOn w:val="Normal"/>
    <w:link w:val="CommentTextChar"/>
    <w:uiPriority w:val="99"/>
    <w:semiHidden/>
    <w:unhideWhenUsed/>
    <w:rsid w:val="00147F2C"/>
    <w:pPr>
      <w:spacing w:line="240" w:lineRule="auto"/>
    </w:pPr>
    <w:rPr>
      <w:sz w:val="20"/>
      <w:szCs w:val="20"/>
    </w:rPr>
  </w:style>
  <w:style w:type="character" w:customStyle="1" w:styleId="CommentTextChar">
    <w:name w:val="Comment Text Char"/>
    <w:basedOn w:val="DefaultParagraphFont"/>
    <w:link w:val="CommentText"/>
    <w:uiPriority w:val="99"/>
    <w:semiHidden/>
    <w:rsid w:val="00147F2C"/>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147F2C"/>
    <w:rPr>
      <w:b/>
      <w:bCs/>
    </w:rPr>
  </w:style>
  <w:style w:type="character" w:customStyle="1" w:styleId="CommentSubjectChar">
    <w:name w:val="Comment Subject Char"/>
    <w:basedOn w:val="CommentTextChar"/>
    <w:link w:val="CommentSubject"/>
    <w:uiPriority w:val="99"/>
    <w:semiHidden/>
    <w:rsid w:val="00147F2C"/>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147F2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7F2C"/>
    <w:rPr>
      <w:rFonts w:ascii="Times New Roman" w:eastAsia="Arial"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students.solent.ac.uk/official-documents/quality-management/academic-handbook/2o-assessment-principles-regulations-temporary-amendments-for-covid-19-contingency-plans.pdf" TargetMode="External"/><Relationship Id="rId18" Type="http://schemas.openxmlformats.org/officeDocument/2006/relationships/hyperlink" Target="https://students.solent.ac.uk/official-documents/quality-management/academic-handbook/2p-extenuating-circumstances.pdf" TargetMode="External"/><Relationship Id="rId26" Type="http://schemas.openxmlformats.org/officeDocument/2006/relationships/hyperlink" Target="https://students.solent.ac.uk/official-documents/quality-management/academic-handbook/4l-student-academic-misconduct-procedure.pdf" TargetMode="External"/><Relationship Id="rId39" Type="http://schemas.openxmlformats.org/officeDocument/2006/relationships/hyperlink" Target="https://students.solent.ac.uk/official-documents/quality-management/academic-handbook/2o-annex-3-assessment-regulations-grade-marking-scale.docx" TargetMode="External"/><Relationship Id="rId21" Type="http://schemas.openxmlformats.org/officeDocument/2006/relationships/hyperlink" Target="https://students.solent.ac.uk/official-documents/quality-management/academic-handbook/2p-extenuating-circumstances.pdf" TargetMode="External"/><Relationship Id="rId34" Type="http://schemas.openxmlformats.org/officeDocument/2006/relationships/hyperlink" Target="https://students.solent.ac.uk/official-documents/quality-management/academic-handbook/2o-annex-3-assessment-regulations-grade-marking-scale.docx" TargetMode="External"/><Relationship Id="rId42" Type="http://schemas.openxmlformats.org/officeDocument/2006/relationships/hyperlink" Target="https://students.solent.ac.uk/official-documents/quality-management/academic-handbook/2o-annex-3-assessment-regulations-grade-marking-scale.docx" TargetMode="External"/><Relationship Id="rId47" Type="http://schemas.openxmlformats.org/officeDocument/2006/relationships/fontTable" Target="fontTable.xml"/><Relationship Id="rId7" Type="http://schemas.openxmlformats.org/officeDocument/2006/relationships/hyperlink" Target="https://students.solent.ac.uk/official-documents/quality-management/academic-handbook/2o-assessment-principles-regulations-temporary-amendments-for-covid-19-contingency-plans.pdf" TargetMode="External"/><Relationship Id="rId2" Type="http://schemas.openxmlformats.org/officeDocument/2006/relationships/styles" Target="styles.xml"/><Relationship Id="rId16" Type="http://schemas.openxmlformats.org/officeDocument/2006/relationships/hyperlink" Target="https://students.solent.ac.uk/official-documents/quality-management/academic-handbook/2p-extenuating-circumstances.pdf" TargetMode="External"/><Relationship Id="rId29" Type="http://schemas.openxmlformats.org/officeDocument/2006/relationships/hyperlink" Target="https://staff.solent.ac.uk/official-documents/quality-management/academic-handbook/2s-solent-university-ethics-policy.pdf" TargetMode="External"/><Relationship Id="rId1" Type="http://schemas.openxmlformats.org/officeDocument/2006/relationships/numbering" Target="numbering.xml"/><Relationship Id="rId6" Type="http://schemas.openxmlformats.org/officeDocument/2006/relationships/hyperlink" Target="https://students.solent.ac.uk/official-documents/quality-management/academic-handbook/2o-assessment-principles-regulations-temporary-amendments-for-covid-19-contingency-plans.pdf" TargetMode="External"/><Relationship Id="rId11" Type="http://schemas.openxmlformats.org/officeDocument/2006/relationships/hyperlink" Target="https://students.solent.ac.uk/official-documents/quality-management/academic-handbook/2o-assessment-principles-regulations-temporary-amendments-for-covid-19-contingency-plans.pdf" TargetMode="External"/><Relationship Id="rId24" Type="http://schemas.openxmlformats.org/officeDocument/2006/relationships/hyperlink" Target="https://students.solent.ac.uk/official-documents/quality-management/academic-handbook/4l-student-academic-misconduct-procedure.pdf" TargetMode="External"/><Relationship Id="rId32" Type="http://schemas.openxmlformats.org/officeDocument/2006/relationships/hyperlink" Target="https://staff.solent.ac.uk/official-documents/quality-management/academic-handbook/2s-solent-university-ethics-policy.pdf" TargetMode="External"/><Relationship Id="rId37" Type="http://schemas.openxmlformats.org/officeDocument/2006/relationships/hyperlink" Target="https://students.solent.ac.uk/official-documents/quality-management/academic-handbook/2o-annex-3-assessment-regulations-grade-marking-scale.docx" TargetMode="External"/><Relationship Id="rId40" Type="http://schemas.openxmlformats.org/officeDocument/2006/relationships/hyperlink" Target="https://students.solent.ac.uk/official-documents/quality-management/academic-handbook/2o-annex-3-assessment-regulations-grade-marking-scale.docx" TargetMode="External"/><Relationship Id="rId45" Type="http://schemas.openxmlformats.org/officeDocument/2006/relationships/hyperlink" Target="http://learn.solent.ac.uk/onlinesubmission" TargetMode="External"/><Relationship Id="rId5" Type="http://schemas.openxmlformats.org/officeDocument/2006/relationships/hyperlink" Target="https://students.solent.ac.uk/official-documents/quality-management/academic-handbook/2o-assessment-principles-regulations-temporary-amendments-for-covid-19-contingency-plans.pdf" TargetMode="External"/><Relationship Id="rId15" Type="http://schemas.openxmlformats.org/officeDocument/2006/relationships/hyperlink" Target="https://students.solent.ac.uk/official-documents/quality-management/academic-handbook/2o-assessment-principles-regulations-temporary-amendments-for-covid-19-contingency-plans.pdf" TargetMode="External"/><Relationship Id="rId23" Type="http://schemas.openxmlformats.org/officeDocument/2006/relationships/hyperlink" Target="https://students.solent.ac.uk/official-documents/quality-management/academic-handbook/2p-extenuating-circumstances.pdf" TargetMode="External"/><Relationship Id="rId28" Type="http://schemas.openxmlformats.org/officeDocument/2006/relationships/hyperlink" Target="https://staff.solent.ac.uk/official-documents/quality-management/academic-handbook/2s-solent-university-ethics-policy.pdf" TargetMode="External"/><Relationship Id="rId36" Type="http://schemas.openxmlformats.org/officeDocument/2006/relationships/hyperlink" Target="https://students.solent.ac.uk/official-documents/quality-management/academic-handbook/2o-annex-3-assessment-regulations-grade-marking-scale.docx" TargetMode="External"/><Relationship Id="rId10" Type="http://schemas.openxmlformats.org/officeDocument/2006/relationships/hyperlink" Target="https://students.solent.ac.uk/official-documents/quality-management/academic-handbook/2o-assessment-principles-regulations-temporary-amendments-for-covid-19-contingency-plans.pdf" TargetMode="External"/><Relationship Id="rId19" Type="http://schemas.openxmlformats.org/officeDocument/2006/relationships/hyperlink" Target="https://students.solent.ac.uk/official-documents/quality-management/academic-handbook/2p-extenuating-circumstances.pdf" TargetMode="External"/><Relationship Id="rId31" Type="http://schemas.openxmlformats.org/officeDocument/2006/relationships/hyperlink" Target="https://staff.solent.ac.uk/official-documents/quality-management/academic-handbook/2s-solent-university-ethics-policy.pdf" TargetMode="External"/><Relationship Id="rId44" Type="http://schemas.openxmlformats.org/officeDocument/2006/relationships/hyperlink" Target="https://students.solent.ac.uk/official-documents/quality-management/academic-handbook/2o-annex-3-assessment-regulations-grade-marking-scale.docx" TargetMode="External"/><Relationship Id="rId4" Type="http://schemas.openxmlformats.org/officeDocument/2006/relationships/webSettings" Target="webSettings.xml"/><Relationship Id="rId9" Type="http://schemas.openxmlformats.org/officeDocument/2006/relationships/hyperlink" Target="https://students.solent.ac.uk/official-documents/quality-management/academic-handbook/2o-assessment-principles-regulations-temporary-amendments-for-covid-19-contingency-plans.pdf" TargetMode="External"/><Relationship Id="rId14" Type="http://schemas.openxmlformats.org/officeDocument/2006/relationships/hyperlink" Target="https://students.solent.ac.uk/official-documents/quality-management/academic-handbook/2o-assessment-principles-regulations-temporary-amendments-for-covid-19-contingency-plans.pdf" TargetMode="External"/><Relationship Id="rId22" Type="http://schemas.openxmlformats.org/officeDocument/2006/relationships/hyperlink" Target="https://students.solent.ac.uk/official-documents/quality-management/academic-handbook/2p-extenuating-circumstances.pdf" TargetMode="External"/><Relationship Id="rId27" Type="http://schemas.openxmlformats.org/officeDocument/2006/relationships/hyperlink" Target="https://students.solent.ac.uk/official-documents/quality-management/academic-handbook/4l-student-academic-misconduct-procedure.pdf" TargetMode="External"/><Relationship Id="rId30" Type="http://schemas.openxmlformats.org/officeDocument/2006/relationships/hyperlink" Target="https://staff.solent.ac.uk/official-documents/quality-management/academic-handbook/2s-solent-university-ethics-policy.pdf" TargetMode="External"/><Relationship Id="rId35" Type="http://schemas.openxmlformats.org/officeDocument/2006/relationships/hyperlink" Target="https://students.solent.ac.uk/official-documents/quality-management/academic-handbook/2o-annex-3-assessment-regulations-grade-marking-scale.docx" TargetMode="External"/><Relationship Id="rId43" Type="http://schemas.openxmlformats.org/officeDocument/2006/relationships/hyperlink" Target="https://students.solent.ac.uk/official-documents/quality-management/academic-handbook/2o-annex-3-assessment-regulations-grade-marking-scale.docx" TargetMode="External"/><Relationship Id="rId48" Type="http://schemas.openxmlformats.org/officeDocument/2006/relationships/theme" Target="theme/theme1.xml"/><Relationship Id="rId8" Type="http://schemas.openxmlformats.org/officeDocument/2006/relationships/hyperlink" Target="https://students.solent.ac.uk/official-documents/quality-management/academic-handbook/2o-assessment-principles-regulations-temporary-amendments-for-covid-19-contingency-plans.pdf" TargetMode="External"/><Relationship Id="rId3" Type="http://schemas.openxmlformats.org/officeDocument/2006/relationships/settings" Target="settings.xml"/><Relationship Id="rId12" Type="http://schemas.openxmlformats.org/officeDocument/2006/relationships/hyperlink" Target="https://students.solent.ac.uk/official-documents/quality-management/academic-handbook/2o-assessment-principles-regulations-temporary-amendments-for-covid-19-contingency-plans.pdf" TargetMode="External"/><Relationship Id="rId17" Type="http://schemas.openxmlformats.org/officeDocument/2006/relationships/hyperlink" Target="https://students.solent.ac.uk/official-documents/quality-management/academic-handbook/2p-extenuating-circumstances.pdf" TargetMode="External"/><Relationship Id="rId25" Type="http://schemas.openxmlformats.org/officeDocument/2006/relationships/hyperlink" Target="https://students.solent.ac.uk/official-documents/quality-management/academic-handbook/4l-student-academic-misconduct-procedure.pdf" TargetMode="External"/><Relationship Id="rId33" Type="http://schemas.openxmlformats.org/officeDocument/2006/relationships/hyperlink" Target="https://staff.solent.ac.uk/official-documents/quality-management/academic-handbook/2s-solent-university-ethics-policy.pdf" TargetMode="External"/><Relationship Id="rId38" Type="http://schemas.openxmlformats.org/officeDocument/2006/relationships/hyperlink" Target="https://students.solent.ac.uk/official-documents/quality-management/academic-handbook/2o-annex-3-assessment-regulations-grade-marking-scale.docx" TargetMode="External"/><Relationship Id="rId46" Type="http://schemas.openxmlformats.org/officeDocument/2006/relationships/hyperlink" Target="http://learn.solent.ac.uk/onlinesubmission" TargetMode="External"/><Relationship Id="rId20" Type="http://schemas.openxmlformats.org/officeDocument/2006/relationships/hyperlink" Target="https://students.solent.ac.uk/official-documents/quality-management/academic-handbook/2p-extenuating-circumstances.pdf" TargetMode="External"/><Relationship Id="rId41" Type="http://schemas.openxmlformats.org/officeDocument/2006/relationships/hyperlink" Target="https://students.solent.ac.uk/official-documents/quality-management/academic-handbook/2o-annex-3-assessment-regulations-grade-marking-scal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2262</Words>
  <Characters>12898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COM525_AE1_100%_brief_2020</vt:lpstr>
    </vt:vector>
  </TitlesOfParts>
  <Company/>
  <LinksUpToDate>false</LinksUpToDate>
  <CharactersWithSpaces>15130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COM525_AE1_100%_brief_2020</dc:title>
  <dc:subject/>
  <dc:creator>Joe Appleton</dc:creator>
  <cp:keywords/>
  <cp:lastModifiedBy>Martin Reid</cp:lastModifiedBy>
  <cp:revision>7</cp:revision>
  <dcterms:created xsi:type="dcterms:W3CDTF">2020-09-13T18:16:00Z</dcterms:created>
  <dcterms:modified xsi:type="dcterms:W3CDTF">2020-09-13T19:28:00Z</dcterms:modified>
</cp:coreProperties>
</file>