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F9398" w14:textId="6BF97464" w:rsidR="00FA35B6" w:rsidRPr="009F7682" w:rsidRDefault="00FA35B6" w:rsidP="008A6FF1">
      <w:pPr>
        <w:pStyle w:val="Heading1"/>
        <w:spacing w:before="120" w:line="276" w:lineRule="auto"/>
        <w:jc w:val="center"/>
        <w:rPr>
          <w:rFonts w:ascii="Trebuchet MS" w:hAnsi="Trebuchet MS"/>
          <w:color w:val="auto"/>
          <w:sz w:val="22"/>
        </w:rPr>
      </w:pPr>
      <w:r w:rsidRPr="009F7682">
        <w:rPr>
          <w:rFonts w:ascii="Trebuchet MS" w:hAnsi="Trebuchet MS"/>
          <w:color w:val="auto"/>
          <w:sz w:val="22"/>
        </w:rPr>
        <w:t>Solent University</w:t>
      </w:r>
      <w:r w:rsidR="00EE4775" w:rsidRPr="009F7682">
        <w:rPr>
          <w:rFonts w:ascii="Trebuchet MS" w:hAnsi="Trebuchet MS"/>
          <w:color w:val="auto"/>
          <w:sz w:val="22"/>
        </w:rPr>
        <w:t xml:space="preserve"> Unit </w:t>
      </w:r>
      <w:r w:rsidR="00AA61AA" w:rsidRPr="009F7682">
        <w:rPr>
          <w:rFonts w:ascii="Trebuchet MS" w:hAnsi="Trebuchet MS"/>
          <w:color w:val="auto"/>
          <w:sz w:val="22"/>
        </w:rPr>
        <w:t>Descriptor</w:t>
      </w:r>
    </w:p>
    <w:p w14:paraId="17369308" w14:textId="77777777" w:rsidR="008F41A9" w:rsidRPr="00331DC1" w:rsidRDefault="008F41A9" w:rsidP="003A523E">
      <w:pPr>
        <w:pStyle w:val="Heading2"/>
        <w:spacing w:line="276" w:lineRule="auto"/>
        <w:rPr>
          <w:rFonts w:ascii="Trebuchet MS" w:hAnsi="Trebuchet MS"/>
          <w:b/>
          <w:color w:val="auto"/>
        </w:rPr>
      </w:pPr>
      <w:bookmarkStart w:id="0" w:name="_GoBack"/>
      <w:bookmarkEnd w:id="0"/>
    </w:p>
    <w:p w14:paraId="153A8996" w14:textId="18BE4632" w:rsidR="00E604C2" w:rsidRPr="00331DC1" w:rsidRDefault="00BC007D" w:rsidP="003A523E">
      <w:pPr>
        <w:pStyle w:val="Heading2"/>
        <w:spacing w:line="276" w:lineRule="auto"/>
        <w:rPr>
          <w:rFonts w:ascii="Trebuchet MS" w:hAnsi="Trebuchet MS"/>
          <w:color w:val="auto"/>
          <w:sz w:val="22"/>
        </w:rPr>
      </w:pPr>
      <w:r w:rsidRPr="00331DC1">
        <w:rPr>
          <w:rFonts w:ascii="Trebuchet MS" w:hAnsi="Trebuchet MS"/>
          <w:b/>
          <w:color w:val="auto"/>
          <w:sz w:val="22"/>
        </w:rPr>
        <w:t xml:space="preserve">Unit Code: </w:t>
      </w:r>
      <w:r w:rsidR="009F7682" w:rsidRPr="009F7682">
        <w:rPr>
          <w:rFonts w:ascii="Trebuchet MS" w:hAnsi="Trebuchet MS"/>
          <w:b/>
          <w:color w:val="auto"/>
          <w:sz w:val="22"/>
        </w:rPr>
        <w:t>COM529</w:t>
      </w:r>
      <w:r w:rsidR="009F7682">
        <w:rPr>
          <w:rFonts w:ascii="Trebuchet MS" w:hAnsi="Trebuchet MS"/>
          <w:b/>
          <w:color w:val="auto"/>
          <w:sz w:val="22"/>
        </w:rPr>
        <w:tab/>
      </w:r>
      <w:r w:rsidR="00FA35B6" w:rsidRPr="00331DC1">
        <w:rPr>
          <w:rFonts w:ascii="Trebuchet MS" w:hAnsi="Trebuchet MS"/>
          <w:b/>
          <w:color w:val="auto"/>
          <w:sz w:val="22"/>
        </w:rPr>
        <w:t xml:space="preserve">Unit title: </w:t>
      </w:r>
      <w:r w:rsidR="00F65085" w:rsidRPr="00331DC1">
        <w:rPr>
          <w:rFonts w:ascii="Trebuchet MS" w:hAnsi="Trebuchet MS"/>
          <w:b/>
          <w:color w:val="auto"/>
          <w:sz w:val="22"/>
        </w:rPr>
        <w:t>Economics &amp; Financial Analysis</w:t>
      </w:r>
    </w:p>
    <w:p w14:paraId="77D852BC" w14:textId="77777777" w:rsidR="00FA35B6" w:rsidRPr="00331DC1" w:rsidRDefault="00FA35B6" w:rsidP="003A523E">
      <w:pPr>
        <w:spacing w:line="276" w:lineRule="auto"/>
        <w:rPr>
          <w:rFonts w:ascii="Trebuchet MS" w:hAnsi="Trebuchet MS"/>
        </w:rPr>
      </w:pPr>
    </w:p>
    <w:p w14:paraId="26297D51" w14:textId="533FCA6E" w:rsidR="00FA35B6" w:rsidRPr="00331DC1" w:rsidRDefault="00436ECB" w:rsidP="003A523E">
      <w:pPr>
        <w:pStyle w:val="Heading3"/>
        <w:spacing w:line="276" w:lineRule="auto"/>
        <w:rPr>
          <w:rFonts w:ascii="Trebuchet MS" w:hAnsi="Trebuchet MS"/>
          <w:b/>
          <w:color w:val="auto"/>
        </w:rPr>
      </w:pPr>
      <w:r w:rsidRPr="00331DC1">
        <w:rPr>
          <w:rFonts w:ascii="Trebuchet MS" w:hAnsi="Trebuchet MS"/>
          <w:b/>
          <w:color w:val="auto"/>
        </w:rPr>
        <w:t>Why</w:t>
      </w:r>
      <w:r w:rsidR="00FA35B6" w:rsidRPr="00331DC1">
        <w:rPr>
          <w:rFonts w:ascii="Trebuchet MS" w:hAnsi="Trebuchet MS"/>
          <w:b/>
          <w:color w:val="auto"/>
        </w:rPr>
        <w:t xml:space="preserve"> </w:t>
      </w:r>
      <w:r w:rsidR="00AA61AA" w:rsidRPr="00331DC1">
        <w:rPr>
          <w:rFonts w:ascii="Trebuchet MS" w:hAnsi="Trebuchet MS"/>
          <w:b/>
          <w:color w:val="auto"/>
        </w:rPr>
        <w:t>is this unit important?</w:t>
      </w:r>
    </w:p>
    <w:p w14:paraId="4A2674AC" w14:textId="561C72E9" w:rsidR="001D64DB" w:rsidRPr="00331DC1" w:rsidRDefault="002A39C2" w:rsidP="00CE78ED">
      <w:pPr>
        <w:rPr>
          <w:rFonts w:ascii="Trebuchet MS" w:hAnsi="Trebuchet MS" w:cstheme="minorHAnsi"/>
        </w:rPr>
      </w:pPr>
      <w:r w:rsidRPr="00331DC1">
        <w:rPr>
          <w:rFonts w:ascii="Trebuchet MS" w:hAnsi="Trebuchet MS" w:cstheme="minorHAnsi"/>
        </w:rPr>
        <w:t xml:space="preserve">When working in business it </w:t>
      </w:r>
      <w:r w:rsidR="00091A8A" w:rsidRPr="00331DC1">
        <w:rPr>
          <w:rFonts w:ascii="Trebuchet MS" w:hAnsi="Trebuchet MS" w:cstheme="minorHAnsi"/>
        </w:rPr>
        <w:t xml:space="preserve">is </w:t>
      </w:r>
      <w:r w:rsidRPr="00331DC1">
        <w:rPr>
          <w:rFonts w:ascii="Trebuchet MS" w:hAnsi="Trebuchet MS" w:cstheme="minorHAnsi"/>
        </w:rPr>
        <w:t xml:space="preserve">essential to have a solid understanding of financial </w:t>
      </w:r>
      <w:r w:rsidR="00091A8A" w:rsidRPr="00331DC1">
        <w:rPr>
          <w:rFonts w:ascii="Trebuchet MS" w:hAnsi="Trebuchet MS" w:cstheme="minorHAnsi"/>
        </w:rPr>
        <w:t>accounts, both in their own right and also within the context of the broader economy.</w:t>
      </w:r>
    </w:p>
    <w:p w14:paraId="5A6624F4" w14:textId="77777777" w:rsidR="001D64DB" w:rsidRPr="00331DC1" w:rsidRDefault="001D64DB" w:rsidP="00CE78ED">
      <w:pPr>
        <w:rPr>
          <w:rFonts w:ascii="Trebuchet MS" w:eastAsia="Times New Roman" w:hAnsi="Trebuchet MS" w:cs="Calibri"/>
          <w:b/>
          <w:lang w:eastAsia="en-US"/>
        </w:rPr>
      </w:pPr>
    </w:p>
    <w:p w14:paraId="4B6A9FFE" w14:textId="0668A219" w:rsidR="00F16FA2" w:rsidRPr="00331DC1" w:rsidRDefault="00436ECB" w:rsidP="00F16FA2">
      <w:pPr>
        <w:pStyle w:val="Heading3"/>
        <w:rPr>
          <w:rFonts w:ascii="Trebuchet MS" w:hAnsi="Trebuchet MS"/>
          <w:b/>
          <w:color w:val="auto"/>
          <w:sz w:val="22"/>
          <w:szCs w:val="22"/>
        </w:rPr>
      </w:pPr>
      <w:r w:rsidRPr="00331DC1">
        <w:rPr>
          <w:rFonts w:ascii="Trebuchet MS" w:hAnsi="Trebuchet MS"/>
          <w:b/>
          <w:color w:val="auto"/>
          <w:sz w:val="22"/>
          <w:szCs w:val="22"/>
        </w:rPr>
        <w:t>What you will learn on the</w:t>
      </w:r>
      <w:r w:rsidR="00146026" w:rsidRPr="00331DC1">
        <w:rPr>
          <w:rFonts w:ascii="Trebuchet MS" w:hAnsi="Trebuchet MS"/>
          <w:b/>
          <w:color w:val="auto"/>
          <w:sz w:val="22"/>
          <w:szCs w:val="22"/>
        </w:rPr>
        <w:t xml:space="preserve"> unit</w:t>
      </w:r>
    </w:p>
    <w:p w14:paraId="7D843059" w14:textId="35EC12BC" w:rsidR="006A6133" w:rsidRPr="00331DC1" w:rsidRDefault="33A125E0" w:rsidP="33A125E0">
      <w:pPr>
        <w:pStyle w:val="paragraph"/>
        <w:spacing w:before="0" w:beforeAutospacing="0" w:after="0" w:afterAutospacing="0"/>
        <w:jc w:val="both"/>
        <w:textAlignment w:val="baseline"/>
        <w:rPr>
          <w:rFonts w:ascii="Trebuchet MS" w:hAnsi="Trebuchet MS" w:cstheme="minorBidi"/>
          <w:color w:val="000000" w:themeColor="text1"/>
          <w:sz w:val="22"/>
          <w:szCs w:val="22"/>
        </w:rPr>
      </w:pPr>
      <w:r w:rsidRPr="33A125E0">
        <w:rPr>
          <w:rFonts w:ascii="Trebuchet MS" w:hAnsi="Trebuchet MS" w:cstheme="minorBidi"/>
          <w:color w:val="000000" w:themeColor="text1"/>
          <w:sz w:val="22"/>
          <w:szCs w:val="22"/>
        </w:rPr>
        <w:t>You will develop an understanding of the fundamentals of accounting theory and practice. This covers a range of related activities that promote effective decision-making and positive business performance within business, including forecasting and cash flow analysis. This places financial decision-making in the context of wider economic circumstances and their impact on the business and the general economy.</w:t>
      </w:r>
    </w:p>
    <w:p w14:paraId="35D8C23D" w14:textId="77777777" w:rsidR="00171096" w:rsidRPr="00331DC1" w:rsidRDefault="00171096" w:rsidP="308EAEF2">
      <w:pPr>
        <w:pStyle w:val="paragraph"/>
        <w:spacing w:before="0" w:beforeAutospacing="0" w:after="0" w:afterAutospacing="0"/>
        <w:jc w:val="both"/>
        <w:textAlignment w:val="baseline"/>
        <w:rPr>
          <w:rStyle w:val="normaltextrun"/>
          <w:rFonts w:ascii="Trebuchet MS" w:eastAsia="Trebuchet MS" w:hAnsi="Trebuchet MS" w:cs="Trebuchet MS"/>
          <w:color w:val="000000" w:themeColor="text1"/>
          <w:sz w:val="22"/>
          <w:szCs w:val="22"/>
        </w:rPr>
      </w:pPr>
    </w:p>
    <w:p w14:paraId="0E21A0DB" w14:textId="4BDFAAD9" w:rsidR="00171096" w:rsidRPr="00331DC1" w:rsidRDefault="1F13AF0F" w:rsidP="1F13AF0F">
      <w:pPr>
        <w:pStyle w:val="paragraph"/>
        <w:spacing w:before="0" w:beforeAutospacing="0" w:after="0" w:afterAutospacing="0"/>
        <w:textAlignment w:val="baseline"/>
        <w:rPr>
          <w:rFonts w:ascii="Trebuchet MS" w:eastAsia="Trebuchet MS" w:hAnsi="Trebuchet MS" w:cs="Trebuchet MS"/>
          <w:sz w:val="22"/>
          <w:szCs w:val="22"/>
        </w:rPr>
      </w:pPr>
      <w:r w:rsidRPr="1F13AF0F">
        <w:rPr>
          <w:rFonts w:ascii="Trebuchet MS" w:eastAsia="Trebuchet MS" w:hAnsi="Trebuchet MS" w:cs="Trebuchet MS"/>
          <w:sz w:val="22"/>
          <w:szCs w:val="22"/>
        </w:rPr>
        <w:t xml:space="preserve">We will cover and develop an understanding of accounting concepts and conventions; objectives of financial statements and their uses. Then we will learn how to analyse and interpret profit and loss accounts, balance sheets and cash flow statements; use of accounting ratios. </w:t>
      </w:r>
    </w:p>
    <w:p w14:paraId="06552D89" w14:textId="77777777" w:rsidR="00171096" w:rsidRPr="00331DC1" w:rsidRDefault="00171096" w:rsidP="308EAEF2">
      <w:pPr>
        <w:pStyle w:val="paragraph"/>
        <w:spacing w:before="0" w:beforeAutospacing="0" w:after="0" w:afterAutospacing="0"/>
        <w:textAlignment w:val="baseline"/>
        <w:rPr>
          <w:rFonts w:ascii="Trebuchet MS" w:eastAsia="Trebuchet MS" w:hAnsi="Trebuchet MS" w:cs="Trebuchet MS"/>
          <w:sz w:val="22"/>
          <w:szCs w:val="22"/>
        </w:rPr>
      </w:pPr>
    </w:p>
    <w:p w14:paraId="1929C32C" w14:textId="06C1CFD9" w:rsidR="007D0516" w:rsidRPr="00331DC1" w:rsidRDefault="308EAEF2" w:rsidP="308EAEF2">
      <w:pPr>
        <w:pStyle w:val="paragraph"/>
        <w:spacing w:before="0" w:beforeAutospacing="0" w:after="0" w:afterAutospacing="0"/>
        <w:textAlignment w:val="baseline"/>
        <w:rPr>
          <w:rFonts w:ascii="Trebuchet MS" w:eastAsia="Trebuchet MS" w:hAnsi="Trebuchet MS" w:cs="Trebuchet MS"/>
          <w:sz w:val="22"/>
          <w:szCs w:val="22"/>
        </w:rPr>
      </w:pPr>
      <w:r w:rsidRPr="00331DC1">
        <w:rPr>
          <w:rFonts w:ascii="Trebuchet MS" w:eastAsia="Trebuchet MS" w:hAnsi="Trebuchet MS" w:cs="Trebuchet MS"/>
          <w:sz w:val="22"/>
          <w:szCs w:val="22"/>
        </w:rPr>
        <w:t>All of this will then feed into financial forecasting, budgetary control and cash flow analysis. Further work will cover current economic trends; macro-economic indicators; public and private sector investment; and the performance of the stock market.</w:t>
      </w:r>
    </w:p>
    <w:p w14:paraId="544F701A" w14:textId="77777777" w:rsidR="00171096" w:rsidRPr="00331DC1" w:rsidRDefault="00171096" w:rsidP="308EAEF2">
      <w:pPr>
        <w:pStyle w:val="paragraph"/>
        <w:spacing w:before="0" w:beforeAutospacing="0" w:after="0" w:afterAutospacing="0"/>
        <w:textAlignment w:val="baseline"/>
        <w:rPr>
          <w:rFonts w:ascii="Trebuchet MS" w:eastAsia="Trebuchet MS" w:hAnsi="Trebuchet MS" w:cs="Trebuchet MS"/>
          <w:sz w:val="22"/>
          <w:szCs w:val="22"/>
        </w:rPr>
      </w:pPr>
    </w:p>
    <w:p w14:paraId="65FD1DFB" w14:textId="45A35E2E" w:rsidR="00436ECB" w:rsidRPr="00331DC1" w:rsidRDefault="308EAEF2" w:rsidP="308EAEF2">
      <w:pPr>
        <w:pStyle w:val="Heading3"/>
        <w:rPr>
          <w:rFonts w:ascii="Trebuchet MS" w:eastAsia="Trebuchet MS" w:hAnsi="Trebuchet MS" w:cs="Trebuchet MS"/>
          <w:b/>
          <w:bCs/>
          <w:color w:val="auto"/>
          <w:sz w:val="22"/>
          <w:szCs w:val="22"/>
        </w:rPr>
      </w:pPr>
      <w:r w:rsidRPr="00331DC1">
        <w:rPr>
          <w:rFonts w:ascii="Trebuchet MS" w:eastAsia="Trebuchet MS" w:hAnsi="Trebuchet MS" w:cs="Trebuchet MS"/>
          <w:b/>
          <w:bCs/>
          <w:color w:val="auto"/>
          <w:sz w:val="22"/>
          <w:szCs w:val="22"/>
        </w:rPr>
        <w:t>How you will learn</w:t>
      </w:r>
    </w:p>
    <w:p w14:paraId="61C50762" w14:textId="26036054" w:rsidR="007503C8" w:rsidRPr="00331DC1" w:rsidRDefault="308EAEF2" w:rsidP="308EAEF2">
      <w:pPr>
        <w:rPr>
          <w:rFonts w:ascii="Trebuchet MS" w:eastAsia="Trebuchet MS" w:hAnsi="Trebuchet MS" w:cs="Trebuchet MS"/>
          <w:color w:val="000000" w:themeColor="text1"/>
        </w:rPr>
      </w:pPr>
      <w:r w:rsidRPr="00331DC1">
        <w:rPr>
          <w:rFonts w:ascii="Trebuchet MS" w:eastAsia="Trebuchet MS" w:hAnsi="Trebuchet MS" w:cs="Trebuchet MS"/>
          <w:color w:val="000000" w:themeColor="text1"/>
        </w:rPr>
        <w:t xml:space="preserve">You will learn through a mix of lectures which are used to provide you with the theoretical underpinning necessary for you to carry out analysis of company performance. </w:t>
      </w:r>
    </w:p>
    <w:p w14:paraId="48C11F0D" w14:textId="33D107C5" w:rsidR="007503C8" w:rsidRPr="00331DC1" w:rsidRDefault="308EAEF2" w:rsidP="308EAEF2">
      <w:pPr>
        <w:rPr>
          <w:rFonts w:ascii="Trebuchet MS" w:eastAsia="Trebuchet MS" w:hAnsi="Trebuchet MS" w:cs="Trebuchet MS"/>
          <w:color w:val="000000" w:themeColor="text1"/>
        </w:rPr>
      </w:pPr>
      <w:r w:rsidRPr="00331DC1">
        <w:rPr>
          <w:rFonts w:ascii="Trebuchet MS" w:eastAsia="Trebuchet MS" w:hAnsi="Trebuchet MS" w:cs="Trebuchet MS"/>
          <w:color w:val="000000" w:themeColor="text1"/>
        </w:rPr>
        <w:t>Learning is also interspersed with seminar discussion and workshop exercises, involving the interpretation of economic data and use of financial ratios. Case studies are used to show how theory enhances understanding and analysis.</w:t>
      </w:r>
    </w:p>
    <w:p w14:paraId="58B374FD" w14:textId="5E8F7A9C" w:rsidR="00D0632D" w:rsidRPr="00331DC1" w:rsidRDefault="308EAEF2" w:rsidP="308EAEF2">
      <w:pPr>
        <w:rPr>
          <w:rFonts w:ascii="Trebuchet MS" w:eastAsia="Trebuchet MS" w:hAnsi="Trebuchet MS" w:cs="Trebuchet MS"/>
          <w:color w:val="000000" w:themeColor="text1"/>
        </w:rPr>
      </w:pPr>
      <w:r w:rsidRPr="00331DC1">
        <w:rPr>
          <w:rFonts w:ascii="Trebuchet MS" w:eastAsia="Trebuchet MS" w:hAnsi="Trebuchet MS" w:cs="Trebuchet MS"/>
          <w:color w:val="000000" w:themeColor="text1"/>
        </w:rPr>
        <w:t xml:space="preserve">Independent learning, where you study outside the class will utilise a case study approach based on a specified company. </w:t>
      </w:r>
    </w:p>
    <w:p w14:paraId="147A6A4D" w14:textId="77777777" w:rsidR="008A6FF1" w:rsidRPr="00331DC1" w:rsidRDefault="008A6FF1" w:rsidP="308EAEF2">
      <w:pPr>
        <w:spacing w:line="276" w:lineRule="auto"/>
        <w:rPr>
          <w:rFonts w:ascii="Trebuchet MS" w:eastAsia="Trebuchet MS" w:hAnsi="Trebuchet MS" w:cs="Trebuchet MS"/>
          <w:i/>
          <w:iCs/>
        </w:rPr>
      </w:pPr>
    </w:p>
    <w:p w14:paraId="40F22EA1" w14:textId="0ED1EE6F" w:rsidR="00BC007D" w:rsidRPr="00371B35" w:rsidRDefault="308EAEF2" w:rsidP="308EAEF2">
      <w:pPr>
        <w:pStyle w:val="Heading3"/>
        <w:rPr>
          <w:rFonts w:ascii="Trebuchet MS" w:eastAsia="Trebuchet MS" w:hAnsi="Trebuchet MS" w:cs="Trebuchet MS"/>
          <w:b/>
          <w:color w:val="auto"/>
          <w:sz w:val="22"/>
          <w:szCs w:val="22"/>
        </w:rPr>
      </w:pPr>
      <w:r w:rsidRPr="00371B35">
        <w:rPr>
          <w:rFonts w:ascii="Trebuchet MS" w:eastAsia="Trebuchet MS" w:hAnsi="Trebuchet MS" w:cs="Trebuchet MS"/>
          <w:b/>
          <w:color w:val="auto"/>
          <w:sz w:val="22"/>
          <w:szCs w:val="22"/>
        </w:rPr>
        <w:t>How much time the unit requires</w:t>
      </w:r>
    </w:p>
    <w:p w14:paraId="26B4DDA2" w14:textId="43DFA8D3" w:rsidR="00BC007D" w:rsidRPr="00331DC1" w:rsidRDefault="00C05C06" w:rsidP="0BD8E02C">
      <w:pPr>
        <w:rPr>
          <w:rFonts w:ascii="Trebuchet MS" w:eastAsia="Times New Roman" w:hAnsi="Trebuchet MS" w:cs="Times New Roman"/>
          <w:i/>
          <w:iCs/>
          <w:color w:val="4471C4"/>
        </w:rPr>
      </w:pPr>
      <w:r w:rsidRPr="00331DC1">
        <w:rPr>
          <w:rFonts w:ascii="Trebuchet MS" w:eastAsia="Trebuchet MS" w:hAnsi="Trebuchet MS" w:cs="Trebuchet MS"/>
          <w:spacing w:val="-3"/>
          <w:shd w:val="clear" w:color="auto" w:fill="FFFFFF"/>
          <w:lang w:eastAsia="en-US"/>
        </w:rPr>
        <w:t>This unit is a 20 credit unit and you are expected to study for 200 hours (which equates to 10 hours per credit )</w:t>
      </w:r>
      <w:r w:rsidR="00BC007D" w:rsidRPr="00331DC1">
        <w:rPr>
          <w:rFonts w:ascii="Trebuchet MS" w:eastAsia="Trebuchet MS" w:hAnsi="Trebuchet MS" w:cs="Trebuchet MS"/>
          <w:i/>
          <w:iCs/>
          <w:color w:val="4472C4" w:themeColor="accent1"/>
        </w:rPr>
        <w:t xml:space="preserve"> </w:t>
      </w:r>
      <w:r w:rsidR="00BC007D" w:rsidRPr="00331DC1">
        <w:rPr>
          <w:rFonts w:ascii="Trebuchet MS" w:eastAsia="Trebuchet MS" w:hAnsi="Trebuchet MS" w:cs="Trebuchet MS"/>
          <w:color w:val="000000" w:themeColor="text1"/>
        </w:rPr>
        <w:t>This total learning time is made up of contact time, directed learning tasks, independent learning and assessment activity.</w:t>
      </w:r>
      <w:r w:rsidR="00C96DF0" w:rsidRPr="00331DC1">
        <w:rPr>
          <w:rFonts w:ascii="Trebuchet MS" w:eastAsia="Times New Roman" w:hAnsi="Trebuchet MS" w:cs="Times New Roman"/>
          <w:color w:val="000000" w:themeColor="text1"/>
        </w:rPr>
        <w:br/>
      </w:r>
    </w:p>
    <w:p w14:paraId="010B7BBB" w14:textId="6493E2FD" w:rsidR="00FA35B6" w:rsidRPr="00371B35" w:rsidRDefault="00F16FA2" w:rsidP="003A523E">
      <w:pPr>
        <w:pStyle w:val="Heading3"/>
        <w:spacing w:line="276" w:lineRule="auto"/>
        <w:rPr>
          <w:rFonts w:ascii="Trebuchet MS" w:hAnsi="Trebuchet MS"/>
          <w:b/>
          <w:color w:val="auto"/>
          <w:sz w:val="22"/>
          <w:szCs w:val="22"/>
        </w:rPr>
      </w:pPr>
      <w:r w:rsidRPr="00371B35">
        <w:rPr>
          <w:rFonts w:ascii="Trebuchet MS" w:hAnsi="Trebuchet MS"/>
          <w:b/>
          <w:color w:val="auto"/>
          <w:sz w:val="22"/>
          <w:szCs w:val="22"/>
        </w:rPr>
        <w:t xml:space="preserve">How </w:t>
      </w:r>
      <w:r w:rsidR="00436ECB" w:rsidRPr="00371B35">
        <w:rPr>
          <w:rFonts w:ascii="Trebuchet MS" w:hAnsi="Trebuchet MS"/>
          <w:b/>
          <w:color w:val="auto"/>
          <w:sz w:val="22"/>
          <w:szCs w:val="22"/>
        </w:rPr>
        <w:t>you will</w:t>
      </w:r>
      <w:r w:rsidR="002529C8" w:rsidRPr="00371B35">
        <w:rPr>
          <w:rFonts w:ascii="Trebuchet MS" w:hAnsi="Trebuchet MS"/>
          <w:b/>
          <w:color w:val="auto"/>
          <w:sz w:val="22"/>
          <w:szCs w:val="22"/>
        </w:rPr>
        <w:t xml:space="preserve"> be assessed</w:t>
      </w:r>
    </w:p>
    <w:p w14:paraId="415F9D12" w14:textId="0FB0FEDF" w:rsidR="007503C8" w:rsidRPr="00371B35" w:rsidRDefault="00AA61AA" w:rsidP="00371B35">
      <w:pPr>
        <w:pStyle w:val="Heading4"/>
        <w:rPr>
          <w:rFonts w:ascii="Trebuchet MS" w:hAnsi="Trebuchet MS"/>
          <w:b/>
          <w:i w:val="0"/>
          <w:color w:val="auto"/>
        </w:rPr>
      </w:pPr>
      <w:r w:rsidRPr="00371B35">
        <w:rPr>
          <w:rFonts w:ascii="Trebuchet MS" w:hAnsi="Trebuchet MS"/>
          <w:b/>
          <w:i w:val="0"/>
          <w:color w:val="auto"/>
        </w:rPr>
        <w:t>Tasks which h</w:t>
      </w:r>
      <w:r w:rsidR="008F41A9" w:rsidRPr="00371B35">
        <w:rPr>
          <w:rFonts w:ascii="Trebuchet MS" w:hAnsi="Trebuchet MS"/>
          <w:b/>
          <w:i w:val="0"/>
          <w:color w:val="auto"/>
        </w:rPr>
        <w:t>elp you to learn and prepares you for summative tasks</w:t>
      </w:r>
      <w:r w:rsidRPr="00371B35">
        <w:rPr>
          <w:rFonts w:ascii="Trebuchet MS" w:hAnsi="Trebuchet MS"/>
          <w:b/>
          <w:i w:val="0"/>
          <w:color w:val="auto"/>
        </w:rPr>
        <w:t xml:space="preserve"> (Formative)</w:t>
      </w:r>
      <w:r w:rsidR="00436ECB" w:rsidRPr="00371B35">
        <w:rPr>
          <w:rFonts w:ascii="Trebuchet MS" w:hAnsi="Trebuchet MS"/>
          <w:b/>
          <w:i w:val="0"/>
          <w:color w:val="auto"/>
        </w:rPr>
        <w:t>:</w:t>
      </w:r>
    </w:p>
    <w:p w14:paraId="0C1992AF" w14:textId="77777777" w:rsidR="007503C8" w:rsidRPr="00331DC1" w:rsidRDefault="007503C8" w:rsidP="007503C8">
      <w:pPr>
        <w:rPr>
          <w:rFonts w:ascii="Trebuchet MS" w:hAnsi="Trebuchet MS"/>
        </w:rPr>
      </w:pPr>
      <w:r w:rsidRPr="00331DC1">
        <w:rPr>
          <w:rFonts w:ascii="Trebuchet MS" w:hAnsi="Trebuchet MS"/>
        </w:rPr>
        <w:t>Reviewing your work each week will provide formative feedback on your progress.</w:t>
      </w:r>
    </w:p>
    <w:p w14:paraId="5F0A6364" w14:textId="700AC686" w:rsidR="00EA2DE3" w:rsidRPr="00331DC1" w:rsidRDefault="00EA2DE3" w:rsidP="00EA2DE3">
      <w:pPr>
        <w:pStyle w:val="Heading4"/>
        <w:rPr>
          <w:rFonts w:ascii="Trebuchet MS" w:hAnsi="Trebuchet MS" w:cstheme="minorHAnsi"/>
          <w:i w:val="0"/>
          <w:color w:val="auto"/>
        </w:rPr>
      </w:pPr>
      <w:r w:rsidRPr="00331DC1">
        <w:rPr>
          <w:rFonts w:ascii="Trebuchet MS" w:hAnsi="Trebuchet MS" w:cstheme="minorHAnsi"/>
          <w:i w:val="0"/>
          <w:color w:val="000000"/>
        </w:rPr>
        <w:t>Seminars and workshops allow for active discussion</w:t>
      </w:r>
      <w:r w:rsidR="0029128D" w:rsidRPr="00331DC1">
        <w:rPr>
          <w:rFonts w:ascii="Trebuchet MS" w:hAnsi="Trebuchet MS" w:cstheme="minorHAnsi"/>
          <w:i w:val="0"/>
          <w:color w:val="000000"/>
        </w:rPr>
        <w:t xml:space="preserve">. </w:t>
      </w:r>
      <w:r w:rsidRPr="00331DC1">
        <w:rPr>
          <w:rFonts w:ascii="Trebuchet MS" w:hAnsi="Trebuchet MS" w:cstheme="minorHAnsi"/>
          <w:i w:val="0"/>
          <w:color w:val="000000"/>
        </w:rPr>
        <w:t>You will also be presented with a number of formative assessments throughout the unit</w:t>
      </w:r>
      <w:r w:rsidR="0029128D" w:rsidRPr="00331DC1">
        <w:rPr>
          <w:rFonts w:ascii="Trebuchet MS" w:hAnsi="Trebuchet MS" w:cstheme="minorHAnsi"/>
          <w:i w:val="0"/>
          <w:color w:val="000000"/>
        </w:rPr>
        <w:t xml:space="preserve"> this will allow for me the tutor and yourself to assess your level of understanding. </w:t>
      </w:r>
      <w:r w:rsidRPr="00331DC1">
        <w:rPr>
          <w:rFonts w:ascii="Trebuchet MS" w:hAnsi="Trebuchet MS" w:cstheme="minorHAnsi"/>
          <w:i w:val="0"/>
          <w:color w:val="000000"/>
        </w:rPr>
        <w:t>Feedback is provided directly by the tutor, both verbally and in written form.</w:t>
      </w:r>
    </w:p>
    <w:p w14:paraId="4C1D0091" w14:textId="77777777" w:rsidR="007503C8" w:rsidRPr="00331DC1" w:rsidRDefault="007503C8" w:rsidP="007503C8">
      <w:pPr>
        <w:rPr>
          <w:rFonts w:ascii="Trebuchet MS" w:hAnsi="Trebuchet MS"/>
        </w:rPr>
      </w:pPr>
    </w:p>
    <w:p w14:paraId="3287FA3C" w14:textId="77777777" w:rsidR="00AD3377" w:rsidRPr="00331DC1" w:rsidRDefault="00AD3377" w:rsidP="00AD3377">
      <w:pPr>
        <w:widowControl w:val="0"/>
        <w:jc w:val="both"/>
        <w:rPr>
          <w:rFonts w:ascii="Trebuchet MS" w:eastAsia="Tahoma" w:hAnsi="Trebuchet MS"/>
          <w:lang w:val="en-US"/>
        </w:rPr>
      </w:pPr>
    </w:p>
    <w:p w14:paraId="0147E27B" w14:textId="6BC23238" w:rsidR="00436ECB" w:rsidRPr="00371B35" w:rsidRDefault="00AA61AA" w:rsidP="007E103D">
      <w:pPr>
        <w:pStyle w:val="Heading4"/>
        <w:rPr>
          <w:rFonts w:ascii="Trebuchet MS" w:hAnsi="Trebuchet MS"/>
          <w:b/>
          <w:i w:val="0"/>
          <w:color w:val="auto"/>
        </w:rPr>
      </w:pPr>
      <w:r w:rsidRPr="00371B35">
        <w:rPr>
          <w:rFonts w:ascii="Trebuchet MS" w:hAnsi="Trebuchet MS"/>
          <w:b/>
          <w:i w:val="0"/>
          <w:color w:val="auto"/>
        </w:rPr>
        <w:lastRenderedPageBreak/>
        <w:t>Tasks which count towards your degree (Summative)</w:t>
      </w:r>
      <w:r w:rsidR="00436ECB" w:rsidRPr="00371B35">
        <w:rPr>
          <w:rFonts w:ascii="Trebuchet MS" w:hAnsi="Trebuchet MS"/>
          <w:b/>
          <w:i w:val="0"/>
          <w:color w:val="auto"/>
        </w:rPr>
        <w:t>:</w:t>
      </w:r>
    </w:p>
    <w:p w14:paraId="686A374E" w14:textId="44DB5CF7" w:rsidR="00EA2DE3" w:rsidRPr="00331DC1" w:rsidRDefault="1F13AF0F" w:rsidP="1F13AF0F">
      <w:pPr>
        <w:pStyle w:val="Heading4"/>
        <w:rPr>
          <w:rFonts w:ascii="Trebuchet MS" w:hAnsi="Trebuchet MS" w:cstheme="minorBidi"/>
          <w:i w:val="0"/>
          <w:iCs w:val="0"/>
          <w:color w:val="000000" w:themeColor="text1"/>
        </w:rPr>
      </w:pPr>
      <w:r w:rsidRPr="1F13AF0F">
        <w:rPr>
          <w:rFonts w:ascii="Trebuchet MS" w:hAnsi="Trebuchet MS" w:cstheme="minorBidi"/>
          <w:i w:val="0"/>
          <w:iCs w:val="0"/>
          <w:color w:val="000000" w:themeColor="text1"/>
        </w:rPr>
        <w:t>AE1 requires you to evaluate the performance of a specific company on the basis of its published economic data, by using generic financial principles and applying them to a particular industry situation. This will emphasise the difference between differing industry sectors from a finance and accounting management point of view.  It will also allow for you to consider your own industry sector.</w:t>
      </w:r>
    </w:p>
    <w:p w14:paraId="4B98F179" w14:textId="77777777" w:rsidR="00DA6D36" w:rsidRPr="00331DC1" w:rsidRDefault="00DA6D36" w:rsidP="00DA6D36">
      <w:pPr>
        <w:rPr>
          <w:rFonts w:ascii="Trebuchet MS" w:hAnsi="Trebuchet MS"/>
        </w:rPr>
      </w:pPr>
    </w:p>
    <w:p w14:paraId="7C94687A" w14:textId="64ACF4B9" w:rsidR="000A3BFC" w:rsidRPr="00331DC1" w:rsidRDefault="00EA2DE3" w:rsidP="00D10FE8">
      <w:pPr>
        <w:pStyle w:val="Heading4"/>
        <w:rPr>
          <w:rFonts w:ascii="Trebuchet MS" w:hAnsi="Trebuchet MS" w:cstheme="minorHAnsi"/>
          <w:i w:val="0"/>
          <w:color w:val="auto"/>
        </w:rPr>
      </w:pPr>
      <w:r w:rsidRPr="00331DC1">
        <w:rPr>
          <w:rFonts w:ascii="Trebuchet MS" w:hAnsi="Trebuchet MS" w:cstheme="minorHAnsi"/>
          <w:i w:val="0"/>
          <w:color w:val="000000"/>
        </w:rPr>
        <w:t xml:space="preserve">AE2 requires you to evaluate the performance of the stock market and observe and explain how changes in the stock market </w:t>
      </w:r>
      <w:r w:rsidR="00DA6D36" w:rsidRPr="00331DC1">
        <w:rPr>
          <w:rFonts w:ascii="Trebuchet MS" w:hAnsi="Trebuchet MS" w:cstheme="minorHAnsi"/>
          <w:i w:val="0"/>
          <w:color w:val="000000"/>
        </w:rPr>
        <w:t xml:space="preserve">can </w:t>
      </w:r>
      <w:r w:rsidRPr="00331DC1">
        <w:rPr>
          <w:rFonts w:ascii="Trebuchet MS" w:hAnsi="Trebuchet MS" w:cstheme="minorHAnsi"/>
          <w:i w:val="0"/>
          <w:color w:val="000000"/>
        </w:rPr>
        <w:t xml:space="preserve">affect </w:t>
      </w:r>
      <w:r w:rsidR="00DA6D36" w:rsidRPr="00331DC1">
        <w:rPr>
          <w:rFonts w:ascii="Trebuchet MS" w:hAnsi="Trebuchet MS" w:cstheme="minorHAnsi"/>
          <w:i w:val="0"/>
          <w:color w:val="000000"/>
        </w:rPr>
        <w:t xml:space="preserve">a </w:t>
      </w:r>
      <w:r w:rsidRPr="00331DC1">
        <w:rPr>
          <w:rFonts w:ascii="Trebuchet MS" w:hAnsi="Trebuchet MS" w:cstheme="minorHAnsi"/>
          <w:i w:val="0"/>
          <w:color w:val="000000"/>
        </w:rPr>
        <w:t xml:space="preserve">firm’s finances. </w:t>
      </w:r>
    </w:p>
    <w:p w14:paraId="106AF9D0" w14:textId="77777777" w:rsidR="000A3BFC" w:rsidRPr="00371B35" w:rsidRDefault="000A3BFC" w:rsidP="00D10FE8">
      <w:pPr>
        <w:pStyle w:val="Heading4"/>
        <w:rPr>
          <w:rFonts w:ascii="Trebuchet MS" w:hAnsi="Trebuchet MS"/>
          <w:b/>
          <w:color w:val="auto"/>
        </w:rPr>
      </w:pPr>
    </w:p>
    <w:p w14:paraId="207EE148" w14:textId="6478FC11" w:rsidR="00651A31" w:rsidRPr="00331DC1" w:rsidRDefault="00C96DF0" w:rsidP="00D10FE8">
      <w:pPr>
        <w:pStyle w:val="Heading4"/>
        <w:rPr>
          <w:rFonts w:ascii="Trebuchet MS" w:eastAsia="Times New Roman" w:hAnsi="Trebuchet MS" w:cs="Calibri"/>
          <w:i w:val="0"/>
          <w:color w:val="000000" w:themeColor="text1"/>
          <w:lang w:eastAsia="en-US"/>
        </w:rPr>
      </w:pPr>
      <w:r w:rsidRPr="00371B35">
        <w:rPr>
          <w:rFonts w:ascii="Trebuchet MS" w:hAnsi="Trebuchet MS"/>
          <w:b/>
          <w:i w:val="0"/>
          <w:color w:val="auto"/>
        </w:rPr>
        <w:t>When assessment does not go to plan</w:t>
      </w:r>
      <w:r w:rsidRPr="00371B35">
        <w:rPr>
          <w:rFonts w:ascii="Trebuchet MS" w:hAnsi="Trebuchet MS"/>
          <w:b/>
          <w:color w:val="auto"/>
        </w:rPr>
        <w:br/>
      </w:r>
      <w:r w:rsidR="0037082E" w:rsidRPr="00331DC1">
        <w:rPr>
          <w:rFonts w:ascii="Trebuchet MS" w:eastAsia="Times New Roman" w:hAnsi="Trebuchet MS" w:cs="Calibri"/>
          <w:i w:val="0"/>
          <w:color w:val="000000" w:themeColor="text1"/>
          <w:lang w:eastAsia="en-US"/>
        </w:rPr>
        <w:t xml:space="preserve">Re-assessment task must demonstrate achievement of the learning outcomes covered by the original assessment task. Therefore, </w:t>
      </w:r>
      <w:r w:rsidR="00D10FE8" w:rsidRPr="00331DC1">
        <w:rPr>
          <w:rFonts w:ascii="Trebuchet MS" w:eastAsia="Times New Roman" w:hAnsi="Trebuchet MS" w:cs="Calibri"/>
          <w:i w:val="0"/>
          <w:color w:val="000000" w:themeColor="text1"/>
          <w:lang w:eastAsia="en-US"/>
        </w:rPr>
        <w:t xml:space="preserve">you will </w:t>
      </w:r>
      <w:r w:rsidR="0037082E" w:rsidRPr="00331DC1">
        <w:rPr>
          <w:rFonts w:ascii="Trebuchet MS" w:eastAsia="Times New Roman" w:hAnsi="Trebuchet MS" w:cs="Calibri"/>
          <w:i w:val="0"/>
          <w:color w:val="000000" w:themeColor="text1"/>
          <w:lang w:eastAsia="en-US"/>
        </w:rPr>
        <w:t>re-</w:t>
      </w:r>
      <w:r w:rsidR="00D10FE8" w:rsidRPr="00331DC1">
        <w:rPr>
          <w:rFonts w:ascii="Trebuchet MS" w:eastAsia="Times New Roman" w:hAnsi="Trebuchet MS" w:cs="Calibri"/>
          <w:i w:val="0"/>
          <w:color w:val="000000" w:themeColor="text1"/>
          <w:lang w:eastAsia="en-US"/>
        </w:rPr>
        <w:t>submit your reworked assessment subject to guidance and feedback from the tutor.</w:t>
      </w:r>
    </w:p>
    <w:p w14:paraId="13057246" w14:textId="77777777" w:rsidR="00D10FE8" w:rsidRPr="00371B35" w:rsidRDefault="00D10FE8" w:rsidP="00D10FE8">
      <w:pPr>
        <w:rPr>
          <w:rFonts w:ascii="Trebuchet MS" w:hAnsi="Trebuchet MS"/>
          <w:b/>
          <w:lang w:eastAsia="en-US"/>
        </w:rPr>
      </w:pPr>
    </w:p>
    <w:p w14:paraId="6FE00EBA" w14:textId="30CC2625" w:rsidR="00F470F2" w:rsidRPr="00331DC1" w:rsidRDefault="00C96DF0" w:rsidP="00371B35">
      <w:pPr>
        <w:pStyle w:val="Heading3"/>
        <w:rPr>
          <w:rFonts w:ascii="Trebuchet MS" w:hAnsi="Trebuchet MS"/>
        </w:rPr>
      </w:pPr>
      <w:r w:rsidRPr="00371B35">
        <w:rPr>
          <w:rFonts w:ascii="Trebuchet MS" w:hAnsi="Trebuchet MS"/>
          <w:b/>
          <w:color w:val="auto"/>
          <w:sz w:val="22"/>
          <w:szCs w:val="22"/>
        </w:rPr>
        <w:t xml:space="preserve">What you will be able to do after the </w:t>
      </w:r>
      <w:r w:rsidR="00371B35" w:rsidRPr="00371B35">
        <w:rPr>
          <w:rFonts w:ascii="Trebuchet MS" w:hAnsi="Trebuchet MS"/>
          <w:b/>
          <w:color w:val="auto"/>
          <w:sz w:val="22"/>
          <w:szCs w:val="22"/>
        </w:rPr>
        <w:t>unit</w:t>
      </w:r>
    </w:p>
    <w:p w14:paraId="4C41392E" w14:textId="53266705" w:rsidR="004153C0" w:rsidRPr="00331DC1" w:rsidRDefault="004153C0" w:rsidP="004153C0">
      <w:pPr>
        <w:numPr>
          <w:ilvl w:val="0"/>
          <w:numId w:val="9"/>
        </w:numPr>
        <w:textAlignment w:val="baseline"/>
        <w:rPr>
          <w:rFonts w:ascii="Trebuchet MS" w:eastAsia="Times New Roman" w:hAnsi="Trebuchet MS" w:cs="Segoe UI"/>
          <w:lang w:val="en-US"/>
        </w:rPr>
      </w:pPr>
      <w:r w:rsidRPr="00331DC1">
        <w:rPr>
          <w:rFonts w:ascii="Trebuchet MS" w:eastAsia="Times New Roman" w:hAnsi="Trebuchet MS" w:cs="Segoe UI"/>
          <w:lang w:val="en-US"/>
        </w:rPr>
        <w:t>Define the basic methods and principles used in presenting company accounts.</w:t>
      </w:r>
    </w:p>
    <w:p w14:paraId="2EFB6081" w14:textId="77777777" w:rsidR="004153C0" w:rsidRPr="00331DC1" w:rsidRDefault="004153C0" w:rsidP="004153C0">
      <w:pPr>
        <w:numPr>
          <w:ilvl w:val="0"/>
          <w:numId w:val="9"/>
        </w:numPr>
        <w:textAlignment w:val="baseline"/>
        <w:rPr>
          <w:rFonts w:ascii="Trebuchet MS" w:eastAsia="Times New Roman" w:hAnsi="Trebuchet MS" w:cs="Segoe UI"/>
          <w:lang w:val="en-US"/>
        </w:rPr>
      </w:pPr>
      <w:r w:rsidRPr="00331DC1">
        <w:rPr>
          <w:rFonts w:ascii="Trebuchet MS" w:eastAsia="Times New Roman" w:hAnsi="Trebuchet MS" w:cs="Segoe UI"/>
          <w:lang w:val="en-US"/>
        </w:rPr>
        <w:t xml:space="preserve"> Identify key indicators reflecting trends in the financial markets and businesses.</w:t>
      </w:r>
    </w:p>
    <w:p w14:paraId="370EF8AA" w14:textId="77777777" w:rsidR="004153C0" w:rsidRPr="00331DC1" w:rsidRDefault="004153C0" w:rsidP="004153C0">
      <w:pPr>
        <w:numPr>
          <w:ilvl w:val="0"/>
          <w:numId w:val="9"/>
        </w:numPr>
        <w:textAlignment w:val="baseline"/>
        <w:rPr>
          <w:rFonts w:ascii="Trebuchet MS" w:eastAsia="Times New Roman" w:hAnsi="Trebuchet MS" w:cs="Segoe UI"/>
          <w:lang w:val="en-US"/>
        </w:rPr>
      </w:pPr>
      <w:r w:rsidRPr="00331DC1">
        <w:rPr>
          <w:rFonts w:ascii="Trebuchet MS" w:eastAsia="Times New Roman" w:hAnsi="Trebuchet MS" w:cs="Segoe UI"/>
          <w:lang w:val="en-US"/>
        </w:rPr>
        <w:t>Evaluate information presented in company reports as indicators of wider business health/performance.</w:t>
      </w:r>
    </w:p>
    <w:p w14:paraId="4C468D82" w14:textId="77777777" w:rsidR="004153C0" w:rsidRPr="00331DC1" w:rsidRDefault="004153C0" w:rsidP="004153C0">
      <w:pPr>
        <w:numPr>
          <w:ilvl w:val="0"/>
          <w:numId w:val="9"/>
        </w:numPr>
        <w:textAlignment w:val="baseline"/>
        <w:rPr>
          <w:rFonts w:ascii="Trebuchet MS" w:eastAsia="Times New Roman" w:hAnsi="Trebuchet MS" w:cs="Segoe UI"/>
          <w:lang w:val="en-US"/>
        </w:rPr>
      </w:pPr>
      <w:r w:rsidRPr="00331DC1">
        <w:rPr>
          <w:rFonts w:ascii="Trebuchet MS" w:eastAsia="Times New Roman" w:hAnsi="Trebuchet MS" w:cs="Segoe UI"/>
          <w:lang w:val="en-US"/>
        </w:rPr>
        <w:t>Assess the impact of wider economic circumstances on the industry and how this is likely to affect markets and the performance of individual firms within them.</w:t>
      </w:r>
    </w:p>
    <w:p w14:paraId="02BA8A25" w14:textId="77777777" w:rsidR="004153C0" w:rsidRPr="00331DC1" w:rsidRDefault="004153C0" w:rsidP="004153C0">
      <w:pPr>
        <w:numPr>
          <w:ilvl w:val="0"/>
          <w:numId w:val="9"/>
        </w:numPr>
        <w:textAlignment w:val="baseline"/>
        <w:rPr>
          <w:rFonts w:ascii="Trebuchet MS" w:eastAsia="Times New Roman" w:hAnsi="Trebuchet MS" w:cs="Segoe UI"/>
          <w:lang w:val="en-US"/>
        </w:rPr>
      </w:pPr>
      <w:r w:rsidRPr="00331DC1">
        <w:rPr>
          <w:rFonts w:ascii="Trebuchet MS" w:eastAsia="Times New Roman" w:hAnsi="Trebuchet MS" w:cs="Segoe UI"/>
          <w:lang w:val="en-US"/>
        </w:rPr>
        <w:t>Report on economic and financial variances.</w:t>
      </w:r>
    </w:p>
    <w:p w14:paraId="63159176" w14:textId="01A90609" w:rsidR="001460D5" w:rsidRPr="00331DC1" w:rsidRDefault="004153C0" w:rsidP="004153C0">
      <w:pPr>
        <w:numPr>
          <w:ilvl w:val="0"/>
          <w:numId w:val="9"/>
        </w:numPr>
        <w:textAlignment w:val="baseline"/>
        <w:rPr>
          <w:rFonts w:ascii="Trebuchet MS" w:eastAsia="Times New Roman" w:hAnsi="Trebuchet MS" w:cs="Segoe UI"/>
          <w:lang w:val="en-US"/>
        </w:rPr>
      </w:pPr>
      <w:r w:rsidRPr="00331DC1">
        <w:rPr>
          <w:rFonts w:ascii="Trebuchet MS" w:eastAsia="Times New Roman" w:hAnsi="Trebuchet MS" w:cs="Segoe UI"/>
          <w:lang w:val="en-US"/>
        </w:rPr>
        <w:t>Respond to and communicate information effectively.</w:t>
      </w:r>
      <w:r w:rsidR="001460D5" w:rsidRPr="00331DC1">
        <w:rPr>
          <w:rFonts w:ascii="Trebuchet MS" w:eastAsia="Times New Roman" w:hAnsi="Trebuchet MS" w:cs="Segoe UI"/>
          <w:lang w:val="en-US"/>
        </w:rPr>
        <w:t xml:space="preserve"> </w:t>
      </w:r>
    </w:p>
    <w:p w14:paraId="16086277" w14:textId="5AB6313E" w:rsidR="001460D5" w:rsidRPr="00331DC1" w:rsidRDefault="001460D5" w:rsidP="001460D5">
      <w:pPr>
        <w:textAlignment w:val="baseline"/>
        <w:rPr>
          <w:rFonts w:ascii="Trebuchet MS" w:hAnsi="Trebuchet MS"/>
        </w:rPr>
      </w:pPr>
    </w:p>
    <w:p w14:paraId="59CF6199" w14:textId="73E43D16" w:rsidR="00BC007D" w:rsidRDefault="00C96DF0" w:rsidP="001460D5">
      <w:pPr>
        <w:textAlignment w:val="baseline"/>
        <w:rPr>
          <w:rFonts w:ascii="Trebuchet MS" w:hAnsi="Trebuchet MS"/>
          <w:b/>
        </w:rPr>
      </w:pPr>
      <w:r w:rsidRPr="00331DC1">
        <w:rPr>
          <w:rFonts w:ascii="Trebuchet MS" w:hAnsi="Trebuchet MS"/>
        </w:rPr>
        <w:br/>
      </w:r>
      <w:r w:rsidR="00CE78ED" w:rsidRPr="009F7682">
        <w:rPr>
          <w:rFonts w:ascii="Trebuchet MS" w:hAnsi="Trebuchet MS"/>
          <w:b/>
        </w:rPr>
        <w:t xml:space="preserve">How this relates to the dimensions of Solent’s Real-world curriculum </w:t>
      </w:r>
      <w:r w:rsidR="00436ECB" w:rsidRPr="009F7682">
        <w:rPr>
          <w:rFonts w:ascii="Trebuchet MS" w:hAnsi="Trebuchet MS"/>
          <w:b/>
        </w:rPr>
        <w:t>framework</w:t>
      </w:r>
    </w:p>
    <w:p w14:paraId="48153B5A" w14:textId="77777777" w:rsidR="009F7682" w:rsidRPr="009F7682" w:rsidRDefault="009F7682" w:rsidP="001460D5">
      <w:pPr>
        <w:textAlignment w:val="baseline"/>
        <w:rPr>
          <w:rFonts w:ascii="Trebuchet MS" w:hAnsi="Trebuchet MS"/>
          <w:b/>
        </w:rPr>
      </w:pPr>
    </w:p>
    <w:tbl>
      <w:tblPr>
        <w:tblStyle w:val="TableGrid"/>
        <w:tblW w:w="9027" w:type="dxa"/>
        <w:tblLook w:val="04A0" w:firstRow="1" w:lastRow="0" w:firstColumn="1" w:lastColumn="0" w:noHBand="0" w:noVBand="1"/>
      </w:tblPr>
      <w:tblGrid>
        <w:gridCol w:w="3009"/>
        <w:gridCol w:w="3009"/>
        <w:gridCol w:w="3009"/>
      </w:tblGrid>
      <w:tr w:rsidR="00D10FE8" w:rsidRPr="009F7682" w14:paraId="3E885E43" w14:textId="77777777" w:rsidTr="15F3E695">
        <w:tc>
          <w:tcPr>
            <w:tcW w:w="3009" w:type="dxa"/>
            <w:shd w:val="clear" w:color="auto" w:fill="FFC000" w:themeFill="accent4"/>
          </w:tcPr>
          <w:p w14:paraId="3048E618" w14:textId="560890A5" w:rsidR="00D10FE8" w:rsidRPr="009F7682" w:rsidRDefault="1F13AF0F" w:rsidP="1F13AF0F">
            <w:pPr>
              <w:spacing w:line="276" w:lineRule="auto"/>
              <w:rPr>
                <w:b/>
                <w:sz w:val="20"/>
                <w:szCs w:val="20"/>
              </w:rPr>
            </w:pPr>
            <w:r w:rsidRPr="009F7682">
              <w:rPr>
                <w:b/>
                <w:szCs w:val="20"/>
              </w:rPr>
              <w:t>Dimension</w:t>
            </w:r>
          </w:p>
        </w:tc>
        <w:tc>
          <w:tcPr>
            <w:tcW w:w="3009" w:type="dxa"/>
            <w:shd w:val="clear" w:color="auto" w:fill="FFC000" w:themeFill="accent4"/>
          </w:tcPr>
          <w:p w14:paraId="7B899C91" w14:textId="509E9F5F" w:rsidR="1F13AF0F" w:rsidRPr="009F7682" w:rsidRDefault="1F13AF0F">
            <w:pPr>
              <w:rPr>
                <w:b/>
              </w:rPr>
            </w:pPr>
            <w:r w:rsidRPr="009F7682">
              <w:rPr>
                <w:b/>
              </w:rPr>
              <w:t xml:space="preserve">How students learn </w:t>
            </w:r>
          </w:p>
        </w:tc>
        <w:tc>
          <w:tcPr>
            <w:tcW w:w="3009" w:type="dxa"/>
            <w:shd w:val="clear" w:color="auto" w:fill="FFC000" w:themeFill="accent4"/>
          </w:tcPr>
          <w:p w14:paraId="4E91DD24" w14:textId="41B49684" w:rsidR="1F13AF0F" w:rsidRPr="009F7682" w:rsidRDefault="1F13AF0F">
            <w:pPr>
              <w:rPr>
                <w:b/>
              </w:rPr>
            </w:pPr>
            <w:r w:rsidRPr="009F7682">
              <w:rPr>
                <w:b/>
              </w:rPr>
              <w:t xml:space="preserve">How students are assessed </w:t>
            </w:r>
          </w:p>
          <w:p w14:paraId="594B18F5" w14:textId="63E73AE3" w:rsidR="1F13AF0F" w:rsidRPr="009F7682" w:rsidRDefault="1F13AF0F">
            <w:pPr>
              <w:rPr>
                <w:b/>
              </w:rPr>
            </w:pPr>
          </w:p>
        </w:tc>
      </w:tr>
      <w:tr w:rsidR="00D10FE8" w:rsidRPr="00331DC1" w14:paraId="58E99F19" w14:textId="4448F81C" w:rsidTr="15F3E695">
        <w:tc>
          <w:tcPr>
            <w:tcW w:w="3009" w:type="dxa"/>
            <w:shd w:val="clear" w:color="auto" w:fill="FFC000" w:themeFill="accent4"/>
          </w:tcPr>
          <w:p w14:paraId="017AA3C6" w14:textId="51E985D7" w:rsidR="00D10FE8" w:rsidRPr="00331DC1" w:rsidRDefault="00D10FE8" w:rsidP="00C96DF0">
            <w:r w:rsidRPr="00331DC1">
              <w:t>Students are challenged to think in critical, creative and applied ways</w:t>
            </w:r>
          </w:p>
        </w:tc>
        <w:tc>
          <w:tcPr>
            <w:tcW w:w="3009" w:type="dxa"/>
            <w:shd w:val="clear" w:color="auto" w:fill="FFC000" w:themeFill="accent4"/>
          </w:tcPr>
          <w:p w14:paraId="3C1DA6DF" w14:textId="4EC698EA" w:rsidR="1F13AF0F" w:rsidRDefault="1F13AF0F">
            <w:r>
              <w:t xml:space="preserve">Students will need to evaluate the best design process for a set task or problem  </w:t>
            </w:r>
          </w:p>
        </w:tc>
        <w:tc>
          <w:tcPr>
            <w:tcW w:w="3009" w:type="dxa"/>
            <w:shd w:val="clear" w:color="auto" w:fill="FFC000" w:themeFill="accent4"/>
          </w:tcPr>
          <w:p w14:paraId="6A80B679" w14:textId="48649351" w:rsidR="1F13AF0F" w:rsidRDefault="15F3E695">
            <w:r>
              <w:t xml:space="preserve">Students need to present a discussion and evaluation of current design processes  </w:t>
            </w:r>
          </w:p>
          <w:p w14:paraId="35413537" w14:textId="0E9B92F4" w:rsidR="1F13AF0F" w:rsidRDefault="1F13AF0F" w:rsidP="1F13AF0F">
            <w:pPr>
              <w:spacing w:line="276" w:lineRule="auto"/>
            </w:pPr>
            <w:r>
              <w:t xml:space="preserve"> </w:t>
            </w:r>
          </w:p>
        </w:tc>
      </w:tr>
      <w:tr w:rsidR="00D10FE8" w:rsidRPr="00331DC1" w14:paraId="50C6734F" w14:textId="159954A4" w:rsidTr="15F3E695">
        <w:tc>
          <w:tcPr>
            <w:tcW w:w="3009" w:type="dxa"/>
            <w:shd w:val="clear" w:color="auto" w:fill="EB5D1D"/>
          </w:tcPr>
          <w:p w14:paraId="15895675" w14:textId="6E508CF2" w:rsidR="00D10FE8" w:rsidRPr="00371B35" w:rsidRDefault="00D10FE8" w:rsidP="00C96DF0">
            <w:r w:rsidRPr="00371B35">
              <w:t>Students are inspired to do research through inquiry, curiosity and problem-solving</w:t>
            </w:r>
          </w:p>
        </w:tc>
        <w:tc>
          <w:tcPr>
            <w:tcW w:w="3009" w:type="dxa"/>
            <w:shd w:val="clear" w:color="auto" w:fill="EB5D1D"/>
          </w:tcPr>
          <w:p w14:paraId="3076B511" w14:textId="3761811A" w:rsidR="1F13AF0F" w:rsidRPr="00371B35" w:rsidRDefault="1F13AF0F" w:rsidP="1F13AF0F">
            <w:pPr>
              <w:spacing w:line="276" w:lineRule="auto"/>
            </w:pPr>
            <w:r w:rsidRPr="00371B35">
              <w:t>Students will be tasked to solve a design problem informed by research</w:t>
            </w:r>
          </w:p>
          <w:p w14:paraId="0865E2F1" w14:textId="7125C840" w:rsidR="1F13AF0F" w:rsidRPr="00371B35" w:rsidRDefault="1F13AF0F" w:rsidP="1F13AF0F"/>
        </w:tc>
        <w:tc>
          <w:tcPr>
            <w:tcW w:w="3009" w:type="dxa"/>
            <w:shd w:val="clear" w:color="auto" w:fill="EB5D1D"/>
          </w:tcPr>
          <w:p w14:paraId="6DD042A2" w14:textId="4644B849" w:rsidR="1F13AF0F" w:rsidRPr="00371B35" w:rsidRDefault="1F13AF0F" w:rsidP="1F13AF0F">
            <w:r w:rsidRPr="00371B35">
              <w:t>Students will need to present both academic and professional styled research findings</w:t>
            </w:r>
          </w:p>
        </w:tc>
      </w:tr>
      <w:tr w:rsidR="00D10FE8" w:rsidRPr="00331DC1" w14:paraId="5C82D1AD" w14:textId="2FE1AD66" w:rsidTr="15F3E695">
        <w:tc>
          <w:tcPr>
            <w:tcW w:w="3009" w:type="dxa"/>
            <w:shd w:val="clear" w:color="auto" w:fill="70B62C"/>
          </w:tcPr>
          <w:p w14:paraId="68428F5D" w14:textId="5658BE04" w:rsidR="00D10FE8" w:rsidRPr="00331DC1" w:rsidRDefault="00D10FE8" w:rsidP="00C96DF0">
            <w:pPr>
              <w:rPr>
                <w:color w:val="FFFFFF" w:themeColor="background1"/>
              </w:rPr>
            </w:pPr>
            <w:r w:rsidRPr="00331DC1">
              <w:rPr>
                <w:color w:val="FFFFFF" w:themeColor="background1"/>
              </w:rPr>
              <w:t>Students experience an intellectually stimulating curriculum which inspires them to learn for life</w:t>
            </w:r>
          </w:p>
        </w:tc>
        <w:tc>
          <w:tcPr>
            <w:tcW w:w="3009" w:type="dxa"/>
            <w:shd w:val="clear" w:color="auto" w:fill="70B62C"/>
          </w:tcPr>
          <w:p w14:paraId="67AFD607" w14:textId="41C9281B" w:rsidR="1F13AF0F" w:rsidRDefault="1F13AF0F" w:rsidP="1F13AF0F">
            <w:pPr>
              <w:rPr>
                <w:color w:val="FFFFFF" w:themeColor="background1"/>
              </w:rPr>
            </w:pPr>
            <w:r w:rsidRPr="1F13AF0F">
              <w:rPr>
                <w:color w:val="FFFFFF" w:themeColor="background1"/>
              </w:rPr>
              <w:t>Students will consider how economics impact them and their industry.</w:t>
            </w:r>
          </w:p>
        </w:tc>
        <w:tc>
          <w:tcPr>
            <w:tcW w:w="3009" w:type="dxa"/>
            <w:shd w:val="clear" w:color="auto" w:fill="70B62C"/>
          </w:tcPr>
          <w:p w14:paraId="6EADA149" w14:textId="3D7C8541" w:rsidR="1F13AF0F" w:rsidRDefault="1F13AF0F" w:rsidP="1F13AF0F">
            <w:pPr>
              <w:rPr>
                <w:color w:val="FFFFFF" w:themeColor="background1"/>
              </w:rPr>
            </w:pPr>
            <w:r w:rsidRPr="1F13AF0F">
              <w:rPr>
                <w:color w:val="FFFFFF" w:themeColor="background1"/>
              </w:rPr>
              <w:t>Evaluation of financial reports</w:t>
            </w:r>
          </w:p>
        </w:tc>
      </w:tr>
    </w:tbl>
    <w:p w14:paraId="5CC4F0F0" w14:textId="3B2D92B5" w:rsidR="1F13AF0F" w:rsidRDefault="1F13AF0F"/>
    <w:p w14:paraId="15232D42" w14:textId="5EACEC60" w:rsidR="00436ECB" w:rsidRPr="009F7682" w:rsidRDefault="00C96DF0" w:rsidP="00436ECB">
      <w:pPr>
        <w:pStyle w:val="Heading3"/>
        <w:rPr>
          <w:rFonts w:ascii="Trebuchet MS" w:hAnsi="Trebuchet MS"/>
          <w:b/>
          <w:color w:val="auto"/>
          <w:sz w:val="22"/>
        </w:rPr>
      </w:pPr>
      <w:r w:rsidRPr="009F7682">
        <w:rPr>
          <w:rFonts w:ascii="Trebuchet MS" w:hAnsi="Trebuchet MS"/>
          <w:b/>
          <w:color w:val="auto"/>
          <w:sz w:val="22"/>
        </w:rPr>
        <w:t>S</w:t>
      </w:r>
      <w:r w:rsidR="00436ECB" w:rsidRPr="009F7682">
        <w:rPr>
          <w:rFonts w:ascii="Trebuchet MS" w:hAnsi="Trebuchet MS"/>
          <w:b/>
          <w:color w:val="auto"/>
          <w:sz w:val="22"/>
        </w:rPr>
        <w:t>ummative assessment details</w:t>
      </w:r>
    </w:p>
    <w:p w14:paraId="018BF3AE" w14:textId="77777777" w:rsidR="00436ECB" w:rsidRPr="009F7682" w:rsidRDefault="00436ECB" w:rsidP="00436ECB">
      <w:pPr>
        <w:rPr>
          <w:rFonts w:ascii="Trebuchet MS" w:hAnsi="Trebuchet MS"/>
        </w:rPr>
      </w:pPr>
    </w:p>
    <w:tbl>
      <w:tblPr>
        <w:tblStyle w:val="TableGrid"/>
        <w:tblW w:w="0" w:type="auto"/>
        <w:tblLook w:val="04A0" w:firstRow="1" w:lastRow="0" w:firstColumn="1" w:lastColumn="0" w:noHBand="0" w:noVBand="1"/>
      </w:tblPr>
      <w:tblGrid>
        <w:gridCol w:w="846"/>
        <w:gridCol w:w="2410"/>
        <w:gridCol w:w="5760"/>
      </w:tblGrid>
      <w:tr w:rsidR="009F7682" w:rsidRPr="009F7682" w14:paraId="78912259" w14:textId="77777777" w:rsidTr="1F13AF0F">
        <w:tc>
          <w:tcPr>
            <w:tcW w:w="846" w:type="dxa"/>
          </w:tcPr>
          <w:p w14:paraId="710FFE40" w14:textId="77777777" w:rsidR="00436ECB" w:rsidRPr="009F7682" w:rsidRDefault="00436ECB" w:rsidP="00206F28">
            <w:r w:rsidRPr="009F7682">
              <w:t>AE1</w:t>
            </w:r>
          </w:p>
        </w:tc>
        <w:tc>
          <w:tcPr>
            <w:tcW w:w="2410" w:type="dxa"/>
          </w:tcPr>
          <w:p w14:paraId="0D99C541" w14:textId="77777777" w:rsidR="00436ECB" w:rsidRPr="009F7682" w:rsidRDefault="00436ECB" w:rsidP="00206F28">
            <w:r w:rsidRPr="009F7682">
              <w:t>Weighting:</w:t>
            </w:r>
          </w:p>
        </w:tc>
        <w:tc>
          <w:tcPr>
            <w:tcW w:w="5760" w:type="dxa"/>
          </w:tcPr>
          <w:p w14:paraId="5F31121F" w14:textId="60C88E97" w:rsidR="00436ECB" w:rsidRPr="009F7682" w:rsidRDefault="00C05C06" w:rsidP="00206F28">
            <w:r w:rsidRPr="009F7682">
              <w:t xml:space="preserve"> </w:t>
            </w:r>
            <w:r w:rsidR="001B6BCB" w:rsidRPr="009F7682">
              <w:t>5</w:t>
            </w:r>
            <w:r w:rsidRPr="009F7682">
              <w:t>0</w:t>
            </w:r>
            <w:r w:rsidR="00D25440" w:rsidRPr="009F7682">
              <w:t>%</w:t>
            </w:r>
          </w:p>
        </w:tc>
      </w:tr>
      <w:tr w:rsidR="009F7682" w:rsidRPr="009F7682" w14:paraId="31AB000A" w14:textId="77777777" w:rsidTr="1F13AF0F">
        <w:tc>
          <w:tcPr>
            <w:tcW w:w="846" w:type="dxa"/>
          </w:tcPr>
          <w:p w14:paraId="72DFB088" w14:textId="77777777" w:rsidR="00436ECB" w:rsidRPr="009F7682" w:rsidRDefault="00436ECB" w:rsidP="00206F28"/>
        </w:tc>
        <w:tc>
          <w:tcPr>
            <w:tcW w:w="2410" w:type="dxa"/>
          </w:tcPr>
          <w:p w14:paraId="0A844985" w14:textId="77777777" w:rsidR="00436ECB" w:rsidRPr="009F7682" w:rsidRDefault="00436ECB" w:rsidP="00206F28">
            <w:r w:rsidRPr="009F7682">
              <w:t>Assessment type:</w:t>
            </w:r>
          </w:p>
        </w:tc>
        <w:tc>
          <w:tcPr>
            <w:tcW w:w="5760" w:type="dxa"/>
          </w:tcPr>
          <w:p w14:paraId="10052D64" w14:textId="6C054C8F" w:rsidR="00436ECB" w:rsidRPr="009F7682" w:rsidRDefault="00177BE7" w:rsidP="00206F28">
            <w:r w:rsidRPr="009F7682">
              <w:t>Repor</w:t>
            </w:r>
            <w:r w:rsidR="00DA46E2" w:rsidRPr="009F7682">
              <w:t>t</w:t>
            </w:r>
            <w:r w:rsidR="00D25440" w:rsidRPr="009F7682">
              <w:t xml:space="preserve"> </w:t>
            </w:r>
          </w:p>
        </w:tc>
      </w:tr>
      <w:tr w:rsidR="009F7682" w:rsidRPr="009F7682" w14:paraId="46BEF2B4" w14:textId="77777777" w:rsidTr="1F13AF0F">
        <w:tc>
          <w:tcPr>
            <w:tcW w:w="846" w:type="dxa"/>
          </w:tcPr>
          <w:p w14:paraId="082D47A5" w14:textId="77777777" w:rsidR="00436ECB" w:rsidRPr="009F7682" w:rsidRDefault="00436ECB" w:rsidP="00206F28"/>
        </w:tc>
        <w:tc>
          <w:tcPr>
            <w:tcW w:w="2410" w:type="dxa"/>
          </w:tcPr>
          <w:p w14:paraId="4C222768" w14:textId="77777777" w:rsidR="00436ECB" w:rsidRPr="009F7682" w:rsidRDefault="00436ECB" w:rsidP="00206F28">
            <w:r w:rsidRPr="009F7682">
              <w:t>Aggregation:</w:t>
            </w:r>
          </w:p>
        </w:tc>
        <w:tc>
          <w:tcPr>
            <w:tcW w:w="5760" w:type="dxa"/>
          </w:tcPr>
          <w:p w14:paraId="554EAFE6" w14:textId="7ECBA4E9" w:rsidR="00436ECB" w:rsidRPr="009F7682" w:rsidRDefault="00436ECB" w:rsidP="00206F28">
            <w:r w:rsidRPr="009F7682">
              <w:t>Aggregated</w:t>
            </w:r>
            <w:r w:rsidR="00BD39DB" w:rsidRPr="009F7682">
              <w:t xml:space="preserve"> to AE</w:t>
            </w:r>
            <w:r w:rsidR="001B6BCB" w:rsidRPr="009F7682">
              <w:t>2</w:t>
            </w:r>
          </w:p>
        </w:tc>
      </w:tr>
      <w:tr w:rsidR="009F7682" w:rsidRPr="009F7682" w14:paraId="593217B5" w14:textId="77777777" w:rsidTr="1F13AF0F">
        <w:tc>
          <w:tcPr>
            <w:tcW w:w="846" w:type="dxa"/>
          </w:tcPr>
          <w:p w14:paraId="2671CFAA" w14:textId="77777777" w:rsidR="00436ECB" w:rsidRPr="009F7682" w:rsidRDefault="00436ECB" w:rsidP="00206F28"/>
        </w:tc>
        <w:tc>
          <w:tcPr>
            <w:tcW w:w="2410" w:type="dxa"/>
          </w:tcPr>
          <w:p w14:paraId="7738724A" w14:textId="77777777" w:rsidR="00436ECB" w:rsidRPr="009F7682" w:rsidRDefault="00436ECB" w:rsidP="00206F28">
            <w:r w:rsidRPr="009F7682">
              <w:t>Length/duration:</w:t>
            </w:r>
          </w:p>
        </w:tc>
        <w:tc>
          <w:tcPr>
            <w:tcW w:w="5760" w:type="dxa"/>
          </w:tcPr>
          <w:p w14:paraId="4B85704D" w14:textId="168E0ECF" w:rsidR="00436ECB" w:rsidRPr="009F7682" w:rsidRDefault="1F13AF0F" w:rsidP="1F13AF0F">
            <w:r w:rsidRPr="009F7682">
              <w:t>2000 words</w:t>
            </w:r>
          </w:p>
        </w:tc>
      </w:tr>
      <w:tr w:rsidR="009F7682" w:rsidRPr="009F7682" w14:paraId="52DDCA91" w14:textId="77777777" w:rsidTr="1F13AF0F">
        <w:tc>
          <w:tcPr>
            <w:tcW w:w="846" w:type="dxa"/>
          </w:tcPr>
          <w:p w14:paraId="71C45D82" w14:textId="77777777" w:rsidR="00436ECB" w:rsidRPr="009F7682" w:rsidRDefault="00436ECB" w:rsidP="00206F28"/>
        </w:tc>
        <w:tc>
          <w:tcPr>
            <w:tcW w:w="2410" w:type="dxa"/>
          </w:tcPr>
          <w:p w14:paraId="15442D81" w14:textId="77777777" w:rsidR="00436ECB" w:rsidRPr="009F7682" w:rsidRDefault="00436ECB" w:rsidP="00206F28">
            <w:r w:rsidRPr="009F7682">
              <w:t>Online submission:</w:t>
            </w:r>
          </w:p>
        </w:tc>
        <w:tc>
          <w:tcPr>
            <w:tcW w:w="5760" w:type="dxa"/>
          </w:tcPr>
          <w:p w14:paraId="73926947" w14:textId="7A557FC2" w:rsidR="00436ECB" w:rsidRPr="009F7682" w:rsidRDefault="00436ECB" w:rsidP="00206F28">
            <w:r w:rsidRPr="009F7682">
              <w:t>Yes</w:t>
            </w:r>
          </w:p>
        </w:tc>
      </w:tr>
      <w:tr w:rsidR="009F7682" w:rsidRPr="009F7682" w14:paraId="15D5AAA2" w14:textId="77777777" w:rsidTr="1F13AF0F">
        <w:tc>
          <w:tcPr>
            <w:tcW w:w="846" w:type="dxa"/>
          </w:tcPr>
          <w:p w14:paraId="21B10D98" w14:textId="77777777" w:rsidR="00436ECB" w:rsidRPr="009F7682" w:rsidRDefault="00436ECB" w:rsidP="00206F28"/>
        </w:tc>
        <w:tc>
          <w:tcPr>
            <w:tcW w:w="2410" w:type="dxa"/>
          </w:tcPr>
          <w:p w14:paraId="20634FCB" w14:textId="77777777" w:rsidR="00436ECB" w:rsidRPr="009F7682" w:rsidRDefault="00436ECB" w:rsidP="00206F28">
            <w:r w:rsidRPr="009F7682">
              <w:t>Grade marking:</w:t>
            </w:r>
          </w:p>
        </w:tc>
        <w:tc>
          <w:tcPr>
            <w:tcW w:w="5760" w:type="dxa"/>
          </w:tcPr>
          <w:p w14:paraId="1CF8F4D7" w14:textId="3D133574" w:rsidR="00436ECB" w:rsidRPr="009F7682" w:rsidRDefault="00436ECB" w:rsidP="00206F28">
            <w:r w:rsidRPr="009F7682">
              <w:t>Yes</w:t>
            </w:r>
          </w:p>
        </w:tc>
      </w:tr>
      <w:tr w:rsidR="00436ECB" w:rsidRPr="009F7682" w14:paraId="6E632E8C" w14:textId="77777777" w:rsidTr="1F13AF0F">
        <w:tc>
          <w:tcPr>
            <w:tcW w:w="846" w:type="dxa"/>
          </w:tcPr>
          <w:p w14:paraId="40FFCA1D" w14:textId="77777777" w:rsidR="00436ECB" w:rsidRPr="009F7682" w:rsidRDefault="00436ECB" w:rsidP="00206F28"/>
        </w:tc>
        <w:tc>
          <w:tcPr>
            <w:tcW w:w="2410" w:type="dxa"/>
          </w:tcPr>
          <w:p w14:paraId="2FF99C65" w14:textId="77777777" w:rsidR="00436ECB" w:rsidRPr="009F7682" w:rsidRDefault="00436ECB" w:rsidP="00206F28">
            <w:r w:rsidRPr="009F7682">
              <w:t>Anonymous marking:</w:t>
            </w:r>
          </w:p>
        </w:tc>
        <w:tc>
          <w:tcPr>
            <w:tcW w:w="5760" w:type="dxa"/>
          </w:tcPr>
          <w:p w14:paraId="15F18AB6" w14:textId="24F68646" w:rsidR="00436ECB" w:rsidRPr="009F7682" w:rsidRDefault="00436ECB" w:rsidP="00206F28">
            <w:r w:rsidRPr="009F7682">
              <w:t>No</w:t>
            </w:r>
          </w:p>
        </w:tc>
      </w:tr>
    </w:tbl>
    <w:p w14:paraId="2EC110D8" w14:textId="77777777" w:rsidR="001B6BCB" w:rsidRPr="009F7682" w:rsidRDefault="001B6BCB" w:rsidP="001B6BCB">
      <w:pPr>
        <w:rPr>
          <w:rFonts w:ascii="Trebuchet MS" w:hAnsi="Trebuchet MS"/>
        </w:rPr>
      </w:pPr>
    </w:p>
    <w:tbl>
      <w:tblPr>
        <w:tblStyle w:val="TableGrid"/>
        <w:tblW w:w="0" w:type="auto"/>
        <w:tblLook w:val="04A0" w:firstRow="1" w:lastRow="0" w:firstColumn="1" w:lastColumn="0" w:noHBand="0" w:noVBand="1"/>
      </w:tblPr>
      <w:tblGrid>
        <w:gridCol w:w="846"/>
        <w:gridCol w:w="2410"/>
        <w:gridCol w:w="5760"/>
      </w:tblGrid>
      <w:tr w:rsidR="009F7682" w:rsidRPr="009F7682" w14:paraId="317CD5D8" w14:textId="77777777" w:rsidTr="1F13AF0F">
        <w:tc>
          <w:tcPr>
            <w:tcW w:w="846" w:type="dxa"/>
          </w:tcPr>
          <w:p w14:paraId="3FB0059C" w14:textId="7D3A1C86" w:rsidR="001B6BCB" w:rsidRPr="009F7682" w:rsidRDefault="001B6BCB" w:rsidP="00C44873">
            <w:r w:rsidRPr="009F7682">
              <w:t>AE2</w:t>
            </w:r>
          </w:p>
        </w:tc>
        <w:tc>
          <w:tcPr>
            <w:tcW w:w="2410" w:type="dxa"/>
          </w:tcPr>
          <w:p w14:paraId="5ED41506" w14:textId="77777777" w:rsidR="001B6BCB" w:rsidRPr="009F7682" w:rsidRDefault="001B6BCB" w:rsidP="00C44873">
            <w:r w:rsidRPr="009F7682">
              <w:t>Weighting:</w:t>
            </w:r>
          </w:p>
        </w:tc>
        <w:tc>
          <w:tcPr>
            <w:tcW w:w="5760" w:type="dxa"/>
          </w:tcPr>
          <w:p w14:paraId="093781D7" w14:textId="2659F62C" w:rsidR="001B6BCB" w:rsidRPr="009F7682" w:rsidRDefault="001B6BCB" w:rsidP="00C44873">
            <w:r w:rsidRPr="009F7682">
              <w:t xml:space="preserve"> 50%</w:t>
            </w:r>
          </w:p>
        </w:tc>
      </w:tr>
      <w:tr w:rsidR="009F7682" w:rsidRPr="009F7682" w14:paraId="263CEBA8" w14:textId="77777777" w:rsidTr="1F13AF0F">
        <w:tc>
          <w:tcPr>
            <w:tcW w:w="846" w:type="dxa"/>
          </w:tcPr>
          <w:p w14:paraId="1D2496EA" w14:textId="77777777" w:rsidR="001B6BCB" w:rsidRPr="009F7682" w:rsidRDefault="001B6BCB" w:rsidP="00C44873"/>
        </w:tc>
        <w:tc>
          <w:tcPr>
            <w:tcW w:w="2410" w:type="dxa"/>
          </w:tcPr>
          <w:p w14:paraId="1FBE4183" w14:textId="3D1A8E53" w:rsidR="001B6BCB" w:rsidRPr="009F7682" w:rsidRDefault="001B6BCB" w:rsidP="00C44873">
            <w:r w:rsidRPr="009F7682">
              <w:t>So</w:t>
            </w:r>
          </w:p>
        </w:tc>
        <w:tc>
          <w:tcPr>
            <w:tcW w:w="5760" w:type="dxa"/>
          </w:tcPr>
          <w:p w14:paraId="60E40266" w14:textId="3FD0D3D3" w:rsidR="001B6BCB" w:rsidRPr="009F7682" w:rsidRDefault="00DA46E2" w:rsidP="00C44873">
            <w:r w:rsidRPr="009F7682">
              <w:t>Report</w:t>
            </w:r>
          </w:p>
        </w:tc>
      </w:tr>
      <w:tr w:rsidR="009F7682" w:rsidRPr="009F7682" w14:paraId="75CA846B" w14:textId="77777777" w:rsidTr="1F13AF0F">
        <w:tc>
          <w:tcPr>
            <w:tcW w:w="846" w:type="dxa"/>
          </w:tcPr>
          <w:p w14:paraId="0A295564" w14:textId="77777777" w:rsidR="001B6BCB" w:rsidRPr="009F7682" w:rsidRDefault="001B6BCB" w:rsidP="00C44873"/>
        </w:tc>
        <w:tc>
          <w:tcPr>
            <w:tcW w:w="2410" w:type="dxa"/>
          </w:tcPr>
          <w:p w14:paraId="6EBD8A22" w14:textId="77777777" w:rsidR="001B6BCB" w:rsidRPr="009F7682" w:rsidRDefault="001B6BCB" w:rsidP="00C44873">
            <w:r w:rsidRPr="009F7682">
              <w:t>Aggregation:</w:t>
            </w:r>
          </w:p>
        </w:tc>
        <w:tc>
          <w:tcPr>
            <w:tcW w:w="5760" w:type="dxa"/>
          </w:tcPr>
          <w:p w14:paraId="78692C04" w14:textId="7E18239A" w:rsidR="001B6BCB" w:rsidRPr="009F7682" w:rsidRDefault="001B6BCB" w:rsidP="00C44873">
            <w:r w:rsidRPr="009F7682">
              <w:t>Aggregated to AE1</w:t>
            </w:r>
          </w:p>
        </w:tc>
      </w:tr>
      <w:tr w:rsidR="009F7682" w:rsidRPr="009F7682" w14:paraId="13032FF4" w14:textId="77777777" w:rsidTr="1F13AF0F">
        <w:tc>
          <w:tcPr>
            <w:tcW w:w="846" w:type="dxa"/>
          </w:tcPr>
          <w:p w14:paraId="7546FD85" w14:textId="77777777" w:rsidR="001B6BCB" w:rsidRPr="009F7682" w:rsidRDefault="001B6BCB" w:rsidP="00C44873"/>
        </w:tc>
        <w:tc>
          <w:tcPr>
            <w:tcW w:w="2410" w:type="dxa"/>
          </w:tcPr>
          <w:p w14:paraId="3F78D2E0" w14:textId="77777777" w:rsidR="001B6BCB" w:rsidRPr="009F7682" w:rsidRDefault="001B6BCB" w:rsidP="00C44873">
            <w:r w:rsidRPr="009F7682">
              <w:t>Length/duration:</w:t>
            </w:r>
          </w:p>
        </w:tc>
        <w:tc>
          <w:tcPr>
            <w:tcW w:w="5760" w:type="dxa"/>
          </w:tcPr>
          <w:p w14:paraId="193EA316" w14:textId="287C278C" w:rsidR="001B6BCB" w:rsidRPr="009F7682" w:rsidRDefault="1F13AF0F" w:rsidP="00C44873">
            <w:r w:rsidRPr="009F7682">
              <w:t>2000 words</w:t>
            </w:r>
          </w:p>
        </w:tc>
      </w:tr>
      <w:tr w:rsidR="009F7682" w:rsidRPr="009F7682" w14:paraId="7B3A9D4D" w14:textId="77777777" w:rsidTr="1F13AF0F">
        <w:tc>
          <w:tcPr>
            <w:tcW w:w="846" w:type="dxa"/>
          </w:tcPr>
          <w:p w14:paraId="7C535683" w14:textId="77777777" w:rsidR="001B6BCB" w:rsidRPr="009F7682" w:rsidRDefault="001B6BCB" w:rsidP="00C44873"/>
        </w:tc>
        <w:tc>
          <w:tcPr>
            <w:tcW w:w="2410" w:type="dxa"/>
          </w:tcPr>
          <w:p w14:paraId="242AEC9B" w14:textId="77777777" w:rsidR="001B6BCB" w:rsidRPr="009F7682" w:rsidRDefault="001B6BCB" w:rsidP="00C44873">
            <w:r w:rsidRPr="009F7682">
              <w:t>Online submission:</w:t>
            </w:r>
          </w:p>
        </w:tc>
        <w:tc>
          <w:tcPr>
            <w:tcW w:w="5760" w:type="dxa"/>
          </w:tcPr>
          <w:p w14:paraId="1DC3CA75" w14:textId="77777777" w:rsidR="001B6BCB" w:rsidRPr="009F7682" w:rsidRDefault="001B6BCB" w:rsidP="00C44873">
            <w:r w:rsidRPr="009F7682">
              <w:t>Yes</w:t>
            </w:r>
          </w:p>
        </w:tc>
      </w:tr>
      <w:tr w:rsidR="009F7682" w:rsidRPr="009F7682" w14:paraId="483E1D2F" w14:textId="77777777" w:rsidTr="1F13AF0F">
        <w:tc>
          <w:tcPr>
            <w:tcW w:w="846" w:type="dxa"/>
          </w:tcPr>
          <w:p w14:paraId="12B19906" w14:textId="77777777" w:rsidR="001B6BCB" w:rsidRPr="009F7682" w:rsidRDefault="001B6BCB" w:rsidP="00C44873"/>
        </w:tc>
        <w:tc>
          <w:tcPr>
            <w:tcW w:w="2410" w:type="dxa"/>
          </w:tcPr>
          <w:p w14:paraId="42482D02" w14:textId="77777777" w:rsidR="001B6BCB" w:rsidRPr="009F7682" w:rsidRDefault="001B6BCB" w:rsidP="00C44873">
            <w:r w:rsidRPr="009F7682">
              <w:t>Grade marking:</w:t>
            </w:r>
          </w:p>
        </w:tc>
        <w:tc>
          <w:tcPr>
            <w:tcW w:w="5760" w:type="dxa"/>
          </w:tcPr>
          <w:p w14:paraId="65F3778C" w14:textId="77777777" w:rsidR="001B6BCB" w:rsidRPr="009F7682" w:rsidRDefault="001B6BCB" w:rsidP="00C44873">
            <w:r w:rsidRPr="009F7682">
              <w:t>Yes</w:t>
            </w:r>
          </w:p>
        </w:tc>
      </w:tr>
      <w:tr w:rsidR="009F7682" w:rsidRPr="009F7682" w14:paraId="54479341" w14:textId="77777777" w:rsidTr="1F13AF0F">
        <w:tc>
          <w:tcPr>
            <w:tcW w:w="846" w:type="dxa"/>
          </w:tcPr>
          <w:p w14:paraId="11F2806C" w14:textId="77777777" w:rsidR="001B6BCB" w:rsidRPr="009F7682" w:rsidRDefault="001B6BCB" w:rsidP="00C44873"/>
        </w:tc>
        <w:tc>
          <w:tcPr>
            <w:tcW w:w="2410" w:type="dxa"/>
          </w:tcPr>
          <w:p w14:paraId="1F357BBD" w14:textId="77777777" w:rsidR="001B6BCB" w:rsidRPr="009F7682" w:rsidRDefault="001B6BCB" w:rsidP="00C44873">
            <w:r w:rsidRPr="009F7682">
              <w:t>Anonymous marking:</w:t>
            </w:r>
          </w:p>
        </w:tc>
        <w:tc>
          <w:tcPr>
            <w:tcW w:w="5760" w:type="dxa"/>
          </w:tcPr>
          <w:p w14:paraId="61D8C698" w14:textId="77777777" w:rsidR="001B6BCB" w:rsidRPr="009F7682" w:rsidRDefault="001B6BCB" w:rsidP="00C44873">
            <w:r w:rsidRPr="009F7682">
              <w:t>No</w:t>
            </w:r>
          </w:p>
        </w:tc>
      </w:tr>
    </w:tbl>
    <w:p w14:paraId="6DFDA72B" w14:textId="77777777" w:rsidR="00436ECB" w:rsidRPr="009F7682" w:rsidRDefault="00436ECB" w:rsidP="00436ECB">
      <w:pPr>
        <w:rPr>
          <w:rFonts w:ascii="Trebuchet MS" w:hAnsi="Trebuchet MS"/>
        </w:rPr>
      </w:pPr>
    </w:p>
    <w:p w14:paraId="6EB467A5" w14:textId="2A434EA0" w:rsidR="00436ECB" w:rsidRPr="009F7682" w:rsidRDefault="00436ECB" w:rsidP="00436ECB">
      <w:pPr>
        <w:pStyle w:val="Heading3"/>
        <w:rPr>
          <w:rFonts w:ascii="Trebuchet MS" w:hAnsi="Trebuchet MS"/>
          <w:color w:val="auto"/>
          <w:sz w:val="22"/>
        </w:rPr>
      </w:pPr>
      <w:r w:rsidRPr="009F7682">
        <w:rPr>
          <w:rFonts w:ascii="Trebuchet MS" w:hAnsi="Trebuchet MS"/>
          <w:color w:val="auto"/>
          <w:sz w:val="22"/>
        </w:rPr>
        <w:t xml:space="preserve">Unit Author: </w:t>
      </w:r>
      <w:r w:rsidR="00DA46E2" w:rsidRPr="009F7682">
        <w:rPr>
          <w:rFonts w:ascii="Trebuchet MS" w:hAnsi="Trebuchet MS"/>
          <w:color w:val="auto"/>
          <w:sz w:val="22"/>
        </w:rPr>
        <w:t>Harjinder Virdee</w:t>
      </w:r>
    </w:p>
    <w:p w14:paraId="19F90920" w14:textId="7C6783FE" w:rsidR="00436ECB" w:rsidRPr="009F7682" w:rsidRDefault="00436ECB" w:rsidP="00436E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rPr>
      </w:pPr>
    </w:p>
    <w:tbl>
      <w:tblPr>
        <w:tblStyle w:val="TableGrid"/>
        <w:tblW w:w="0" w:type="auto"/>
        <w:tblLook w:val="04A0" w:firstRow="1" w:lastRow="0" w:firstColumn="1" w:lastColumn="0" w:noHBand="0" w:noVBand="1"/>
      </w:tblPr>
      <w:tblGrid>
        <w:gridCol w:w="2122"/>
        <w:gridCol w:w="1275"/>
        <w:gridCol w:w="1985"/>
        <w:gridCol w:w="3634"/>
      </w:tblGrid>
      <w:tr w:rsidR="009F7682" w:rsidRPr="009F7682" w14:paraId="7F9E34AF" w14:textId="77777777" w:rsidTr="3746F7C4">
        <w:tc>
          <w:tcPr>
            <w:tcW w:w="9016" w:type="dxa"/>
            <w:gridSpan w:val="4"/>
          </w:tcPr>
          <w:p w14:paraId="01DFBE8F" w14:textId="4D013E0A" w:rsidR="00436ECB" w:rsidRPr="009F7682" w:rsidRDefault="00436ECB" w:rsidP="00C96DF0">
            <w:r w:rsidRPr="009F7682">
              <w:t xml:space="preserve">Unit Title:   </w:t>
            </w:r>
            <w:r w:rsidR="00DA46E2" w:rsidRPr="009F7682">
              <w:t>Economics &amp; Financial Analysis</w:t>
            </w:r>
          </w:p>
        </w:tc>
      </w:tr>
      <w:tr w:rsidR="009F7682" w:rsidRPr="009F7682" w14:paraId="124F5B7F" w14:textId="77777777" w:rsidTr="3746F7C4">
        <w:tc>
          <w:tcPr>
            <w:tcW w:w="2122" w:type="dxa"/>
          </w:tcPr>
          <w:p w14:paraId="73581B61" w14:textId="77777777" w:rsidR="00436ECB" w:rsidRPr="009F7682" w:rsidRDefault="00436ECB" w:rsidP="00206F28">
            <w:r w:rsidRPr="009F7682">
              <w:t>Credit Points:</w:t>
            </w:r>
          </w:p>
        </w:tc>
        <w:tc>
          <w:tcPr>
            <w:tcW w:w="1275" w:type="dxa"/>
          </w:tcPr>
          <w:p w14:paraId="161F481C" w14:textId="1C2B9958" w:rsidR="00436ECB" w:rsidRPr="009F7682" w:rsidRDefault="00D25440" w:rsidP="00206F28">
            <w:r w:rsidRPr="009F7682">
              <w:t>20</w:t>
            </w:r>
          </w:p>
        </w:tc>
        <w:tc>
          <w:tcPr>
            <w:tcW w:w="1985" w:type="dxa"/>
          </w:tcPr>
          <w:p w14:paraId="491E14FE" w14:textId="77777777" w:rsidR="00436ECB" w:rsidRPr="009F7682" w:rsidRDefault="00436ECB" w:rsidP="00206F28">
            <w:r w:rsidRPr="009F7682">
              <w:t>Unit Code:</w:t>
            </w:r>
          </w:p>
        </w:tc>
        <w:tc>
          <w:tcPr>
            <w:tcW w:w="3634" w:type="dxa"/>
          </w:tcPr>
          <w:p w14:paraId="22181E4E" w14:textId="1EB5E674" w:rsidR="00436ECB" w:rsidRPr="009F7682" w:rsidRDefault="009F7682" w:rsidP="00206F28">
            <w:r w:rsidRPr="009F7682">
              <w:t>COM529</w:t>
            </w:r>
          </w:p>
        </w:tc>
      </w:tr>
      <w:tr w:rsidR="009F7682" w:rsidRPr="009F7682" w14:paraId="449DB87D" w14:textId="77777777" w:rsidTr="3746F7C4">
        <w:tc>
          <w:tcPr>
            <w:tcW w:w="2122" w:type="dxa"/>
          </w:tcPr>
          <w:p w14:paraId="0975E3B8" w14:textId="77777777" w:rsidR="00436ECB" w:rsidRPr="009F7682" w:rsidRDefault="00436ECB" w:rsidP="00206F28">
            <w:r w:rsidRPr="009F7682">
              <w:t>FHEQ Level:</w:t>
            </w:r>
          </w:p>
        </w:tc>
        <w:tc>
          <w:tcPr>
            <w:tcW w:w="1275" w:type="dxa"/>
          </w:tcPr>
          <w:p w14:paraId="0AADAF63" w14:textId="2236669A" w:rsidR="00436ECB" w:rsidRPr="009F7682" w:rsidRDefault="001460D5" w:rsidP="00206F28">
            <w:r w:rsidRPr="009F7682">
              <w:t>5</w:t>
            </w:r>
          </w:p>
        </w:tc>
        <w:tc>
          <w:tcPr>
            <w:tcW w:w="1985" w:type="dxa"/>
          </w:tcPr>
          <w:p w14:paraId="442E1C84" w14:textId="77777777" w:rsidR="00436ECB" w:rsidRPr="009F7682" w:rsidRDefault="00436ECB" w:rsidP="00206F28">
            <w:r w:rsidRPr="009F7682">
              <w:t>School/Service</w:t>
            </w:r>
          </w:p>
        </w:tc>
        <w:tc>
          <w:tcPr>
            <w:tcW w:w="3634" w:type="dxa"/>
          </w:tcPr>
          <w:p w14:paraId="3808CC98" w14:textId="4356A112" w:rsidR="00436ECB" w:rsidRPr="009F7682" w:rsidRDefault="009F7682" w:rsidP="00206F28">
            <w:r>
              <w:t>SMAT</w:t>
            </w:r>
          </w:p>
        </w:tc>
      </w:tr>
      <w:tr w:rsidR="009F7682" w:rsidRPr="009F7682" w14:paraId="33FC1C54" w14:textId="77777777" w:rsidTr="3746F7C4">
        <w:tc>
          <w:tcPr>
            <w:tcW w:w="2122" w:type="dxa"/>
          </w:tcPr>
          <w:p w14:paraId="71BB6202" w14:textId="77777777" w:rsidR="00436ECB" w:rsidRPr="009F7682" w:rsidRDefault="00436ECB" w:rsidP="00206F28">
            <w:r w:rsidRPr="009F7682">
              <w:t>Unit Delivery Model:</w:t>
            </w:r>
          </w:p>
        </w:tc>
        <w:tc>
          <w:tcPr>
            <w:tcW w:w="1275" w:type="dxa"/>
          </w:tcPr>
          <w:p w14:paraId="3CABD552" w14:textId="6D6DFA77" w:rsidR="00436ECB" w:rsidRPr="009F7682" w:rsidRDefault="009F7682" w:rsidP="00206F28">
            <w:r>
              <w:t>CD</w:t>
            </w:r>
          </w:p>
        </w:tc>
        <w:tc>
          <w:tcPr>
            <w:tcW w:w="1985" w:type="dxa"/>
          </w:tcPr>
          <w:p w14:paraId="27238887" w14:textId="77777777" w:rsidR="00436ECB" w:rsidRPr="009F7682" w:rsidRDefault="00436ECB" w:rsidP="00206F28">
            <w:r w:rsidRPr="009F7682">
              <w:t>Max/Min student numbers</w:t>
            </w:r>
          </w:p>
        </w:tc>
        <w:tc>
          <w:tcPr>
            <w:tcW w:w="3634" w:type="dxa"/>
          </w:tcPr>
          <w:p w14:paraId="61AFE549" w14:textId="008971AE" w:rsidR="00436ECB" w:rsidRPr="009F7682" w:rsidRDefault="00D25440" w:rsidP="0064338A">
            <w:r w:rsidRPr="009F7682">
              <w:t>N/A</w:t>
            </w:r>
          </w:p>
        </w:tc>
      </w:tr>
      <w:tr w:rsidR="009F7682" w:rsidRPr="009F7682" w14:paraId="5E76DD9D" w14:textId="77777777" w:rsidTr="3746F7C4">
        <w:tc>
          <w:tcPr>
            <w:tcW w:w="2122" w:type="dxa"/>
          </w:tcPr>
          <w:p w14:paraId="69D79130" w14:textId="77777777" w:rsidR="00436ECB" w:rsidRPr="009F7682" w:rsidRDefault="00436ECB" w:rsidP="00206F28">
            <w:r w:rsidRPr="009F7682">
              <w:t>Unit Leader:</w:t>
            </w:r>
          </w:p>
        </w:tc>
        <w:tc>
          <w:tcPr>
            <w:tcW w:w="6894" w:type="dxa"/>
            <w:gridSpan w:val="3"/>
          </w:tcPr>
          <w:p w14:paraId="0DE9D401" w14:textId="3484C065" w:rsidR="00436ECB" w:rsidRPr="009F7682" w:rsidRDefault="00DA46E2" w:rsidP="00206F28">
            <w:r w:rsidRPr="009F7682">
              <w:t>Harjinder Virdee</w:t>
            </w:r>
          </w:p>
        </w:tc>
      </w:tr>
      <w:tr w:rsidR="00C96DF0" w:rsidRPr="009F7682" w14:paraId="7154A6A7" w14:textId="77777777" w:rsidTr="3746F7C4">
        <w:tc>
          <w:tcPr>
            <w:tcW w:w="2122" w:type="dxa"/>
          </w:tcPr>
          <w:p w14:paraId="09CAF37D" w14:textId="6C048DE2" w:rsidR="00C96DF0" w:rsidRPr="009F7682" w:rsidRDefault="00C96DF0" w:rsidP="00206F28">
            <w:r w:rsidRPr="009F7682">
              <w:t>HECOS code</w:t>
            </w:r>
          </w:p>
        </w:tc>
        <w:tc>
          <w:tcPr>
            <w:tcW w:w="6894" w:type="dxa"/>
            <w:gridSpan w:val="3"/>
          </w:tcPr>
          <w:p w14:paraId="49EBACE5" w14:textId="10E6090F" w:rsidR="00C96DF0" w:rsidRPr="009F7682" w:rsidRDefault="3746F7C4" w:rsidP="00206F28">
            <w:r w:rsidRPr="009F7682">
              <w:t>100451</w:t>
            </w:r>
          </w:p>
        </w:tc>
      </w:tr>
    </w:tbl>
    <w:p w14:paraId="1120B32B" w14:textId="77777777" w:rsidR="00436ECB" w:rsidRPr="009F7682" w:rsidRDefault="00436ECB" w:rsidP="00436E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trike/>
        </w:rPr>
      </w:pPr>
    </w:p>
    <w:p w14:paraId="2E863803" w14:textId="77777777" w:rsidR="00436ECB" w:rsidRPr="009F7682" w:rsidRDefault="00436ECB" w:rsidP="00436ECB">
      <w:pPr>
        <w:tabs>
          <w:tab w:val="left" w:pos="-720"/>
          <w:tab w:val="left" w:pos="720"/>
          <w:tab w:val="left" w:pos="1440"/>
          <w:tab w:val="left" w:pos="2880"/>
          <w:tab w:val="left" w:pos="5040"/>
          <w:tab w:val="left" w:pos="6570"/>
        </w:tabs>
        <w:jc w:val="both"/>
        <w:rPr>
          <w:rFonts w:ascii="Trebuchet MS" w:hAnsi="Trebuchet MS" w:cs="Helv"/>
        </w:rPr>
      </w:pPr>
    </w:p>
    <w:p w14:paraId="6E1F9830" w14:textId="77777777" w:rsidR="00436ECB" w:rsidRPr="009F7682" w:rsidRDefault="00436ECB" w:rsidP="00436ECB">
      <w:pPr>
        <w:pStyle w:val="Heading3"/>
        <w:rPr>
          <w:rFonts w:ascii="Trebuchet MS" w:hAnsi="Trebuchet MS"/>
          <w:color w:val="auto"/>
          <w:sz w:val="22"/>
        </w:rPr>
      </w:pPr>
      <w:r w:rsidRPr="009F7682">
        <w:rPr>
          <w:rFonts w:ascii="Trebuchet MS" w:hAnsi="Trebuchet MS"/>
          <w:color w:val="auto"/>
          <w:sz w:val="22"/>
        </w:rPr>
        <w:t>Unit change history:</w:t>
      </w:r>
    </w:p>
    <w:p w14:paraId="4D1E661E" w14:textId="77777777" w:rsidR="00436ECB" w:rsidRPr="009F7682" w:rsidRDefault="00436ECB" w:rsidP="00436ECB">
      <w:pPr>
        <w:rPr>
          <w:rFonts w:ascii="Trebuchet MS" w:hAnsi="Trebuchet MS"/>
          <w:b/>
        </w:rPr>
      </w:pPr>
    </w:p>
    <w:tbl>
      <w:tblPr>
        <w:tblStyle w:val="TableGrid1"/>
        <w:tblW w:w="0" w:type="auto"/>
        <w:tblLook w:val="04A0" w:firstRow="1" w:lastRow="0" w:firstColumn="1" w:lastColumn="0" w:noHBand="0" w:noVBand="1"/>
      </w:tblPr>
      <w:tblGrid>
        <w:gridCol w:w="4248"/>
        <w:gridCol w:w="1984"/>
        <w:gridCol w:w="1418"/>
        <w:gridCol w:w="1366"/>
      </w:tblGrid>
      <w:tr w:rsidR="009F7682" w:rsidRPr="009F7682" w14:paraId="3EC9E93B" w14:textId="77777777" w:rsidTr="00206F28">
        <w:tc>
          <w:tcPr>
            <w:tcW w:w="4248" w:type="dxa"/>
          </w:tcPr>
          <w:p w14:paraId="22407055" w14:textId="77777777" w:rsidR="00436ECB" w:rsidRPr="009F7682" w:rsidRDefault="00436ECB" w:rsidP="00206F28">
            <w:r w:rsidRPr="009F7682">
              <w:t>Unit Approved/Year Implemented/Code</w:t>
            </w:r>
          </w:p>
        </w:tc>
        <w:tc>
          <w:tcPr>
            <w:tcW w:w="1984" w:type="dxa"/>
          </w:tcPr>
          <w:p w14:paraId="1D2221C8" w14:textId="78CEFD59" w:rsidR="00436ECB" w:rsidRPr="009F7682" w:rsidRDefault="00D25440" w:rsidP="00206F28">
            <w:r w:rsidRPr="009F7682">
              <w:t xml:space="preserve"> </w:t>
            </w:r>
            <w:r w:rsidR="009F7682">
              <w:t>July 2019</w:t>
            </w:r>
          </w:p>
        </w:tc>
        <w:tc>
          <w:tcPr>
            <w:tcW w:w="1418" w:type="dxa"/>
          </w:tcPr>
          <w:p w14:paraId="4176B246" w14:textId="37DA2DA1" w:rsidR="00436ECB" w:rsidRPr="009F7682" w:rsidRDefault="009F7682" w:rsidP="00206F28">
            <w:r>
              <w:t>2020/21</w:t>
            </w:r>
          </w:p>
        </w:tc>
        <w:tc>
          <w:tcPr>
            <w:tcW w:w="1366" w:type="dxa"/>
          </w:tcPr>
          <w:p w14:paraId="01A1FF40" w14:textId="274ABA04" w:rsidR="00436ECB" w:rsidRPr="009F7682" w:rsidRDefault="009F7682" w:rsidP="00206F28">
            <w:r w:rsidRPr="009F7682">
              <w:t>COM529</w:t>
            </w:r>
          </w:p>
        </w:tc>
      </w:tr>
      <w:tr w:rsidR="009F7682" w:rsidRPr="009F7682" w14:paraId="17F1E2D7" w14:textId="77777777" w:rsidTr="00206F28">
        <w:tc>
          <w:tcPr>
            <w:tcW w:w="4248" w:type="dxa"/>
          </w:tcPr>
          <w:p w14:paraId="63055200" w14:textId="77777777" w:rsidR="00436ECB" w:rsidRPr="009F7682" w:rsidRDefault="00436ECB" w:rsidP="00206F28">
            <w:r w:rsidRPr="009F7682">
              <w:t>Unit modified/Year Implemented/Code</w:t>
            </w:r>
          </w:p>
        </w:tc>
        <w:tc>
          <w:tcPr>
            <w:tcW w:w="1984" w:type="dxa"/>
          </w:tcPr>
          <w:p w14:paraId="5E27BFF0" w14:textId="5A27B787" w:rsidR="00436ECB" w:rsidRPr="009F7682" w:rsidRDefault="00436ECB" w:rsidP="00206F28"/>
        </w:tc>
        <w:tc>
          <w:tcPr>
            <w:tcW w:w="1418" w:type="dxa"/>
          </w:tcPr>
          <w:p w14:paraId="35FB3048" w14:textId="0CF6264B" w:rsidR="00436ECB" w:rsidRPr="009F7682" w:rsidRDefault="00436ECB" w:rsidP="00206F28"/>
        </w:tc>
        <w:tc>
          <w:tcPr>
            <w:tcW w:w="1366" w:type="dxa"/>
          </w:tcPr>
          <w:p w14:paraId="007808AF" w14:textId="002C67A0" w:rsidR="00436ECB" w:rsidRPr="009F7682" w:rsidRDefault="00436ECB" w:rsidP="00206F28"/>
        </w:tc>
      </w:tr>
      <w:tr w:rsidR="00436ECB" w:rsidRPr="00331DC1" w14:paraId="376F20E5" w14:textId="77777777" w:rsidTr="00206F28">
        <w:tc>
          <w:tcPr>
            <w:tcW w:w="4248" w:type="dxa"/>
          </w:tcPr>
          <w:p w14:paraId="35980D9A" w14:textId="77777777" w:rsidR="00436ECB" w:rsidRPr="00331DC1" w:rsidRDefault="00436ECB" w:rsidP="00206F28">
            <w:pPr>
              <w:rPr>
                <w:color w:val="2F5496" w:themeColor="accent1" w:themeShade="BF"/>
              </w:rPr>
            </w:pPr>
            <w:r w:rsidRPr="00331DC1">
              <w:rPr>
                <w:color w:val="2F5496" w:themeColor="accent1" w:themeShade="BF"/>
              </w:rPr>
              <w:t>Add extra rows as required</w:t>
            </w:r>
          </w:p>
        </w:tc>
        <w:tc>
          <w:tcPr>
            <w:tcW w:w="1984" w:type="dxa"/>
          </w:tcPr>
          <w:p w14:paraId="254E9477" w14:textId="77777777" w:rsidR="00436ECB" w:rsidRPr="00331DC1" w:rsidRDefault="00436ECB" w:rsidP="00206F28"/>
        </w:tc>
        <w:tc>
          <w:tcPr>
            <w:tcW w:w="1418" w:type="dxa"/>
          </w:tcPr>
          <w:p w14:paraId="52A26E59" w14:textId="77777777" w:rsidR="00436ECB" w:rsidRPr="00331DC1" w:rsidRDefault="00436ECB" w:rsidP="00206F28"/>
        </w:tc>
        <w:tc>
          <w:tcPr>
            <w:tcW w:w="1366" w:type="dxa"/>
          </w:tcPr>
          <w:p w14:paraId="3C70335C" w14:textId="77777777" w:rsidR="00436ECB" w:rsidRPr="00331DC1" w:rsidRDefault="00436ECB" w:rsidP="00206F28"/>
        </w:tc>
      </w:tr>
    </w:tbl>
    <w:p w14:paraId="3D4DCE2E" w14:textId="77777777" w:rsidR="00436ECB" w:rsidRPr="00331DC1" w:rsidRDefault="00436ECB" w:rsidP="00436ECB">
      <w:pPr>
        <w:rPr>
          <w:rFonts w:ascii="Trebuchet MS" w:hAnsi="Trebuchet MS"/>
          <w:b/>
        </w:rPr>
      </w:pPr>
    </w:p>
    <w:sectPr w:rsidR="00436ECB" w:rsidRPr="00331DC1">
      <w:headerReference w:type="default" r:id="rId7"/>
      <w:pgSz w:w="11906" w:h="16838"/>
      <w:pgMar w:top="1440" w:right="1440" w:bottom="1440" w:left="1440" w:header="708" w:footer="708" w:gutter="0"/>
      <w:cols w:space="708"/>
      <w:docGrid w:linePitch="360"/>
    </w:sectPr>
  </w:body>
</w:document>
</file>

<file path=word/commentsIds.xml><?xml version="1.0" encoding="utf-8"?>
<w16cid:commentsIds xmlns:mc="http://schemas.openxmlformats.org/markup-compatibility/2006" xmlns:w16cid="http://schemas.microsoft.com/office/word/2016/wordml/cid" mc:Ignorable="w16cid">
  <w16cid:commentId w16cid:paraId="126BACEA" w16cid:durableId="204DC175"/>
  <w16cid:commentId w16cid:paraId="5ED44317" w16cid:durableId="204DC421"/>
  <w16cid:commentId w16cid:paraId="0AE6D137" w16cid:durableId="204DC444"/>
  <w16cid:commentId w16cid:paraId="22363626" w16cid:durableId="03B78C34"/>
  <w16cid:commentId w16cid:paraId="2B7FD0BA" w16cid:durableId="5E5BDAF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A56B0B" w14:textId="77777777" w:rsidR="00D66D9B" w:rsidRDefault="00D66D9B" w:rsidP="00436ECB">
      <w:r>
        <w:separator/>
      </w:r>
    </w:p>
  </w:endnote>
  <w:endnote w:type="continuationSeparator" w:id="0">
    <w:p w14:paraId="2B314BB0" w14:textId="77777777" w:rsidR="00D66D9B" w:rsidRDefault="00D66D9B" w:rsidP="00436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6F9F46" w14:textId="77777777" w:rsidR="00D66D9B" w:rsidRDefault="00D66D9B" w:rsidP="00436ECB">
      <w:r>
        <w:separator/>
      </w:r>
    </w:p>
  </w:footnote>
  <w:footnote w:type="continuationSeparator" w:id="0">
    <w:p w14:paraId="79F5EC95" w14:textId="77777777" w:rsidR="00D66D9B" w:rsidRDefault="00D66D9B" w:rsidP="00436E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F6AFD" w14:textId="0D29C670" w:rsidR="00436ECB" w:rsidRDefault="00436ECB" w:rsidP="00436ECB">
    <w:pPr>
      <w:pStyle w:val="Header"/>
    </w:pPr>
    <w:r>
      <w:rPr>
        <w:noProof/>
      </w:rPr>
      <w:drawing>
        <wp:anchor distT="0" distB="0" distL="114300" distR="114300" simplePos="0" relativeHeight="251658240" behindDoc="0" locked="0" layoutInCell="1" allowOverlap="1" wp14:anchorId="7757F5FC" wp14:editId="289FB9DE">
          <wp:simplePos x="0" y="0"/>
          <wp:positionH relativeFrom="column">
            <wp:posOffset>5308805</wp:posOffset>
          </wp:positionH>
          <wp:positionV relativeFrom="paragraph">
            <wp:posOffset>-218051</wp:posOffset>
          </wp:positionV>
          <wp:extent cx="885190" cy="46672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5190" cy="4667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A7105"/>
    <w:multiLevelType w:val="multilevel"/>
    <w:tmpl w:val="5402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851AAF"/>
    <w:multiLevelType w:val="multilevel"/>
    <w:tmpl w:val="E3EA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2D6EF3"/>
    <w:multiLevelType w:val="multilevel"/>
    <w:tmpl w:val="748819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62240AC"/>
    <w:multiLevelType w:val="hybridMultilevel"/>
    <w:tmpl w:val="88D245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222758"/>
    <w:multiLevelType w:val="hybridMultilevel"/>
    <w:tmpl w:val="13F4B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EC3A39"/>
    <w:multiLevelType w:val="multilevel"/>
    <w:tmpl w:val="A9500F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EAD0024"/>
    <w:multiLevelType w:val="hybridMultilevel"/>
    <w:tmpl w:val="0C2C343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135251C"/>
    <w:multiLevelType w:val="hybridMultilevel"/>
    <w:tmpl w:val="0C2C343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88707B6"/>
    <w:multiLevelType w:val="multilevel"/>
    <w:tmpl w:val="F008F5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C067FB"/>
    <w:multiLevelType w:val="multilevel"/>
    <w:tmpl w:val="9556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3A26AF"/>
    <w:multiLevelType w:val="multilevel"/>
    <w:tmpl w:val="8BEC6F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78C2D4B"/>
    <w:multiLevelType w:val="multilevel"/>
    <w:tmpl w:val="AAE2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6B2A75"/>
    <w:multiLevelType w:val="multilevel"/>
    <w:tmpl w:val="119E19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9F8258D"/>
    <w:multiLevelType w:val="multilevel"/>
    <w:tmpl w:val="9B2EDE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0217C09"/>
    <w:multiLevelType w:val="multilevel"/>
    <w:tmpl w:val="6E285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1A7CE4"/>
    <w:multiLevelType w:val="hybridMultilevel"/>
    <w:tmpl w:val="C6367E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8540084"/>
    <w:multiLevelType w:val="hybridMultilevel"/>
    <w:tmpl w:val="D5047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8213AB"/>
    <w:multiLevelType w:val="multilevel"/>
    <w:tmpl w:val="72102E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E57524"/>
    <w:multiLevelType w:val="multilevel"/>
    <w:tmpl w:val="6DB656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FA33B1"/>
    <w:multiLevelType w:val="multilevel"/>
    <w:tmpl w:val="83B0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58625C"/>
    <w:multiLevelType w:val="multilevel"/>
    <w:tmpl w:val="3AF662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43767C"/>
    <w:multiLevelType w:val="hybridMultilevel"/>
    <w:tmpl w:val="85E2BF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768D520A"/>
    <w:multiLevelType w:val="multilevel"/>
    <w:tmpl w:val="1AD6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21"/>
  </w:num>
  <w:num w:numId="3">
    <w:abstractNumId w:val="3"/>
  </w:num>
  <w:num w:numId="4">
    <w:abstractNumId w:val="15"/>
  </w:num>
  <w:num w:numId="5">
    <w:abstractNumId w:val="4"/>
  </w:num>
  <w:num w:numId="6">
    <w:abstractNumId w:val="9"/>
  </w:num>
  <w:num w:numId="7">
    <w:abstractNumId w:val="6"/>
  </w:num>
  <w:num w:numId="8">
    <w:abstractNumId w:val="7"/>
  </w:num>
  <w:num w:numId="9">
    <w:abstractNumId w:val="14"/>
  </w:num>
  <w:num w:numId="10">
    <w:abstractNumId w:val="18"/>
  </w:num>
  <w:num w:numId="11">
    <w:abstractNumId w:val="20"/>
  </w:num>
  <w:num w:numId="12">
    <w:abstractNumId w:val="17"/>
  </w:num>
  <w:num w:numId="13">
    <w:abstractNumId w:val="8"/>
  </w:num>
  <w:num w:numId="14">
    <w:abstractNumId w:val="11"/>
  </w:num>
  <w:num w:numId="15">
    <w:abstractNumId w:val="10"/>
  </w:num>
  <w:num w:numId="16">
    <w:abstractNumId w:val="22"/>
  </w:num>
  <w:num w:numId="17">
    <w:abstractNumId w:val="5"/>
  </w:num>
  <w:num w:numId="18">
    <w:abstractNumId w:val="1"/>
  </w:num>
  <w:num w:numId="19">
    <w:abstractNumId w:val="13"/>
  </w:num>
  <w:num w:numId="20">
    <w:abstractNumId w:val="0"/>
  </w:num>
  <w:num w:numId="21">
    <w:abstractNumId w:val="12"/>
  </w:num>
  <w:num w:numId="22">
    <w:abstractNumId w:val="19"/>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4C2"/>
    <w:rsid w:val="00064913"/>
    <w:rsid w:val="00091A8A"/>
    <w:rsid w:val="00095CCD"/>
    <w:rsid w:val="000A3BFC"/>
    <w:rsid w:val="000D4045"/>
    <w:rsid w:val="000E7A48"/>
    <w:rsid w:val="00115C0B"/>
    <w:rsid w:val="0012715B"/>
    <w:rsid w:val="00146026"/>
    <w:rsid w:val="001460D5"/>
    <w:rsid w:val="0014663A"/>
    <w:rsid w:val="00171096"/>
    <w:rsid w:val="00177BE7"/>
    <w:rsid w:val="0019699A"/>
    <w:rsid w:val="001B5874"/>
    <w:rsid w:val="001B6BCB"/>
    <w:rsid w:val="001D64DB"/>
    <w:rsid w:val="002529C8"/>
    <w:rsid w:val="0029128D"/>
    <w:rsid w:val="002A17B3"/>
    <w:rsid w:val="002A39C2"/>
    <w:rsid w:val="002C7BC1"/>
    <w:rsid w:val="00302511"/>
    <w:rsid w:val="00314BD9"/>
    <w:rsid w:val="00331DC1"/>
    <w:rsid w:val="00336482"/>
    <w:rsid w:val="00352663"/>
    <w:rsid w:val="0037082E"/>
    <w:rsid w:val="00371B35"/>
    <w:rsid w:val="003A523E"/>
    <w:rsid w:val="004153C0"/>
    <w:rsid w:val="00436ECB"/>
    <w:rsid w:val="0048165B"/>
    <w:rsid w:val="004C33C5"/>
    <w:rsid w:val="004C69A6"/>
    <w:rsid w:val="004D78A9"/>
    <w:rsid w:val="00504F2B"/>
    <w:rsid w:val="005147CC"/>
    <w:rsid w:val="00561AB4"/>
    <w:rsid w:val="0057460D"/>
    <w:rsid w:val="00592A31"/>
    <w:rsid w:val="005C400C"/>
    <w:rsid w:val="005C6232"/>
    <w:rsid w:val="005F6A60"/>
    <w:rsid w:val="0061050C"/>
    <w:rsid w:val="00632BFA"/>
    <w:rsid w:val="0064338A"/>
    <w:rsid w:val="00651A31"/>
    <w:rsid w:val="00660791"/>
    <w:rsid w:val="006A29B0"/>
    <w:rsid w:val="006A6133"/>
    <w:rsid w:val="006C16D0"/>
    <w:rsid w:val="006E54E1"/>
    <w:rsid w:val="00724653"/>
    <w:rsid w:val="007503C8"/>
    <w:rsid w:val="00774523"/>
    <w:rsid w:val="00774CB2"/>
    <w:rsid w:val="00794875"/>
    <w:rsid w:val="007C2421"/>
    <w:rsid w:val="007D0516"/>
    <w:rsid w:val="007E103D"/>
    <w:rsid w:val="008138DE"/>
    <w:rsid w:val="00833A5D"/>
    <w:rsid w:val="00861F28"/>
    <w:rsid w:val="00874134"/>
    <w:rsid w:val="00883F30"/>
    <w:rsid w:val="008A3243"/>
    <w:rsid w:val="008A6FF1"/>
    <w:rsid w:val="008F41A9"/>
    <w:rsid w:val="00901F10"/>
    <w:rsid w:val="00934731"/>
    <w:rsid w:val="009518F0"/>
    <w:rsid w:val="009A449F"/>
    <w:rsid w:val="009C4B88"/>
    <w:rsid w:val="009C7861"/>
    <w:rsid w:val="009E7856"/>
    <w:rsid w:val="009F7682"/>
    <w:rsid w:val="00A83BDF"/>
    <w:rsid w:val="00A84310"/>
    <w:rsid w:val="00AA588B"/>
    <w:rsid w:val="00AA61AA"/>
    <w:rsid w:val="00AA760D"/>
    <w:rsid w:val="00AD3377"/>
    <w:rsid w:val="00AE2CAA"/>
    <w:rsid w:val="00AE514D"/>
    <w:rsid w:val="00B056F5"/>
    <w:rsid w:val="00B45BFC"/>
    <w:rsid w:val="00B47933"/>
    <w:rsid w:val="00B74F59"/>
    <w:rsid w:val="00B800E3"/>
    <w:rsid w:val="00B87B28"/>
    <w:rsid w:val="00BC007D"/>
    <w:rsid w:val="00BD39DB"/>
    <w:rsid w:val="00C05C06"/>
    <w:rsid w:val="00C91B85"/>
    <w:rsid w:val="00C96DF0"/>
    <w:rsid w:val="00CE6C3B"/>
    <w:rsid w:val="00CE78ED"/>
    <w:rsid w:val="00CF7F70"/>
    <w:rsid w:val="00D0632D"/>
    <w:rsid w:val="00D10FE8"/>
    <w:rsid w:val="00D21D46"/>
    <w:rsid w:val="00D25440"/>
    <w:rsid w:val="00D441CF"/>
    <w:rsid w:val="00D66D9B"/>
    <w:rsid w:val="00D739CD"/>
    <w:rsid w:val="00DA46E2"/>
    <w:rsid w:val="00DA6D36"/>
    <w:rsid w:val="00E162F6"/>
    <w:rsid w:val="00E604C2"/>
    <w:rsid w:val="00EA2DE3"/>
    <w:rsid w:val="00EC2284"/>
    <w:rsid w:val="00EE4775"/>
    <w:rsid w:val="00EF0929"/>
    <w:rsid w:val="00F01ACE"/>
    <w:rsid w:val="00F16FA2"/>
    <w:rsid w:val="00F470F2"/>
    <w:rsid w:val="00F65085"/>
    <w:rsid w:val="00F66DFD"/>
    <w:rsid w:val="00F75B0F"/>
    <w:rsid w:val="00FA35B6"/>
    <w:rsid w:val="00FB0033"/>
    <w:rsid w:val="00FF0D94"/>
    <w:rsid w:val="0BD8E02C"/>
    <w:rsid w:val="15F3E695"/>
    <w:rsid w:val="1F13AF0F"/>
    <w:rsid w:val="308EAEF2"/>
    <w:rsid w:val="33A125E0"/>
    <w:rsid w:val="3746F7C4"/>
    <w:rsid w:val="65BE26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90CA8"/>
  <w15:chartTrackingRefBased/>
  <w15:docId w15:val="{DF44EAD2-135C-4649-9820-A608DE499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47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35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35B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6F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35B6"/>
  </w:style>
  <w:style w:type="paragraph" w:styleId="ListParagraph">
    <w:name w:val="List Paragraph"/>
    <w:basedOn w:val="Normal"/>
    <w:uiPriority w:val="34"/>
    <w:qFormat/>
    <w:rsid w:val="00FA35B6"/>
    <w:pPr>
      <w:ind w:left="720"/>
      <w:contextualSpacing/>
    </w:pPr>
  </w:style>
  <w:style w:type="character" w:customStyle="1" w:styleId="Heading2Char">
    <w:name w:val="Heading 2 Char"/>
    <w:basedOn w:val="DefaultParagraphFont"/>
    <w:link w:val="Heading2"/>
    <w:uiPriority w:val="9"/>
    <w:rsid w:val="00FA35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35B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E477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F16FA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36ECB"/>
    <w:pPr>
      <w:tabs>
        <w:tab w:val="center" w:pos="4513"/>
        <w:tab w:val="right" w:pos="9026"/>
      </w:tabs>
    </w:pPr>
  </w:style>
  <w:style w:type="character" w:customStyle="1" w:styleId="HeaderChar">
    <w:name w:val="Header Char"/>
    <w:basedOn w:val="DefaultParagraphFont"/>
    <w:link w:val="Header"/>
    <w:uiPriority w:val="99"/>
    <w:rsid w:val="00436ECB"/>
  </w:style>
  <w:style w:type="paragraph" w:styleId="Footer">
    <w:name w:val="footer"/>
    <w:basedOn w:val="Normal"/>
    <w:link w:val="FooterChar"/>
    <w:uiPriority w:val="99"/>
    <w:unhideWhenUsed/>
    <w:rsid w:val="00436ECB"/>
    <w:pPr>
      <w:tabs>
        <w:tab w:val="center" w:pos="4513"/>
        <w:tab w:val="right" w:pos="9026"/>
      </w:tabs>
    </w:pPr>
  </w:style>
  <w:style w:type="character" w:customStyle="1" w:styleId="FooterChar">
    <w:name w:val="Footer Char"/>
    <w:basedOn w:val="DefaultParagraphFont"/>
    <w:link w:val="Footer"/>
    <w:uiPriority w:val="99"/>
    <w:rsid w:val="00436ECB"/>
  </w:style>
  <w:style w:type="table" w:styleId="TableGrid">
    <w:name w:val="Table Grid"/>
    <w:basedOn w:val="TableNormal"/>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4310"/>
    <w:rPr>
      <w:color w:val="0563C1" w:themeColor="hyperlink"/>
      <w:u w:val="single"/>
    </w:rPr>
  </w:style>
  <w:style w:type="paragraph" w:styleId="BalloonText">
    <w:name w:val="Balloon Text"/>
    <w:basedOn w:val="Normal"/>
    <w:link w:val="BalloonTextChar"/>
    <w:uiPriority w:val="99"/>
    <w:semiHidden/>
    <w:unhideWhenUsed/>
    <w:rsid w:val="00B87B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B28"/>
    <w:rPr>
      <w:rFonts w:ascii="Segoe UI" w:hAnsi="Segoe UI" w:cs="Segoe UI"/>
      <w:sz w:val="18"/>
      <w:szCs w:val="18"/>
    </w:rPr>
  </w:style>
  <w:style w:type="paragraph" w:styleId="NormalWeb">
    <w:name w:val="Normal (Web)"/>
    <w:basedOn w:val="Normal"/>
    <w:uiPriority w:val="99"/>
    <w:semiHidden/>
    <w:unhideWhenUsed/>
    <w:rsid w:val="007C2421"/>
    <w:pPr>
      <w:spacing w:before="100" w:beforeAutospacing="1" w:after="100" w:afterAutospacing="1"/>
    </w:pPr>
    <w:rPr>
      <w:rFonts w:ascii="Times New Roman" w:eastAsia="Times New Roman" w:hAnsi="Times New Roman" w:cs="Times New Roman"/>
      <w:sz w:val="24"/>
      <w:szCs w:val="24"/>
    </w:rPr>
  </w:style>
  <w:style w:type="paragraph" w:customStyle="1" w:styleId="paragraph">
    <w:name w:val="paragraph"/>
    <w:basedOn w:val="Normal"/>
    <w:rsid w:val="006A6133"/>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6A6133"/>
  </w:style>
  <w:style w:type="character" w:customStyle="1" w:styleId="advancedproofingissue">
    <w:name w:val="advancedproofingissue"/>
    <w:basedOn w:val="DefaultParagraphFont"/>
    <w:rsid w:val="006A6133"/>
  </w:style>
  <w:style w:type="character" w:customStyle="1" w:styleId="eop">
    <w:name w:val="eop"/>
    <w:basedOn w:val="DefaultParagraphFont"/>
    <w:rsid w:val="006A6133"/>
  </w:style>
  <w:style w:type="character" w:styleId="CommentReference">
    <w:name w:val="annotation reference"/>
    <w:basedOn w:val="DefaultParagraphFont"/>
    <w:uiPriority w:val="99"/>
    <w:semiHidden/>
    <w:unhideWhenUsed/>
    <w:rsid w:val="00FF0D94"/>
    <w:rPr>
      <w:sz w:val="16"/>
      <w:szCs w:val="16"/>
    </w:rPr>
  </w:style>
  <w:style w:type="paragraph" w:styleId="CommentText">
    <w:name w:val="annotation text"/>
    <w:basedOn w:val="Normal"/>
    <w:link w:val="CommentTextChar"/>
    <w:uiPriority w:val="99"/>
    <w:semiHidden/>
    <w:unhideWhenUsed/>
    <w:rsid w:val="00FF0D94"/>
    <w:rPr>
      <w:sz w:val="20"/>
      <w:szCs w:val="20"/>
    </w:rPr>
  </w:style>
  <w:style w:type="character" w:customStyle="1" w:styleId="CommentTextChar">
    <w:name w:val="Comment Text Char"/>
    <w:basedOn w:val="DefaultParagraphFont"/>
    <w:link w:val="CommentText"/>
    <w:uiPriority w:val="99"/>
    <w:semiHidden/>
    <w:rsid w:val="00FF0D94"/>
    <w:rPr>
      <w:sz w:val="20"/>
      <w:szCs w:val="20"/>
    </w:rPr>
  </w:style>
  <w:style w:type="paragraph" w:styleId="CommentSubject">
    <w:name w:val="annotation subject"/>
    <w:basedOn w:val="CommentText"/>
    <w:next w:val="CommentText"/>
    <w:link w:val="CommentSubjectChar"/>
    <w:uiPriority w:val="99"/>
    <w:semiHidden/>
    <w:unhideWhenUsed/>
    <w:rsid w:val="00FF0D94"/>
    <w:rPr>
      <w:b/>
      <w:bCs/>
    </w:rPr>
  </w:style>
  <w:style w:type="character" w:customStyle="1" w:styleId="CommentSubjectChar">
    <w:name w:val="Comment Subject Char"/>
    <w:basedOn w:val="CommentTextChar"/>
    <w:link w:val="CommentSubject"/>
    <w:uiPriority w:val="99"/>
    <w:semiHidden/>
    <w:rsid w:val="00FF0D9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65093">
      <w:bodyDiv w:val="1"/>
      <w:marLeft w:val="0"/>
      <w:marRight w:val="0"/>
      <w:marTop w:val="0"/>
      <w:marBottom w:val="0"/>
      <w:divBdr>
        <w:top w:val="none" w:sz="0" w:space="0" w:color="auto"/>
        <w:left w:val="none" w:sz="0" w:space="0" w:color="auto"/>
        <w:bottom w:val="none" w:sz="0" w:space="0" w:color="auto"/>
        <w:right w:val="none" w:sz="0" w:space="0" w:color="auto"/>
      </w:divBdr>
      <w:divsChild>
        <w:div w:id="424303775">
          <w:marLeft w:val="0"/>
          <w:marRight w:val="0"/>
          <w:marTop w:val="0"/>
          <w:marBottom w:val="0"/>
          <w:divBdr>
            <w:top w:val="none" w:sz="0" w:space="0" w:color="auto"/>
            <w:left w:val="none" w:sz="0" w:space="0" w:color="auto"/>
            <w:bottom w:val="none" w:sz="0" w:space="0" w:color="auto"/>
            <w:right w:val="none" w:sz="0" w:space="0" w:color="auto"/>
          </w:divBdr>
        </w:div>
        <w:div w:id="1407605036">
          <w:marLeft w:val="0"/>
          <w:marRight w:val="0"/>
          <w:marTop w:val="0"/>
          <w:marBottom w:val="0"/>
          <w:divBdr>
            <w:top w:val="none" w:sz="0" w:space="0" w:color="auto"/>
            <w:left w:val="none" w:sz="0" w:space="0" w:color="auto"/>
            <w:bottom w:val="none" w:sz="0" w:space="0" w:color="auto"/>
            <w:right w:val="none" w:sz="0" w:space="0" w:color="auto"/>
          </w:divBdr>
        </w:div>
      </w:divsChild>
    </w:div>
    <w:div w:id="116072898">
      <w:bodyDiv w:val="1"/>
      <w:marLeft w:val="0"/>
      <w:marRight w:val="0"/>
      <w:marTop w:val="0"/>
      <w:marBottom w:val="0"/>
      <w:divBdr>
        <w:top w:val="none" w:sz="0" w:space="0" w:color="auto"/>
        <w:left w:val="none" w:sz="0" w:space="0" w:color="auto"/>
        <w:bottom w:val="none" w:sz="0" w:space="0" w:color="auto"/>
        <w:right w:val="none" w:sz="0" w:space="0" w:color="auto"/>
      </w:divBdr>
    </w:div>
    <w:div w:id="363872747">
      <w:bodyDiv w:val="1"/>
      <w:marLeft w:val="0"/>
      <w:marRight w:val="0"/>
      <w:marTop w:val="0"/>
      <w:marBottom w:val="0"/>
      <w:divBdr>
        <w:top w:val="none" w:sz="0" w:space="0" w:color="auto"/>
        <w:left w:val="none" w:sz="0" w:space="0" w:color="auto"/>
        <w:bottom w:val="none" w:sz="0" w:space="0" w:color="auto"/>
        <w:right w:val="none" w:sz="0" w:space="0" w:color="auto"/>
      </w:divBdr>
    </w:div>
    <w:div w:id="442698223">
      <w:bodyDiv w:val="1"/>
      <w:marLeft w:val="0"/>
      <w:marRight w:val="0"/>
      <w:marTop w:val="0"/>
      <w:marBottom w:val="0"/>
      <w:divBdr>
        <w:top w:val="none" w:sz="0" w:space="0" w:color="auto"/>
        <w:left w:val="none" w:sz="0" w:space="0" w:color="auto"/>
        <w:bottom w:val="none" w:sz="0" w:space="0" w:color="auto"/>
        <w:right w:val="none" w:sz="0" w:space="0" w:color="auto"/>
      </w:divBdr>
    </w:div>
    <w:div w:id="496962646">
      <w:bodyDiv w:val="1"/>
      <w:marLeft w:val="0"/>
      <w:marRight w:val="0"/>
      <w:marTop w:val="0"/>
      <w:marBottom w:val="0"/>
      <w:divBdr>
        <w:top w:val="none" w:sz="0" w:space="0" w:color="auto"/>
        <w:left w:val="none" w:sz="0" w:space="0" w:color="auto"/>
        <w:bottom w:val="none" w:sz="0" w:space="0" w:color="auto"/>
        <w:right w:val="none" w:sz="0" w:space="0" w:color="auto"/>
      </w:divBdr>
    </w:div>
    <w:div w:id="1116867674">
      <w:bodyDiv w:val="1"/>
      <w:marLeft w:val="0"/>
      <w:marRight w:val="0"/>
      <w:marTop w:val="0"/>
      <w:marBottom w:val="0"/>
      <w:divBdr>
        <w:top w:val="none" w:sz="0" w:space="0" w:color="auto"/>
        <w:left w:val="none" w:sz="0" w:space="0" w:color="auto"/>
        <w:bottom w:val="none" w:sz="0" w:space="0" w:color="auto"/>
        <w:right w:val="none" w:sz="0" w:space="0" w:color="auto"/>
      </w:divBdr>
      <w:divsChild>
        <w:div w:id="1026178832">
          <w:marLeft w:val="0"/>
          <w:marRight w:val="0"/>
          <w:marTop w:val="0"/>
          <w:marBottom w:val="0"/>
          <w:divBdr>
            <w:top w:val="none" w:sz="0" w:space="0" w:color="auto"/>
            <w:left w:val="none" w:sz="0" w:space="0" w:color="auto"/>
            <w:bottom w:val="none" w:sz="0" w:space="0" w:color="auto"/>
            <w:right w:val="none" w:sz="0" w:space="0" w:color="auto"/>
          </w:divBdr>
        </w:div>
        <w:div w:id="1585186926">
          <w:marLeft w:val="0"/>
          <w:marRight w:val="0"/>
          <w:marTop w:val="0"/>
          <w:marBottom w:val="0"/>
          <w:divBdr>
            <w:top w:val="none" w:sz="0" w:space="0" w:color="auto"/>
            <w:left w:val="none" w:sz="0" w:space="0" w:color="auto"/>
            <w:bottom w:val="none" w:sz="0" w:space="0" w:color="auto"/>
            <w:right w:val="none" w:sz="0" w:space="0" w:color="auto"/>
          </w:divBdr>
        </w:div>
        <w:div w:id="1756902862">
          <w:marLeft w:val="0"/>
          <w:marRight w:val="0"/>
          <w:marTop w:val="0"/>
          <w:marBottom w:val="0"/>
          <w:divBdr>
            <w:top w:val="none" w:sz="0" w:space="0" w:color="auto"/>
            <w:left w:val="none" w:sz="0" w:space="0" w:color="auto"/>
            <w:bottom w:val="none" w:sz="0" w:space="0" w:color="auto"/>
            <w:right w:val="none" w:sz="0" w:space="0" w:color="auto"/>
          </w:divBdr>
        </w:div>
        <w:div w:id="1063716459">
          <w:marLeft w:val="0"/>
          <w:marRight w:val="0"/>
          <w:marTop w:val="0"/>
          <w:marBottom w:val="0"/>
          <w:divBdr>
            <w:top w:val="none" w:sz="0" w:space="0" w:color="auto"/>
            <w:left w:val="none" w:sz="0" w:space="0" w:color="auto"/>
            <w:bottom w:val="none" w:sz="0" w:space="0" w:color="auto"/>
            <w:right w:val="none" w:sz="0" w:space="0" w:color="auto"/>
          </w:divBdr>
        </w:div>
        <w:div w:id="804741155">
          <w:marLeft w:val="0"/>
          <w:marRight w:val="0"/>
          <w:marTop w:val="0"/>
          <w:marBottom w:val="0"/>
          <w:divBdr>
            <w:top w:val="none" w:sz="0" w:space="0" w:color="auto"/>
            <w:left w:val="none" w:sz="0" w:space="0" w:color="auto"/>
            <w:bottom w:val="none" w:sz="0" w:space="0" w:color="auto"/>
            <w:right w:val="none" w:sz="0" w:space="0" w:color="auto"/>
          </w:divBdr>
        </w:div>
      </w:divsChild>
    </w:div>
    <w:div w:id="1356735463">
      <w:bodyDiv w:val="1"/>
      <w:marLeft w:val="0"/>
      <w:marRight w:val="0"/>
      <w:marTop w:val="0"/>
      <w:marBottom w:val="0"/>
      <w:divBdr>
        <w:top w:val="none" w:sz="0" w:space="0" w:color="auto"/>
        <w:left w:val="none" w:sz="0" w:space="0" w:color="auto"/>
        <w:bottom w:val="none" w:sz="0" w:space="0" w:color="auto"/>
        <w:right w:val="none" w:sz="0" w:space="0" w:color="auto"/>
      </w:divBdr>
      <w:divsChild>
        <w:div w:id="777485741">
          <w:marLeft w:val="0"/>
          <w:marRight w:val="0"/>
          <w:marTop w:val="0"/>
          <w:marBottom w:val="0"/>
          <w:divBdr>
            <w:top w:val="none" w:sz="0" w:space="0" w:color="auto"/>
            <w:left w:val="none" w:sz="0" w:space="0" w:color="auto"/>
            <w:bottom w:val="none" w:sz="0" w:space="0" w:color="auto"/>
            <w:right w:val="none" w:sz="0" w:space="0" w:color="auto"/>
          </w:divBdr>
        </w:div>
        <w:div w:id="6104929">
          <w:marLeft w:val="0"/>
          <w:marRight w:val="0"/>
          <w:marTop w:val="0"/>
          <w:marBottom w:val="0"/>
          <w:divBdr>
            <w:top w:val="none" w:sz="0" w:space="0" w:color="auto"/>
            <w:left w:val="none" w:sz="0" w:space="0" w:color="auto"/>
            <w:bottom w:val="none" w:sz="0" w:space="0" w:color="auto"/>
            <w:right w:val="none" w:sz="0" w:space="0" w:color="auto"/>
          </w:divBdr>
        </w:div>
        <w:div w:id="1081491675">
          <w:marLeft w:val="0"/>
          <w:marRight w:val="0"/>
          <w:marTop w:val="0"/>
          <w:marBottom w:val="0"/>
          <w:divBdr>
            <w:top w:val="none" w:sz="0" w:space="0" w:color="auto"/>
            <w:left w:val="none" w:sz="0" w:space="0" w:color="auto"/>
            <w:bottom w:val="none" w:sz="0" w:space="0" w:color="auto"/>
            <w:right w:val="none" w:sz="0" w:space="0" w:color="auto"/>
          </w:divBdr>
        </w:div>
        <w:div w:id="555775524">
          <w:marLeft w:val="0"/>
          <w:marRight w:val="0"/>
          <w:marTop w:val="0"/>
          <w:marBottom w:val="0"/>
          <w:divBdr>
            <w:top w:val="none" w:sz="0" w:space="0" w:color="auto"/>
            <w:left w:val="none" w:sz="0" w:space="0" w:color="auto"/>
            <w:bottom w:val="none" w:sz="0" w:space="0" w:color="auto"/>
            <w:right w:val="none" w:sz="0" w:space="0" w:color="auto"/>
          </w:divBdr>
        </w:div>
        <w:div w:id="1954553967">
          <w:marLeft w:val="0"/>
          <w:marRight w:val="0"/>
          <w:marTop w:val="0"/>
          <w:marBottom w:val="0"/>
          <w:divBdr>
            <w:top w:val="none" w:sz="0" w:space="0" w:color="auto"/>
            <w:left w:val="none" w:sz="0" w:space="0" w:color="auto"/>
            <w:bottom w:val="none" w:sz="0" w:space="0" w:color="auto"/>
            <w:right w:val="none" w:sz="0" w:space="0" w:color="auto"/>
          </w:divBdr>
        </w:div>
      </w:divsChild>
    </w:div>
    <w:div w:id="1461652013">
      <w:bodyDiv w:val="1"/>
      <w:marLeft w:val="0"/>
      <w:marRight w:val="0"/>
      <w:marTop w:val="0"/>
      <w:marBottom w:val="0"/>
      <w:divBdr>
        <w:top w:val="none" w:sz="0" w:space="0" w:color="auto"/>
        <w:left w:val="none" w:sz="0" w:space="0" w:color="auto"/>
        <w:bottom w:val="none" w:sz="0" w:space="0" w:color="auto"/>
        <w:right w:val="none" w:sz="0" w:space="0" w:color="auto"/>
      </w:divBdr>
    </w:div>
    <w:div w:id="1487165716">
      <w:bodyDiv w:val="1"/>
      <w:marLeft w:val="0"/>
      <w:marRight w:val="0"/>
      <w:marTop w:val="0"/>
      <w:marBottom w:val="0"/>
      <w:divBdr>
        <w:top w:val="none" w:sz="0" w:space="0" w:color="auto"/>
        <w:left w:val="none" w:sz="0" w:space="0" w:color="auto"/>
        <w:bottom w:val="none" w:sz="0" w:space="0" w:color="auto"/>
        <w:right w:val="none" w:sz="0" w:space="0" w:color="auto"/>
      </w:divBdr>
    </w:div>
    <w:div w:id="1616711134">
      <w:bodyDiv w:val="1"/>
      <w:marLeft w:val="0"/>
      <w:marRight w:val="0"/>
      <w:marTop w:val="0"/>
      <w:marBottom w:val="0"/>
      <w:divBdr>
        <w:top w:val="none" w:sz="0" w:space="0" w:color="auto"/>
        <w:left w:val="none" w:sz="0" w:space="0" w:color="auto"/>
        <w:bottom w:val="none" w:sz="0" w:space="0" w:color="auto"/>
        <w:right w:val="none" w:sz="0" w:space="0" w:color="auto"/>
      </w:divBdr>
      <w:divsChild>
        <w:div w:id="851914383">
          <w:marLeft w:val="0"/>
          <w:marRight w:val="0"/>
          <w:marTop w:val="0"/>
          <w:marBottom w:val="0"/>
          <w:divBdr>
            <w:top w:val="none" w:sz="0" w:space="0" w:color="auto"/>
            <w:left w:val="none" w:sz="0" w:space="0" w:color="auto"/>
            <w:bottom w:val="none" w:sz="0" w:space="0" w:color="auto"/>
            <w:right w:val="none" w:sz="0" w:space="0" w:color="auto"/>
          </w:divBdr>
        </w:div>
        <w:div w:id="1084377883">
          <w:marLeft w:val="0"/>
          <w:marRight w:val="0"/>
          <w:marTop w:val="0"/>
          <w:marBottom w:val="0"/>
          <w:divBdr>
            <w:top w:val="none" w:sz="0" w:space="0" w:color="auto"/>
            <w:left w:val="none" w:sz="0" w:space="0" w:color="auto"/>
            <w:bottom w:val="none" w:sz="0" w:space="0" w:color="auto"/>
            <w:right w:val="none" w:sz="0" w:space="0" w:color="auto"/>
          </w:divBdr>
        </w:div>
        <w:div w:id="2058316247">
          <w:marLeft w:val="0"/>
          <w:marRight w:val="0"/>
          <w:marTop w:val="0"/>
          <w:marBottom w:val="0"/>
          <w:divBdr>
            <w:top w:val="none" w:sz="0" w:space="0" w:color="auto"/>
            <w:left w:val="none" w:sz="0" w:space="0" w:color="auto"/>
            <w:bottom w:val="none" w:sz="0" w:space="0" w:color="auto"/>
            <w:right w:val="none" w:sz="0" w:space="0" w:color="auto"/>
          </w:divBdr>
        </w:div>
        <w:div w:id="66462420">
          <w:marLeft w:val="0"/>
          <w:marRight w:val="0"/>
          <w:marTop w:val="0"/>
          <w:marBottom w:val="0"/>
          <w:divBdr>
            <w:top w:val="none" w:sz="0" w:space="0" w:color="auto"/>
            <w:left w:val="none" w:sz="0" w:space="0" w:color="auto"/>
            <w:bottom w:val="none" w:sz="0" w:space="0" w:color="auto"/>
            <w:right w:val="none" w:sz="0" w:space="0" w:color="auto"/>
          </w:divBdr>
        </w:div>
        <w:div w:id="511990896">
          <w:marLeft w:val="0"/>
          <w:marRight w:val="0"/>
          <w:marTop w:val="0"/>
          <w:marBottom w:val="0"/>
          <w:divBdr>
            <w:top w:val="none" w:sz="0" w:space="0" w:color="auto"/>
            <w:left w:val="none" w:sz="0" w:space="0" w:color="auto"/>
            <w:bottom w:val="none" w:sz="0" w:space="0" w:color="auto"/>
            <w:right w:val="none" w:sz="0" w:space="0" w:color="auto"/>
          </w:divBdr>
        </w:div>
      </w:divsChild>
    </w:div>
    <w:div w:id="1699622032">
      <w:bodyDiv w:val="1"/>
      <w:marLeft w:val="0"/>
      <w:marRight w:val="0"/>
      <w:marTop w:val="0"/>
      <w:marBottom w:val="0"/>
      <w:divBdr>
        <w:top w:val="none" w:sz="0" w:space="0" w:color="auto"/>
        <w:left w:val="none" w:sz="0" w:space="0" w:color="auto"/>
        <w:bottom w:val="none" w:sz="0" w:space="0" w:color="auto"/>
        <w:right w:val="none" w:sz="0" w:space="0" w:color="auto"/>
      </w:divBdr>
    </w:div>
    <w:div w:id="1755518441">
      <w:bodyDiv w:val="1"/>
      <w:marLeft w:val="0"/>
      <w:marRight w:val="0"/>
      <w:marTop w:val="0"/>
      <w:marBottom w:val="0"/>
      <w:divBdr>
        <w:top w:val="none" w:sz="0" w:space="0" w:color="auto"/>
        <w:left w:val="none" w:sz="0" w:space="0" w:color="auto"/>
        <w:bottom w:val="none" w:sz="0" w:space="0" w:color="auto"/>
        <w:right w:val="none" w:sz="0" w:space="0" w:color="auto"/>
      </w:divBdr>
      <w:divsChild>
        <w:div w:id="889809017">
          <w:marLeft w:val="0"/>
          <w:marRight w:val="0"/>
          <w:marTop w:val="0"/>
          <w:marBottom w:val="0"/>
          <w:divBdr>
            <w:top w:val="none" w:sz="0" w:space="0" w:color="auto"/>
            <w:left w:val="none" w:sz="0" w:space="0" w:color="auto"/>
            <w:bottom w:val="none" w:sz="0" w:space="0" w:color="auto"/>
            <w:right w:val="none" w:sz="0" w:space="0" w:color="auto"/>
          </w:divBdr>
          <w:divsChild>
            <w:div w:id="1960598660">
              <w:marLeft w:val="0"/>
              <w:marRight w:val="0"/>
              <w:marTop w:val="0"/>
              <w:marBottom w:val="0"/>
              <w:divBdr>
                <w:top w:val="none" w:sz="0" w:space="0" w:color="auto"/>
                <w:left w:val="none" w:sz="0" w:space="0" w:color="auto"/>
                <w:bottom w:val="none" w:sz="0" w:space="0" w:color="auto"/>
                <w:right w:val="none" w:sz="0" w:space="0" w:color="auto"/>
              </w:divBdr>
            </w:div>
            <w:div w:id="1769889487">
              <w:marLeft w:val="0"/>
              <w:marRight w:val="0"/>
              <w:marTop w:val="0"/>
              <w:marBottom w:val="0"/>
              <w:divBdr>
                <w:top w:val="none" w:sz="0" w:space="0" w:color="auto"/>
                <w:left w:val="none" w:sz="0" w:space="0" w:color="auto"/>
                <w:bottom w:val="none" w:sz="0" w:space="0" w:color="auto"/>
                <w:right w:val="none" w:sz="0" w:space="0" w:color="auto"/>
              </w:divBdr>
            </w:div>
            <w:div w:id="869105099">
              <w:marLeft w:val="0"/>
              <w:marRight w:val="0"/>
              <w:marTop w:val="0"/>
              <w:marBottom w:val="0"/>
              <w:divBdr>
                <w:top w:val="none" w:sz="0" w:space="0" w:color="auto"/>
                <w:left w:val="none" w:sz="0" w:space="0" w:color="auto"/>
                <w:bottom w:val="none" w:sz="0" w:space="0" w:color="auto"/>
                <w:right w:val="none" w:sz="0" w:space="0" w:color="auto"/>
              </w:divBdr>
            </w:div>
            <w:div w:id="81921583">
              <w:marLeft w:val="0"/>
              <w:marRight w:val="0"/>
              <w:marTop w:val="0"/>
              <w:marBottom w:val="0"/>
              <w:divBdr>
                <w:top w:val="none" w:sz="0" w:space="0" w:color="auto"/>
                <w:left w:val="none" w:sz="0" w:space="0" w:color="auto"/>
                <w:bottom w:val="none" w:sz="0" w:space="0" w:color="auto"/>
                <w:right w:val="none" w:sz="0" w:space="0" w:color="auto"/>
              </w:divBdr>
            </w:div>
          </w:divsChild>
        </w:div>
        <w:div w:id="2145387890">
          <w:marLeft w:val="0"/>
          <w:marRight w:val="0"/>
          <w:marTop w:val="0"/>
          <w:marBottom w:val="0"/>
          <w:divBdr>
            <w:top w:val="none" w:sz="0" w:space="0" w:color="auto"/>
            <w:left w:val="none" w:sz="0" w:space="0" w:color="auto"/>
            <w:bottom w:val="none" w:sz="0" w:space="0" w:color="auto"/>
            <w:right w:val="none" w:sz="0" w:space="0" w:color="auto"/>
          </w:divBdr>
          <w:divsChild>
            <w:div w:id="491455065">
              <w:marLeft w:val="0"/>
              <w:marRight w:val="0"/>
              <w:marTop w:val="0"/>
              <w:marBottom w:val="0"/>
              <w:divBdr>
                <w:top w:val="none" w:sz="0" w:space="0" w:color="auto"/>
                <w:left w:val="none" w:sz="0" w:space="0" w:color="auto"/>
                <w:bottom w:val="none" w:sz="0" w:space="0" w:color="auto"/>
                <w:right w:val="none" w:sz="0" w:space="0" w:color="auto"/>
              </w:divBdr>
            </w:div>
            <w:div w:id="398331823">
              <w:marLeft w:val="0"/>
              <w:marRight w:val="0"/>
              <w:marTop w:val="0"/>
              <w:marBottom w:val="0"/>
              <w:divBdr>
                <w:top w:val="none" w:sz="0" w:space="0" w:color="auto"/>
                <w:left w:val="none" w:sz="0" w:space="0" w:color="auto"/>
                <w:bottom w:val="none" w:sz="0" w:space="0" w:color="auto"/>
                <w:right w:val="none" w:sz="0" w:space="0" w:color="auto"/>
              </w:divBdr>
            </w:div>
            <w:div w:id="1454784581">
              <w:marLeft w:val="0"/>
              <w:marRight w:val="0"/>
              <w:marTop w:val="0"/>
              <w:marBottom w:val="0"/>
              <w:divBdr>
                <w:top w:val="none" w:sz="0" w:space="0" w:color="auto"/>
                <w:left w:val="none" w:sz="0" w:space="0" w:color="auto"/>
                <w:bottom w:val="none" w:sz="0" w:space="0" w:color="auto"/>
                <w:right w:val="none" w:sz="0" w:space="0" w:color="auto"/>
              </w:divBdr>
            </w:div>
            <w:div w:id="1910848347">
              <w:marLeft w:val="0"/>
              <w:marRight w:val="0"/>
              <w:marTop w:val="0"/>
              <w:marBottom w:val="0"/>
              <w:divBdr>
                <w:top w:val="none" w:sz="0" w:space="0" w:color="auto"/>
                <w:left w:val="none" w:sz="0" w:space="0" w:color="auto"/>
                <w:bottom w:val="none" w:sz="0" w:space="0" w:color="auto"/>
                <w:right w:val="none" w:sz="0" w:space="0" w:color="auto"/>
              </w:divBdr>
            </w:div>
            <w:div w:id="8083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7620">
      <w:bodyDiv w:val="1"/>
      <w:marLeft w:val="0"/>
      <w:marRight w:val="0"/>
      <w:marTop w:val="0"/>
      <w:marBottom w:val="0"/>
      <w:divBdr>
        <w:top w:val="none" w:sz="0" w:space="0" w:color="auto"/>
        <w:left w:val="none" w:sz="0" w:space="0" w:color="auto"/>
        <w:bottom w:val="none" w:sz="0" w:space="0" w:color="auto"/>
        <w:right w:val="none" w:sz="0" w:space="0" w:color="auto"/>
      </w:divBdr>
      <w:divsChild>
        <w:div w:id="668798491">
          <w:marLeft w:val="0"/>
          <w:marRight w:val="0"/>
          <w:marTop w:val="0"/>
          <w:marBottom w:val="0"/>
          <w:divBdr>
            <w:top w:val="none" w:sz="0" w:space="0" w:color="auto"/>
            <w:left w:val="none" w:sz="0" w:space="0" w:color="auto"/>
            <w:bottom w:val="none" w:sz="0" w:space="0" w:color="auto"/>
            <w:right w:val="none" w:sz="0" w:space="0" w:color="auto"/>
          </w:divBdr>
          <w:divsChild>
            <w:div w:id="101265720">
              <w:marLeft w:val="0"/>
              <w:marRight w:val="0"/>
              <w:marTop w:val="0"/>
              <w:marBottom w:val="0"/>
              <w:divBdr>
                <w:top w:val="none" w:sz="0" w:space="0" w:color="auto"/>
                <w:left w:val="none" w:sz="0" w:space="0" w:color="auto"/>
                <w:bottom w:val="none" w:sz="0" w:space="0" w:color="auto"/>
                <w:right w:val="none" w:sz="0" w:space="0" w:color="auto"/>
              </w:divBdr>
            </w:div>
            <w:div w:id="1394624201">
              <w:marLeft w:val="0"/>
              <w:marRight w:val="0"/>
              <w:marTop w:val="0"/>
              <w:marBottom w:val="0"/>
              <w:divBdr>
                <w:top w:val="none" w:sz="0" w:space="0" w:color="auto"/>
                <w:left w:val="none" w:sz="0" w:space="0" w:color="auto"/>
                <w:bottom w:val="none" w:sz="0" w:space="0" w:color="auto"/>
                <w:right w:val="none" w:sz="0" w:space="0" w:color="auto"/>
              </w:divBdr>
            </w:div>
            <w:div w:id="1639610187">
              <w:marLeft w:val="0"/>
              <w:marRight w:val="0"/>
              <w:marTop w:val="0"/>
              <w:marBottom w:val="0"/>
              <w:divBdr>
                <w:top w:val="none" w:sz="0" w:space="0" w:color="auto"/>
                <w:left w:val="none" w:sz="0" w:space="0" w:color="auto"/>
                <w:bottom w:val="none" w:sz="0" w:space="0" w:color="auto"/>
                <w:right w:val="none" w:sz="0" w:space="0" w:color="auto"/>
              </w:divBdr>
            </w:div>
          </w:divsChild>
        </w:div>
        <w:div w:id="602491863">
          <w:marLeft w:val="0"/>
          <w:marRight w:val="0"/>
          <w:marTop w:val="0"/>
          <w:marBottom w:val="0"/>
          <w:divBdr>
            <w:top w:val="none" w:sz="0" w:space="0" w:color="auto"/>
            <w:left w:val="none" w:sz="0" w:space="0" w:color="auto"/>
            <w:bottom w:val="none" w:sz="0" w:space="0" w:color="auto"/>
            <w:right w:val="none" w:sz="0" w:space="0" w:color="auto"/>
          </w:divBdr>
          <w:divsChild>
            <w:div w:id="1740251631">
              <w:marLeft w:val="0"/>
              <w:marRight w:val="0"/>
              <w:marTop w:val="0"/>
              <w:marBottom w:val="0"/>
              <w:divBdr>
                <w:top w:val="none" w:sz="0" w:space="0" w:color="auto"/>
                <w:left w:val="none" w:sz="0" w:space="0" w:color="auto"/>
                <w:bottom w:val="none" w:sz="0" w:space="0" w:color="auto"/>
                <w:right w:val="none" w:sz="0" w:space="0" w:color="auto"/>
              </w:divBdr>
            </w:div>
            <w:div w:id="1472596198">
              <w:marLeft w:val="0"/>
              <w:marRight w:val="0"/>
              <w:marTop w:val="0"/>
              <w:marBottom w:val="0"/>
              <w:divBdr>
                <w:top w:val="none" w:sz="0" w:space="0" w:color="auto"/>
                <w:left w:val="none" w:sz="0" w:space="0" w:color="auto"/>
                <w:bottom w:val="none" w:sz="0" w:space="0" w:color="auto"/>
                <w:right w:val="none" w:sz="0" w:space="0" w:color="auto"/>
              </w:divBdr>
            </w:div>
            <w:div w:id="1134717149">
              <w:marLeft w:val="0"/>
              <w:marRight w:val="0"/>
              <w:marTop w:val="0"/>
              <w:marBottom w:val="0"/>
              <w:divBdr>
                <w:top w:val="none" w:sz="0" w:space="0" w:color="auto"/>
                <w:left w:val="none" w:sz="0" w:space="0" w:color="auto"/>
                <w:bottom w:val="none" w:sz="0" w:space="0" w:color="auto"/>
                <w:right w:val="none" w:sz="0" w:space="0" w:color="auto"/>
              </w:divBdr>
            </w:div>
            <w:div w:id="2324671">
              <w:marLeft w:val="0"/>
              <w:marRight w:val="0"/>
              <w:marTop w:val="0"/>
              <w:marBottom w:val="0"/>
              <w:divBdr>
                <w:top w:val="none" w:sz="0" w:space="0" w:color="auto"/>
                <w:left w:val="none" w:sz="0" w:space="0" w:color="auto"/>
                <w:bottom w:val="none" w:sz="0" w:space="0" w:color="auto"/>
                <w:right w:val="none" w:sz="0" w:space="0" w:color="auto"/>
              </w:divBdr>
            </w:div>
            <w:div w:id="1647389433">
              <w:marLeft w:val="0"/>
              <w:marRight w:val="0"/>
              <w:marTop w:val="0"/>
              <w:marBottom w:val="0"/>
              <w:divBdr>
                <w:top w:val="none" w:sz="0" w:space="0" w:color="auto"/>
                <w:left w:val="none" w:sz="0" w:space="0" w:color="auto"/>
                <w:bottom w:val="none" w:sz="0" w:space="0" w:color="auto"/>
                <w:right w:val="none" w:sz="0" w:space="0" w:color="auto"/>
              </w:divBdr>
            </w:div>
          </w:divsChild>
        </w:div>
        <w:div w:id="1737168088">
          <w:marLeft w:val="0"/>
          <w:marRight w:val="0"/>
          <w:marTop w:val="0"/>
          <w:marBottom w:val="0"/>
          <w:divBdr>
            <w:top w:val="none" w:sz="0" w:space="0" w:color="auto"/>
            <w:left w:val="none" w:sz="0" w:space="0" w:color="auto"/>
            <w:bottom w:val="none" w:sz="0" w:space="0" w:color="auto"/>
            <w:right w:val="none" w:sz="0" w:space="0" w:color="auto"/>
          </w:divBdr>
          <w:divsChild>
            <w:div w:id="979647700">
              <w:marLeft w:val="0"/>
              <w:marRight w:val="0"/>
              <w:marTop w:val="0"/>
              <w:marBottom w:val="0"/>
              <w:divBdr>
                <w:top w:val="none" w:sz="0" w:space="0" w:color="auto"/>
                <w:left w:val="none" w:sz="0" w:space="0" w:color="auto"/>
                <w:bottom w:val="none" w:sz="0" w:space="0" w:color="auto"/>
                <w:right w:val="none" w:sz="0" w:space="0" w:color="auto"/>
              </w:divBdr>
            </w:div>
            <w:div w:id="1299843726">
              <w:marLeft w:val="0"/>
              <w:marRight w:val="0"/>
              <w:marTop w:val="0"/>
              <w:marBottom w:val="0"/>
              <w:divBdr>
                <w:top w:val="none" w:sz="0" w:space="0" w:color="auto"/>
                <w:left w:val="none" w:sz="0" w:space="0" w:color="auto"/>
                <w:bottom w:val="none" w:sz="0" w:space="0" w:color="auto"/>
                <w:right w:val="none" w:sz="0" w:space="0" w:color="auto"/>
              </w:divBdr>
            </w:div>
            <w:div w:id="1905868037">
              <w:marLeft w:val="0"/>
              <w:marRight w:val="0"/>
              <w:marTop w:val="0"/>
              <w:marBottom w:val="0"/>
              <w:divBdr>
                <w:top w:val="none" w:sz="0" w:space="0" w:color="auto"/>
                <w:left w:val="none" w:sz="0" w:space="0" w:color="auto"/>
                <w:bottom w:val="none" w:sz="0" w:space="0" w:color="auto"/>
                <w:right w:val="none" w:sz="0" w:space="0" w:color="auto"/>
              </w:divBdr>
            </w:div>
            <w:div w:id="1994067087">
              <w:marLeft w:val="0"/>
              <w:marRight w:val="0"/>
              <w:marTop w:val="0"/>
              <w:marBottom w:val="0"/>
              <w:divBdr>
                <w:top w:val="none" w:sz="0" w:space="0" w:color="auto"/>
                <w:left w:val="none" w:sz="0" w:space="0" w:color="auto"/>
                <w:bottom w:val="none" w:sz="0" w:space="0" w:color="auto"/>
                <w:right w:val="none" w:sz="0" w:space="0" w:color="auto"/>
              </w:divBdr>
            </w:div>
          </w:divsChild>
        </w:div>
        <w:div w:id="1576822730">
          <w:marLeft w:val="0"/>
          <w:marRight w:val="0"/>
          <w:marTop w:val="0"/>
          <w:marBottom w:val="0"/>
          <w:divBdr>
            <w:top w:val="none" w:sz="0" w:space="0" w:color="auto"/>
            <w:left w:val="none" w:sz="0" w:space="0" w:color="auto"/>
            <w:bottom w:val="none" w:sz="0" w:space="0" w:color="auto"/>
            <w:right w:val="none" w:sz="0" w:space="0" w:color="auto"/>
          </w:divBdr>
          <w:divsChild>
            <w:div w:id="339815463">
              <w:marLeft w:val="0"/>
              <w:marRight w:val="0"/>
              <w:marTop w:val="0"/>
              <w:marBottom w:val="0"/>
              <w:divBdr>
                <w:top w:val="none" w:sz="0" w:space="0" w:color="auto"/>
                <w:left w:val="none" w:sz="0" w:space="0" w:color="auto"/>
                <w:bottom w:val="none" w:sz="0" w:space="0" w:color="auto"/>
                <w:right w:val="none" w:sz="0" w:space="0" w:color="auto"/>
              </w:divBdr>
            </w:div>
            <w:div w:id="1605766888">
              <w:marLeft w:val="0"/>
              <w:marRight w:val="0"/>
              <w:marTop w:val="0"/>
              <w:marBottom w:val="0"/>
              <w:divBdr>
                <w:top w:val="none" w:sz="0" w:space="0" w:color="auto"/>
                <w:left w:val="none" w:sz="0" w:space="0" w:color="auto"/>
                <w:bottom w:val="none" w:sz="0" w:space="0" w:color="auto"/>
                <w:right w:val="none" w:sz="0" w:space="0" w:color="auto"/>
              </w:divBdr>
            </w:div>
          </w:divsChild>
        </w:div>
        <w:div w:id="939029522">
          <w:marLeft w:val="0"/>
          <w:marRight w:val="0"/>
          <w:marTop w:val="0"/>
          <w:marBottom w:val="0"/>
          <w:divBdr>
            <w:top w:val="none" w:sz="0" w:space="0" w:color="auto"/>
            <w:left w:val="none" w:sz="0" w:space="0" w:color="auto"/>
            <w:bottom w:val="none" w:sz="0" w:space="0" w:color="auto"/>
            <w:right w:val="none" w:sz="0" w:space="0" w:color="auto"/>
          </w:divBdr>
          <w:divsChild>
            <w:div w:id="435247070">
              <w:marLeft w:val="0"/>
              <w:marRight w:val="0"/>
              <w:marTop w:val="0"/>
              <w:marBottom w:val="0"/>
              <w:divBdr>
                <w:top w:val="none" w:sz="0" w:space="0" w:color="auto"/>
                <w:left w:val="none" w:sz="0" w:space="0" w:color="auto"/>
                <w:bottom w:val="none" w:sz="0" w:space="0" w:color="auto"/>
                <w:right w:val="none" w:sz="0" w:space="0" w:color="auto"/>
              </w:divBdr>
            </w:div>
            <w:div w:id="1600790278">
              <w:marLeft w:val="0"/>
              <w:marRight w:val="0"/>
              <w:marTop w:val="0"/>
              <w:marBottom w:val="0"/>
              <w:divBdr>
                <w:top w:val="none" w:sz="0" w:space="0" w:color="auto"/>
                <w:left w:val="none" w:sz="0" w:space="0" w:color="auto"/>
                <w:bottom w:val="none" w:sz="0" w:space="0" w:color="auto"/>
                <w:right w:val="none" w:sz="0" w:space="0" w:color="auto"/>
              </w:divBdr>
            </w:div>
            <w:div w:id="77216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Saunders</dc:creator>
  <cp:keywords/>
  <dc:description/>
  <cp:lastModifiedBy>Yvonne Merry</cp:lastModifiedBy>
  <cp:revision>3</cp:revision>
  <cp:lastPrinted>2018-10-17T13:55:00Z</cp:lastPrinted>
  <dcterms:created xsi:type="dcterms:W3CDTF">2020-03-13T10:54:00Z</dcterms:created>
  <dcterms:modified xsi:type="dcterms:W3CDTF">2020-03-13T10:56:00Z</dcterms:modified>
</cp:coreProperties>
</file>