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6BF97464" w:rsidR="00FA35B6" w:rsidRPr="00B67611" w:rsidRDefault="00FA35B6" w:rsidP="003417E2">
      <w:pPr>
        <w:pStyle w:val="Heading1"/>
        <w:spacing w:before="120"/>
        <w:jc w:val="center"/>
        <w:rPr>
          <w:rFonts w:ascii="Trebuchet MS" w:hAnsi="Trebuchet MS"/>
          <w:color w:val="auto"/>
          <w:sz w:val="22"/>
          <w:szCs w:val="22"/>
        </w:rPr>
      </w:pPr>
      <w:r w:rsidRPr="00B67611">
        <w:rPr>
          <w:rFonts w:ascii="Trebuchet MS" w:hAnsi="Trebuchet MS"/>
          <w:color w:val="auto"/>
          <w:sz w:val="22"/>
          <w:szCs w:val="22"/>
        </w:rPr>
        <w:t>Solent University</w:t>
      </w:r>
      <w:r w:rsidR="00EE4775" w:rsidRPr="00B67611">
        <w:rPr>
          <w:rFonts w:ascii="Trebuchet MS" w:hAnsi="Trebuchet MS"/>
          <w:color w:val="auto"/>
          <w:sz w:val="22"/>
          <w:szCs w:val="22"/>
        </w:rPr>
        <w:t xml:space="preserve"> Unit </w:t>
      </w:r>
      <w:r w:rsidR="00AA61AA" w:rsidRPr="00B67611">
        <w:rPr>
          <w:rFonts w:ascii="Trebuchet MS" w:hAnsi="Trebuchet MS"/>
          <w:color w:val="auto"/>
          <w:sz w:val="22"/>
          <w:szCs w:val="22"/>
        </w:rPr>
        <w:t>Descriptor</w:t>
      </w:r>
    </w:p>
    <w:p w14:paraId="17369308" w14:textId="77777777" w:rsidR="008F41A9" w:rsidRPr="00B67611" w:rsidRDefault="008F41A9" w:rsidP="003417E2">
      <w:pPr>
        <w:pStyle w:val="Heading2"/>
        <w:rPr>
          <w:rFonts w:ascii="Trebuchet MS" w:hAnsi="Trebuchet MS"/>
          <w:b/>
          <w:color w:val="auto"/>
          <w:sz w:val="22"/>
          <w:szCs w:val="22"/>
        </w:rPr>
      </w:pPr>
    </w:p>
    <w:p w14:paraId="135CBC15" w14:textId="77777777" w:rsidR="00FB11B8" w:rsidRDefault="00BC007D" w:rsidP="003417E2">
      <w:pPr>
        <w:pStyle w:val="Heading2"/>
        <w:rPr>
          <w:rFonts w:ascii="Trebuchet MS" w:hAnsi="Trebuchet MS"/>
          <w:b/>
          <w:bCs/>
          <w:color w:val="auto"/>
          <w:sz w:val="22"/>
          <w:szCs w:val="22"/>
        </w:rPr>
      </w:pPr>
      <w:r w:rsidRPr="77F5452A">
        <w:rPr>
          <w:rFonts w:ascii="Trebuchet MS" w:hAnsi="Trebuchet MS"/>
          <w:b/>
          <w:bCs/>
          <w:color w:val="auto"/>
          <w:sz w:val="22"/>
          <w:szCs w:val="22"/>
        </w:rPr>
        <w:t xml:space="preserve">Unit Code: </w:t>
      </w:r>
      <w:r w:rsidR="00FB11B8" w:rsidRPr="00FB11B8">
        <w:rPr>
          <w:rFonts w:ascii="Trebuchet MS" w:hAnsi="Trebuchet MS"/>
          <w:b/>
          <w:bCs/>
          <w:color w:val="auto"/>
          <w:sz w:val="22"/>
          <w:szCs w:val="22"/>
        </w:rPr>
        <w:t>COM530</w:t>
      </w:r>
      <w:r w:rsidR="00FB11B8">
        <w:rPr>
          <w:rFonts w:ascii="Trebuchet MS" w:hAnsi="Trebuchet MS"/>
          <w:b/>
          <w:bCs/>
          <w:color w:val="auto"/>
          <w:sz w:val="22"/>
          <w:szCs w:val="22"/>
        </w:rPr>
        <w:tab/>
      </w:r>
      <w:r w:rsidR="00FB11B8">
        <w:rPr>
          <w:rFonts w:ascii="Trebuchet MS" w:hAnsi="Trebuchet MS"/>
          <w:b/>
          <w:bCs/>
          <w:color w:val="auto"/>
          <w:sz w:val="22"/>
          <w:szCs w:val="22"/>
        </w:rPr>
        <w:tab/>
      </w:r>
    </w:p>
    <w:p w14:paraId="153A8996" w14:textId="67A830F1" w:rsidR="00E604C2" w:rsidRPr="00B67611" w:rsidRDefault="2CB43B98" w:rsidP="003417E2">
      <w:pPr>
        <w:pStyle w:val="Heading2"/>
        <w:rPr>
          <w:rFonts w:ascii="Trebuchet MS" w:hAnsi="Trebuchet MS"/>
          <w:color w:val="auto"/>
          <w:sz w:val="22"/>
          <w:szCs w:val="22"/>
        </w:rPr>
      </w:pPr>
      <w:r w:rsidRPr="2CB43B98">
        <w:rPr>
          <w:rFonts w:ascii="Trebuchet MS" w:hAnsi="Trebuchet MS"/>
          <w:b/>
          <w:bCs/>
          <w:color w:val="auto"/>
          <w:sz w:val="22"/>
          <w:szCs w:val="22"/>
        </w:rPr>
        <w:t>Unit title: Work Based Business Organisation and Project Management</w:t>
      </w:r>
    </w:p>
    <w:p w14:paraId="77D852BC" w14:textId="77777777" w:rsidR="00FA35B6" w:rsidRPr="00B67611" w:rsidRDefault="00FA35B6" w:rsidP="003417E2">
      <w:pPr>
        <w:rPr>
          <w:rFonts w:ascii="Trebuchet MS" w:hAnsi="Trebuchet MS"/>
        </w:rPr>
      </w:pPr>
    </w:p>
    <w:p w14:paraId="26297D51" w14:textId="70C7B543" w:rsidR="00FA35B6" w:rsidRPr="009E7185" w:rsidRDefault="00436ECB" w:rsidP="003417E2">
      <w:pPr>
        <w:pStyle w:val="Heading3"/>
        <w:rPr>
          <w:rFonts w:ascii="Trebuchet MS" w:hAnsi="Trebuchet MS"/>
          <w:b/>
          <w:color w:val="auto"/>
          <w:sz w:val="22"/>
          <w:szCs w:val="22"/>
        </w:rPr>
      </w:pPr>
      <w:r w:rsidRPr="009E7185">
        <w:rPr>
          <w:rFonts w:ascii="Trebuchet MS" w:hAnsi="Trebuchet MS"/>
          <w:b/>
          <w:color w:val="auto"/>
          <w:sz w:val="22"/>
          <w:szCs w:val="22"/>
        </w:rPr>
        <w:t>Why</w:t>
      </w:r>
      <w:r w:rsidR="00FA35B6" w:rsidRPr="009E7185">
        <w:rPr>
          <w:rFonts w:ascii="Trebuchet MS" w:hAnsi="Trebuchet MS"/>
          <w:b/>
          <w:color w:val="auto"/>
          <w:sz w:val="22"/>
          <w:szCs w:val="22"/>
        </w:rPr>
        <w:t xml:space="preserve"> </w:t>
      </w:r>
      <w:r w:rsidR="00AA61AA" w:rsidRPr="009E7185">
        <w:rPr>
          <w:rFonts w:ascii="Trebuchet MS" w:hAnsi="Trebuchet MS"/>
          <w:b/>
          <w:color w:val="auto"/>
          <w:sz w:val="22"/>
          <w:szCs w:val="22"/>
        </w:rPr>
        <w:t>is this unit important?</w:t>
      </w:r>
    </w:p>
    <w:p w14:paraId="62BC8011" w14:textId="28D2CD7E" w:rsidR="009E7185" w:rsidRPr="009E7185" w:rsidRDefault="77F5452A" w:rsidP="003417E2">
      <w:pPr>
        <w:keepNext/>
        <w:keepLines/>
        <w:rPr>
          <w:rFonts w:ascii="Trebuchet MS" w:eastAsia="Calibri" w:hAnsi="Trebuchet MS" w:cs="Helv"/>
        </w:rPr>
      </w:pPr>
      <w:r w:rsidRPr="77F5452A">
        <w:rPr>
          <w:rFonts w:ascii="Trebuchet MS" w:eastAsia="Calibri" w:hAnsi="Trebuchet MS" w:cs="Helv"/>
        </w:rPr>
        <w:t>Work based organisation management allows for the critical analysis and understanding of IT service management in businesses and organisations. A well-reasoned business insight will be emphasised using up-to-date developed technology solutions. Core organisation theories, management, strategic practices, human resources and IT service management will be taught taking into account the industry standard.</w:t>
      </w:r>
    </w:p>
    <w:p w14:paraId="3E58B637" w14:textId="77777777" w:rsidR="00302511" w:rsidRPr="00B67611" w:rsidRDefault="00302511" w:rsidP="003417E2">
      <w:pPr>
        <w:rPr>
          <w:rFonts w:ascii="Trebuchet MS" w:hAnsi="Trebuchet MS"/>
          <w:i/>
        </w:rPr>
      </w:pPr>
    </w:p>
    <w:p w14:paraId="4B6A9FFE" w14:textId="0668A219" w:rsidR="00F16FA2" w:rsidRPr="009E7185" w:rsidRDefault="00436ECB" w:rsidP="003417E2">
      <w:pPr>
        <w:pStyle w:val="Heading3"/>
        <w:rPr>
          <w:rFonts w:ascii="Trebuchet MS" w:hAnsi="Trebuchet MS"/>
          <w:b/>
          <w:color w:val="auto"/>
          <w:sz w:val="22"/>
          <w:szCs w:val="22"/>
        </w:rPr>
      </w:pPr>
      <w:r w:rsidRPr="009E7185">
        <w:rPr>
          <w:rFonts w:ascii="Trebuchet MS" w:hAnsi="Trebuchet MS"/>
          <w:b/>
          <w:color w:val="auto"/>
          <w:sz w:val="22"/>
          <w:szCs w:val="22"/>
        </w:rPr>
        <w:t>What you will learn on the</w:t>
      </w:r>
      <w:r w:rsidR="00146026" w:rsidRPr="009E7185">
        <w:rPr>
          <w:rFonts w:ascii="Trebuchet MS" w:hAnsi="Trebuchet MS"/>
          <w:b/>
          <w:color w:val="auto"/>
          <w:sz w:val="22"/>
          <w:szCs w:val="22"/>
        </w:rPr>
        <w:t xml:space="preserve"> unit</w:t>
      </w:r>
    </w:p>
    <w:p w14:paraId="17C7C9A3" w14:textId="77777777" w:rsidR="009E7185" w:rsidRPr="009E7185" w:rsidRDefault="009E7185" w:rsidP="003417E2">
      <w:pPr>
        <w:rPr>
          <w:rFonts w:ascii="Trebuchet MS" w:eastAsia="Calibri" w:hAnsi="Trebuchet MS" w:cs="Helv"/>
        </w:rPr>
      </w:pPr>
      <w:r w:rsidRPr="009E7185">
        <w:rPr>
          <w:rFonts w:ascii="Trebuchet MS" w:eastAsia="Calibri" w:hAnsi="Trebuchet MS" w:cs="Helv"/>
        </w:rPr>
        <w:t>The key areas of study within this unit are:</w:t>
      </w:r>
    </w:p>
    <w:p w14:paraId="668F36FF" w14:textId="77777777" w:rsidR="009E7185" w:rsidRPr="009E7185" w:rsidRDefault="009E7185" w:rsidP="003417E2">
      <w:pPr>
        <w:rPr>
          <w:rFonts w:ascii="Trebuchet MS" w:eastAsia="Calibri" w:hAnsi="Trebuchet MS" w:cs="Helv"/>
        </w:rPr>
      </w:pPr>
    </w:p>
    <w:p w14:paraId="1F3DCB1A" w14:textId="0478922A" w:rsidR="009E7185" w:rsidRPr="009E7185" w:rsidRDefault="2CB43B98" w:rsidP="003417E2">
      <w:pPr>
        <w:rPr>
          <w:rFonts w:ascii="Trebuchet MS" w:eastAsia="Calibri" w:hAnsi="Trebuchet MS" w:cs="Helv"/>
        </w:rPr>
      </w:pPr>
      <w:r w:rsidRPr="2CB43B98">
        <w:rPr>
          <w:rFonts w:ascii="Trebuchet MS" w:eastAsia="Calibri" w:hAnsi="Trebuchet MS" w:cs="Helv"/>
        </w:rPr>
        <w:t>Theory of organisational structures:</w:t>
      </w:r>
    </w:p>
    <w:p w14:paraId="20A55E98" w14:textId="57BC76DC" w:rsidR="009E7185" w:rsidRPr="009E7185" w:rsidRDefault="77F5452A" w:rsidP="003417E2">
      <w:pPr>
        <w:numPr>
          <w:ilvl w:val="0"/>
          <w:numId w:val="7"/>
        </w:numPr>
        <w:contextualSpacing/>
        <w:rPr>
          <w:rFonts w:ascii="Trebuchet MS" w:eastAsia="Calibri" w:hAnsi="Trebuchet MS" w:cs="Helv"/>
        </w:rPr>
      </w:pPr>
      <w:r w:rsidRPr="77F5452A">
        <w:rPr>
          <w:rFonts w:ascii="Trebuchet MS" w:eastAsia="Calibri" w:hAnsi="Trebuchet MS" w:cs="Helv"/>
        </w:rPr>
        <w:t xml:space="preserve">Key concepts and theories of organisations are investigated </w:t>
      </w:r>
    </w:p>
    <w:p w14:paraId="032A9EE6" w14:textId="77777777" w:rsidR="009E7185" w:rsidRPr="009E7185" w:rsidRDefault="009E7185" w:rsidP="003417E2">
      <w:pPr>
        <w:rPr>
          <w:rFonts w:ascii="Trebuchet MS" w:eastAsia="Calibri" w:hAnsi="Trebuchet MS" w:cs="Helv"/>
        </w:rPr>
      </w:pPr>
    </w:p>
    <w:p w14:paraId="151EA171" w14:textId="77777777" w:rsidR="009E7185" w:rsidRPr="009E7185" w:rsidRDefault="009E7185" w:rsidP="003417E2">
      <w:pPr>
        <w:rPr>
          <w:rFonts w:ascii="Trebuchet MS" w:eastAsia="Calibri" w:hAnsi="Trebuchet MS" w:cs="Helv"/>
          <w:b/>
        </w:rPr>
      </w:pPr>
    </w:p>
    <w:p w14:paraId="53243542" w14:textId="77777777" w:rsidR="009E7185" w:rsidRPr="009E7185" w:rsidRDefault="009E7185" w:rsidP="003417E2">
      <w:pPr>
        <w:rPr>
          <w:rFonts w:ascii="Trebuchet MS" w:eastAsia="Calibri" w:hAnsi="Trebuchet MS" w:cs="Helv"/>
        </w:rPr>
      </w:pPr>
      <w:r w:rsidRPr="009E7185">
        <w:rPr>
          <w:rFonts w:ascii="Trebuchet MS" w:eastAsia="Calibri" w:hAnsi="Trebuchet MS" w:cs="Helv"/>
        </w:rPr>
        <w:t>Strategic change, marketing, practice and human resource management:</w:t>
      </w:r>
    </w:p>
    <w:p w14:paraId="2F1C0137" w14:textId="77777777" w:rsidR="009E7185" w:rsidRPr="009E7185" w:rsidRDefault="009E7185" w:rsidP="003417E2">
      <w:pPr>
        <w:numPr>
          <w:ilvl w:val="0"/>
          <w:numId w:val="7"/>
        </w:numPr>
        <w:contextualSpacing/>
        <w:rPr>
          <w:rFonts w:ascii="Trebuchet MS" w:eastAsia="Calibri" w:hAnsi="Trebuchet MS" w:cs="Helv"/>
        </w:rPr>
      </w:pPr>
      <w:r w:rsidRPr="009E7185">
        <w:rPr>
          <w:rFonts w:ascii="Trebuchet MS" w:eastAsia="Calibri" w:hAnsi="Trebuchet MS" w:cs="Helv"/>
        </w:rPr>
        <w:t>Core organisation structures are covered taking into account standard framework and models. Organisation practices and change in-line with the issue of quality, cost, contractual obligations and resource constraint are considered.</w:t>
      </w:r>
    </w:p>
    <w:p w14:paraId="60676575" w14:textId="77777777" w:rsidR="009E7185" w:rsidRPr="009E7185" w:rsidRDefault="009E7185" w:rsidP="003417E2">
      <w:pPr>
        <w:ind w:firstLine="60"/>
        <w:rPr>
          <w:rFonts w:ascii="Trebuchet MS" w:eastAsia="Calibri" w:hAnsi="Trebuchet MS" w:cs="Helv"/>
        </w:rPr>
      </w:pPr>
    </w:p>
    <w:p w14:paraId="79AC2878" w14:textId="77777777" w:rsidR="009E7185" w:rsidRPr="009E7185" w:rsidRDefault="77F5452A" w:rsidP="003417E2">
      <w:pPr>
        <w:rPr>
          <w:rFonts w:ascii="Trebuchet MS" w:eastAsia="Calibri" w:hAnsi="Trebuchet MS" w:cs="Helv"/>
        </w:rPr>
      </w:pPr>
      <w:r w:rsidRPr="77F5452A">
        <w:rPr>
          <w:rFonts w:ascii="Trebuchet MS" w:eastAsia="Calibri" w:hAnsi="Trebuchet MS" w:cs="Helv"/>
        </w:rPr>
        <w:t>IT service strategy, design transition, operation and improvement:</w:t>
      </w:r>
    </w:p>
    <w:p w14:paraId="5C99842B" w14:textId="77777777" w:rsidR="009E7185" w:rsidRPr="009E7185" w:rsidRDefault="009E7185" w:rsidP="003417E2">
      <w:pPr>
        <w:numPr>
          <w:ilvl w:val="0"/>
          <w:numId w:val="7"/>
        </w:numPr>
        <w:contextualSpacing/>
        <w:rPr>
          <w:rFonts w:ascii="Trebuchet MS" w:eastAsia="Calibri" w:hAnsi="Trebuchet MS" w:cs="Helv"/>
        </w:rPr>
      </w:pPr>
      <w:r w:rsidRPr="009E7185">
        <w:rPr>
          <w:rFonts w:ascii="Trebuchet MS" w:eastAsia="Calibri" w:hAnsi="Trebuchet MS" w:cs="Helv"/>
        </w:rPr>
        <w:t>Systematic technological solution tailored towards business needs through effecting business requirements’ gathering and identification.</w:t>
      </w:r>
    </w:p>
    <w:p w14:paraId="25280851" w14:textId="77777777" w:rsidR="009E7185" w:rsidRDefault="009E7185" w:rsidP="003417E2">
      <w:pPr>
        <w:pStyle w:val="Heading3"/>
        <w:rPr>
          <w:rFonts w:ascii="Trebuchet MS" w:hAnsi="Trebuchet MS"/>
          <w:color w:val="auto"/>
          <w:sz w:val="22"/>
          <w:szCs w:val="22"/>
        </w:rPr>
      </w:pPr>
    </w:p>
    <w:p w14:paraId="65FD1DFB" w14:textId="3A7404E5" w:rsidR="00436ECB" w:rsidRPr="009E7185" w:rsidRDefault="00436ECB" w:rsidP="003417E2">
      <w:pPr>
        <w:pStyle w:val="Heading3"/>
        <w:rPr>
          <w:rFonts w:ascii="Trebuchet MS" w:hAnsi="Trebuchet MS"/>
          <w:b/>
          <w:color w:val="auto"/>
          <w:sz w:val="22"/>
          <w:szCs w:val="22"/>
        </w:rPr>
      </w:pPr>
      <w:r w:rsidRPr="009E7185">
        <w:rPr>
          <w:rFonts w:ascii="Trebuchet MS" w:hAnsi="Trebuchet MS"/>
          <w:b/>
          <w:color w:val="auto"/>
          <w:sz w:val="22"/>
          <w:szCs w:val="22"/>
        </w:rPr>
        <w:t>How you will learn</w:t>
      </w:r>
    </w:p>
    <w:p w14:paraId="366726AE" w14:textId="45E8986F" w:rsidR="009E7185" w:rsidRPr="009E7185" w:rsidRDefault="77F5452A" w:rsidP="003417E2">
      <w:pPr>
        <w:tabs>
          <w:tab w:val="left" w:pos="-720"/>
          <w:tab w:val="left" w:pos="720"/>
          <w:tab w:val="left" w:pos="1440"/>
          <w:tab w:val="left" w:pos="2880"/>
          <w:tab w:val="left" w:pos="5040"/>
          <w:tab w:val="left" w:pos="6570"/>
        </w:tabs>
        <w:rPr>
          <w:rFonts w:ascii="Trebuchet MS" w:eastAsia="Calibri" w:hAnsi="Trebuchet MS" w:cs="Helv"/>
        </w:rPr>
      </w:pPr>
      <w:r w:rsidRPr="77F5452A">
        <w:rPr>
          <w:rFonts w:ascii="Trebuchet MS" w:eastAsia="Calibri" w:hAnsi="Trebuchet MS" w:cs="Helv"/>
        </w:rPr>
        <w:t>Unit delivery is blended with contents disseminated in a workshop manner underpinned by extensive resources on the University’s VLE. Theories and concepts are incrementally delivered with an agreed learning contract between you, your academic tutor and your employer. Content delivery mimics a projects structure and therefore reflects a principle which is core to IT management for business and organisations.</w:t>
      </w:r>
    </w:p>
    <w:p w14:paraId="2E43BE33" w14:textId="77777777" w:rsidR="009E7185" w:rsidRPr="009E7185" w:rsidRDefault="009E7185" w:rsidP="003417E2">
      <w:pPr>
        <w:tabs>
          <w:tab w:val="left" w:pos="-720"/>
          <w:tab w:val="left" w:pos="720"/>
          <w:tab w:val="left" w:pos="1440"/>
          <w:tab w:val="left" w:pos="2880"/>
          <w:tab w:val="left" w:pos="5040"/>
          <w:tab w:val="left" w:pos="6570"/>
        </w:tabs>
        <w:rPr>
          <w:rFonts w:ascii="Trebuchet MS" w:eastAsia="Calibri" w:hAnsi="Trebuchet MS" w:cs="Helv"/>
        </w:rPr>
      </w:pPr>
      <w:r w:rsidRPr="009E7185">
        <w:rPr>
          <w:rFonts w:ascii="Trebuchet MS" w:eastAsia="Calibri" w:hAnsi="Trebuchet MS" w:cs="Helv"/>
        </w:rPr>
        <w:t xml:space="preserve"> </w:t>
      </w:r>
    </w:p>
    <w:p w14:paraId="147A6A4D" w14:textId="1B926B6E" w:rsidR="008A6FF1" w:rsidRPr="00B67611" w:rsidRDefault="77F5452A" w:rsidP="003417E2">
      <w:pPr>
        <w:rPr>
          <w:rFonts w:ascii="Trebuchet MS" w:eastAsia="Calibri" w:hAnsi="Trebuchet MS" w:cs="Helv"/>
        </w:rPr>
      </w:pPr>
      <w:r w:rsidRPr="77F5452A">
        <w:rPr>
          <w:rFonts w:ascii="Trebuchet MS" w:eastAsia="Calibri" w:hAnsi="Trebuchet MS" w:cs="Helv"/>
        </w:rPr>
        <w:t>You are taught according to a method designed to consolidate learning through active participation and reflection.  Sessions combine the use of multimedia with discursive elements and practical tasks.  These are designed in such a way as to make the relevance of learning to workplace situations explicit and it is used as the basis for independent study and directed tasks designed to consolidate what is learned.</w:t>
      </w:r>
    </w:p>
    <w:p w14:paraId="203051A9" w14:textId="044C4557" w:rsidR="77F5452A" w:rsidRDefault="77F5452A" w:rsidP="003417E2">
      <w:pPr>
        <w:rPr>
          <w:rFonts w:ascii="Trebuchet MS" w:eastAsia="Calibri" w:hAnsi="Trebuchet MS" w:cs="Helv"/>
        </w:rPr>
      </w:pPr>
    </w:p>
    <w:p w14:paraId="66420B41" w14:textId="77818948" w:rsidR="00BC007D" w:rsidRPr="00B67611" w:rsidRDefault="77F5452A" w:rsidP="003417E2">
      <w:pPr>
        <w:pStyle w:val="Heading3"/>
        <w:rPr>
          <w:rFonts w:ascii="Trebuchet MS" w:hAnsi="Trebuchet MS"/>
          <w:b/>
          <w:bCs/>
          <w:color w:val="auto"/>
          <w:sz w:val="22"/>
          <w:szCs w:val="22"/>
        </w:rPr>
      </w:pPr>
      <w:r w:rsidRPr="77F5452A">
        <w:rPr>
          <w:rFonts w:ascii="Trebuchet MS" w:hAnsi="Trebuchet MS"/>
          <w:b/>
          <w:bCs/>
          <w:color w:val="auto"/>
          <w:sz w:val="22"/>
          <w:szCs w:val="22"/>
        </w:rPr>
        <w:t xml:space="preserve">How much time the unit requires: </w:t>
      </w:r>
    </w:p>
    <w:p w14:paraId="26B4DDA2" w14:textId="37AD630B" w:rsidR="00BC007D" w:rsidRPr="00B67611" w:rsidRDefault="00FB11B8" w:rsidP="003417E2">
      <w:pPr>
        <w:pStyle w:val="Heading3"/>
        <w:rPr>
          <w:rFonts w:ascii="Trebuchet MS" w:hAnsi="Trebuchet MS"/>
          <w:sz w:val="22"/>
          <w:szCs w:val="22"/>
        </w:rPr>
      </w:pPr>
      <w:r w:rsidRPr="2CB43B98">
        <w:rPr>
          <w:rFonts w:ascii="Trebuchet MS" w:hAnsi="Trebuchet MS"/>
          <w:color w:val="auto"/>
          <w:sz w:val="22"/>
          <w:szCs w:val="22"/>
        </w:rPr>
        <w:t>You</w:t>
      </w:r>
      <w:r w:rsidR="2CB43B98" w:rsidRPr="2CB43B98">
        <w:rPr>
          <w:rFonts w:ascii="Trebuchet MS" w:eastAsia="Times New Roman" w:hAnsi="Trebuchet MS" w:cs="Times New Roman"/>
          <w:color w:val="auto"/>
          <w:sz w:val="22"/>
          <w:szCs w:val="22"/>
        </w:rPr>
        <w:t xml:space="preserve"> are expected to study for 200 hours (which equates to 10 hours per credit).  This total learning time is made up of contact time, directed learning tasks, independent learning and assessment activity.</w:t>
      </w:r>
      <w:r w:rsidR="00BC007D">
        <w:br/>
      </w:r>
    </w:p>
    <w:p w14:paraId="010B7BBB" w14:textId="6493E2FD" w:rsidR="00FA35B6" w:rsidRPr="003A36D8" w:rsidRDefault="00F16FA2" w:rsidP="003417E2">
      <w:pPr>
        <w:pStyle w:val="Heading3"/>
        <w:rPr>
          <w:rFonts w:ascii="Trebuchet MS" w:hAnsi="Trebuchet MS"/>
          <w:b/>
          <w:color w:val="auto"/>
          <w:sz w:val="22"/>
          <w:szCs w:val="22"/>
        </w:rPr>
      </w:pPr>
      <w:r w:rsidRPr="003A36D8">
        <w:rPr>
          <w:rFonts w:ascii="Trebuchet MS" w:hAnsi="Trebuchet MS"/>
          <w:b/>
          <w:color w:val="auto"/>
          <w:sz w:val="22"/>
          <w:szCs w:val="22"/>
        </w:rPr>
        <w:t xml:space="preserve">How </w:t>
      </w:r>
      <w:r w:rsidR="00436ECB" w:rsidRPr="003A36D8">
        <w:rPr>
          <w:rFonts w:ascii="Trebuchet MS" w:hAnsi="Trebuchet MS"/>
          <w:b/>
          <w:color w:val="auto"/>
          <w:sz w:val="22"/>
          <w:szCs w:val="22"/>
        </w:rPr>
        <w:t>you will</w:t>
      </w:r>
      <w:r w:rsidR="002529C8" w:rsidRPr="003A36D8">
        <w:rPr>
          <w:rFonts w:ascii="Trebuchet MS" w:hAnsi="Trebuchet MS"/>
          <w:b/>
          <w:color w:val="auto"/>
          <w:sz w:val="22"/>
          <w:szCs w:val="22"/>
        </w:rPr>
        <w:t xml:space="preserve"> be assessed</w:t>
      </w:r>
    </w:p>
    <w:p w14:paraId="0FEC8F73" w14:textId="340117FE" w:rsidR="00436ECB" w:rsidRPr="003A36D8" w:rsidRDefault="77F5452A" w:rsidP="003417E2">
      <w:pPr>
        <w:pStyle w:val="Heading4"/>
        <w:rPr>
          <w:rFonts w:ascii="Trebuchet MS" w:hAnsi="Trebuchet MS"/>
          <w:b/>
          <w:bCs/>
          <w:i w:val="0"/>
          <w:iCs w:val="0"/>
          <w:color w:val="auto"/>
        </w:rPr>
      </w:pPr>
      <w:r w:rsidRPr="77F5452A">
        <w:rPr>
          <w:rFonts w:ascii="Trebuchet MS" w:hAnsi="Trebuchet MS"/>
          <w:b/>
          <w:bCs/>
          <w:i w:val="0"/>
          <w:iCs w:val="0"/>
          <w:color w:val="auto"/>
        </w:rPr>
        <w:t>Tasks which help you to learn and prepares you for summative tasks (Formative):</w:t>
      </w:r>
    </w:p>
    <w:p w14:paraId="69991CAE" w14:textId="7E5241B0" w:rsidR="003A36D8" w:rsidRPr="00B67611" w:rsidRDefault="77F5452A" w:rsidP="003417E2">
      <w:pPr>
        <w:rPr>
          <w:rFonts w:ascii="Trebuchet MS" w:hAnsi="Trebuchet MS"/>
        </w:rPr>
      </w:pPr>
      <w:r w:rsidRPr="77F5452A">
        <w:rPr>
          <w:rFonts w:ascii="Trebuchet MS" w:hAnsi="Trebuchet MS"/>
        </w:rPr>
        <w:t>Throughout the unit you will discuss with tutor your progress on each of the tasks. This will provide formative feedback to allow for reflection, review and improvement.</w:t>
      </w:r>
    </w:p>
    <w:p w14:paraId="10BE147B" w14:textId="47CE2464" w:rsidR="77F5452A" w:rsidRDefault="77F5452A" w:rsidP="003417E2">
      <w:pPr>
        <w:rPr>
          <w:rFonts w:ascii="Trebuchet MS" w:hAnsi="Trebuchet MS"/>
        </w:rPr>
      </w:pPr>
    </w:p>
    <w:p w14:paraId="6F330E09" w14:textId="5C977956" w:rsidR="77F5452A" w:rsidRDefault="2CB43B98" w:rsidP="003417E2">
      <w:pPr>
        <w:rPr>
          <w:rFonts w:ascii="Trebuchet MS" w:eastAsia="Calibri" w:hAnsi="Trebuchet MS" w:cs="Helv"/>
        </w:rPr>
      </w:pPr>
      <w:r w:rsidRPr="2CB43B98">
        <w:rPr>
          <w:rFonts w:ascii="Trebuchet MS" w:eastAsia="Calibri" w:hAnsi="Trebuchet MS" w:cs="Helv"/>
        </w:rPr>
        <w:lastRenderedPageBreak/>
        <w:t>The blended learning teaching structure provides a framework that ensures that learning is reviewed at regular points and that you are able to monitor your learning according to clearly defined targets relevant to assessed work. Within this structure the emphasis on applying knowledge in practical tasks ensures that you receive ongoing feedback from your tutor.</w:t>
      </w:r>
    </w:p>
    <w:p w14:paraId="21F531AE" w14:textId="4E513801" w:rsidR="77F5452A" w:rsidRDefault="77F5452A" w:rsidP="003417E2">
      <w:pPr>
        <w:rPr>
          <w:rFonts w:ascii="Trebuchet MS" w:hAnsi="Trebuchet MS"/>
        </w:rPr>
      </w:pPr>
    </w:p>
    <w:p w14:paraId="0147E27B" w14:textId="6BC23238" w:rsidR="00436ECB" w:rsidRPr="003A36D8" w:rsidRDefault="00AA61AA" w:rsidP="003417E2">
      <w:pPr>
        <w:pStyle w:val="Heading4"/>
        <w:rPr>
          <w:rFonts w:ascii="Trebuchet MS" w:hAnsi="Trebuchet MS"/>
          <w:b/>
          <w:i w:val="0"/>
          <w:color w:val="auto"/>
        </w:rPr>
      </w:pPr>
      <w:r w:rsidRPr="003A36D8">
        <w:rPr>
          <w:rFonts w:ascii="Trebuchet MS" w:hAnsi="Trebuchet MS"/>
          <w:b/>
          <w:i w:val="0"/>
          <w:color w:val="auto"/>
        </w:rPr>
        <w:t>Tasks which count towards your degree (Summative)</w:t>
      </w:r>
      <w:r w:rsidR="00436ECB" w:rsidRPr="003A36D8">
        <w:rPr>
          <w:rFonts w:ascii="Trebuchet MS" w:hAnsi="Trebuchet MS"/>
          <w:b/>
          <w:i w:val="0"/>
          <w:color w:val="auto"/>
        </w:rPr>
        <w:t>:</w:t>
      </w:r>
    </w:p>
    <w:p w14:paraId="0A614EEE" w14:textId="2B3A304A" w:rsidR="003A36D8" w:rsidRPr="003A36D8" w:rsidRDefault="77F5452A" w:rsidP="003417E2">
      <w:pPr>
        <w:tabs>
          <w:tab w:val="left" w:pos="-720"/>
          <w:tab w:val="left" w:pos="720"/>
          <w:tab w:val="left" w:pos="1440"/>
          <w:tab w:val="left" w:pos="2880"/>
          <w:tab w:val="left" w:pos="5040"/>
          <w:tab w:val="left" w:pos="6570"/>
        </w:tabs>
        <w:rPr>
          <w:rFonts w:ascii="Trebuchet MS" w:eastAsia="Calibri" w:hAnsi="Trebuchet MS" w:cs="Helv"/>
        </w:rPr>
      </w:pPr>
      <w:r w:rsidRPr="77F5452A">
        <w:rPr>
          <w:rFonts w:ascii="Trebuchet MS" w:eastAsia="Calibri" w:hAnsi="Trebuchet MS" w:cs="Helv"/>
        </w:rPr>
        <w:t xml:space="preserve">The unit is formally assessed using a portfolio of tasks consisting of individual projects and a structured report in which you are required to draw on a broad knowledge of the IT services and it application. The individual project requires a detailed analysis of an IT service proposal to technology developed solution.   Performance within the individual project is assessed via a report which is completed in line with a template provided by the tutor.  This builds on your report writing and presentational skills in a supported way appropriate to the level and ensures that the focus remains on the </w:t>
      </w:r>
      <w:r w:rsidR="00FB11B8" w:rsidRPr="77F5452A">
        <w:rPr>
          <w:rFonts w:ascii="Trebuchet MS" w:eastAsia="Calibri" w:hAnsi="Trebuchet MS" w:cs="Helv"/>
        </w:rPr>
        <w:t>your analytical</w:t>
      </w:r>
      <w:r w:rsidRPr="77F5452A">
        <w:rPr>
          <w:rFonts w:ascii="Trebuchet MS" w:eastAsia="Calibri" w:hAnsi="Trebuchet MS" w:cs="Helv"/>
        </w:rPr>
        <w:t xml:space="preserve"> skills. This is supplemented with a video presentation with supporting narrative. </w:t>
      </w:r>
    </w:p>
    <w:p w14:paraId="521DC83E" w14:textId="77777777" w:rsidR="003A36D8" w:rsidRPr="003A36D8" w:rsidRDefault="003A36D8" w:rsidP="003417E2">
      <w:pPr>
        <w:tabs>
          <w:tab w:val="left" w:pos="-720"/>
          <w:tab w:val="left" w:pos="720"/>
          <w:tab w:val="left" w:pos="1440"/>
          <w:tab w:val="left" w:pos="2880"/>
          <w:tab w:val="left" w:pos="5040"/>
          <w:tab w:val="left" w:pos="6570"/>
        </w:tabs>
        <w:rPr>
          <w:rFonts w:ascii="Trebuchet MS" w:eastAsia="Calibri" w:hAnsi="Trebuchet MS" w:cs="Helv"/>
        </w:rPr>
      </w:pPr>
    </w:p>
    <w:p w14:paraId="5B97CCD0" w14:textId="7B09C5E1" w:rsidR="003A36D8" w:rsidRPr="003A36D8" w:rsidRDefault="77F5452A" w:rsidP="003417E2">
      <w:pPr>
        <w:tabs>
          <w:tab w:val="left" w:pos="-720"/>
          <w:tab w:val="left" w:pos="720"/>
          <w:tab w:val="left" w:pos="1440"/>
          <w:tab w:val="left" w:pos="2880"/>
          <w:tab w:val="left" w:pos="5040"/>
          <w:tab w:val="left" w:pos="6570"/>
        </w:tabs>
        <w:rPr>
          <w:rFonts w:ascii="Trebuchet MS" w:eastAsia="Calibri" w:hAnsi="Trebuchet MS" w:cs="Helv"/>
        </w:rPr>
      </w:pPr>
      <w:r w:rsidRPr="77F5452A">
        <w:rPr>
          <w:rFonts w:ascii="Trebuchet MS" w:eastAsia="Calibri" w:hAnsi="Trebuchet MS" w:cs="Helv"/>
        </w:rPr>
        <w:t xml:space="preserve"> Meanwhile, the recording of sessions provides a firm point of reference that you can use, not only to review the core techniques and methodologies involved in project work, but to reflect upon your own and others’ engagement with them.</w:t>
      </w:r>
    </w:p>
    <w:p w14:paraId="3B197727" w14:textId="77777777" w:rsidR="00C96DF0" w:rsidRPr="00B67611" w:rsidRDefault="00C96DF0" w:rsidP="003417E2">
      <w:pPr>
        <w:pStyle w:val="Heading4"/>
        <w:rPr>
          <w:rFonts w:ascii="Trebuchet MS" w:hAnsi="Trebuchet MS"/>
          <w:color w:val="4472C4" w:themeColor="accent1"/>
        </w:rPr>
      </w:pPr>
      <w:r w:rsidRPr="00B67611">
        <w:rPr>
          <w:rFonts w:ascii="Trebuchet MS" w:hAnsi="Trebuchet MS"/>
          <w:color w:val="4472C4" w:themeColor="accent1"/>
        </w:rPr>
        <w:t xml:space="preserve"> </w:t>
      </w:r>
    </w:p>
    <w:p w14:paraId="59DFF0E3" w14:textId="596740D3" w:rsidR="00716B68" w:rsidRPr="00716B68" w:rsidRDefault="2CB43B98" w:rsidP="00341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Calibri" w:hAnsi="Trebuchet MS" w:cs="Helv"/>
        </w:rPr>
      </w:pPr>
      <w:r w:rsidRPr="2CB43B98">
        <w:rPr>
          <w:rFonts w:ascii="Trebuchet MS" w:hAnsi="Trebuchet MS"/>
          <w:b/>
          <w:bCs/>
        </w:rPr>
        <w:t>When assessment does not go to plan</w:t>
      </w:r>
      <w:r w:rsidR="00C96DF0">
        <w:br/>
      </w:r>
      <w:r w:rsidRPr="2CB43B98">
        <w:rPr>
          <w:rFonts w:ascii="Trebuchet MS" w:eastAsia="Calibri" w:hAnsi="Trebuchet MS" w:cs="Helv"/>
        </w:rPr>
        <w:t>If you are referred in the assessment will be required to revise and resubmit their report in the light of supportive tutor feedback.</w:t>
      </w:r>
    </w:p>
    <w:p w14:paraId="7F292AA0" w14:textId="77777777" w:rsidR="00716B68" w:rsidRDefault="00716B68" w:rsidP="003417E2">
      <w:pPr>
        <w:pStyle w:val="Heading4"/>
        <w:rPr>
          <w:rFonts w:ascii="Trebuchet MS" w:hAnsi="Trebuchet MS"/>
          <w:color w:val="auto"/>
        </w:rPr>
      </w:pPr>
    </w:p>
    <w:p w14:paraId="76F2EC99" w14:textId="653FC11A" w:rsidR="00C96DF0" w:rsidRPr="003A36D8" w:rsidRDefault="00C96DF0" w:rsidP="003417E2">
      <w:pPr>
        <w:pStyle w:val="Heading4"/>
        <w:rPr>
          <w:rFonts w:ascii="Trebuchet MS" w:hAnsi="Trebuchet MS"/>
          <w:b/>
          <w:i w:val="0"/>
          <w:color w:val="auto"/>
        </w:rPr>
      </w:pPr>
      <w:r w:rsidRPr="003A36D8">
        <w:rPr>
          <w:rFonts w:ascii="Trebuchet MS" w:hAnsi="Trebuchet MS"/>
          <w:b/>
          <w:i w:val="0"/>
          <w:color w:val="auto"/>
        </w:rPr>
        <w:t xml:space="preserve">What you will be able </w:t>
      </w:r>
      <w:r w:rsidR="00C853FF" w:rsidRPr="003A36D8">
        <w:rPr>
          <w:rFonts w:ascii="Trebuchet MS" w:hAnsi="Trebuchet MS"/>
          <w:b/>
          <w:i w:val="0"/>
          <w:color w:val="auto"/>
        </w:rPr>
        <w:t>to do after the unit</w:t>
      </w:r>
    </w:p>
    <w:p w14:paraId="49B9475A" w14:textId="77777777" w:rsidR="003A36D8" w:rsidRPr="003A36D8" w:rsidRDefault="003A36D8" w:rsidP="003417E2">
      <w:pPr>
        <w:numPr>
          <w:ilvl w:val="0"/>
          <w:numId w:val="8"/>
        </w:numPr>
        <w:contextualSpacing/>
        <w:rPr>
          <w:rFonts w:ascii="Trebuchet MS" w:eastAsia="Calibri" w:hAnsi="Trebuchet MS" w:cs="Times New Roman"/>
          <w:lang w:eastAsia="en-US"/>
        </w:rPr>
      </w:pPr>
      <w:r w:rsidRPr="003A36D8">
        <w:rPr>
          <w:rFonts w:ascii="Trebuchet MS" w:eastAsia="Calibri" w:hAnsi="Trebuchet MS" w:cs="Times New Roman"/>
          <w:lang w:eastAsia="en-US"/>
        </w:rPr>
        <w:t>Identify key organisation structure, theories and strategic practices</w:t>
      </w:r>
    </w:p>
    <w:p w14:paraId="63F31C96" w14:textId="77777777" w:rsidR="003A36D8" w:rsidRPr="003A36D8" w:rsidRDefault="003A36D8" w:rsidP="003417E2">
      <w:pPr>
        <w:numPr>
          <w:ilvl w:val="0"/>
          <w:numId w:val="8"/>
        </w:numPr>
        <w:contextualSpacing/>
        <w:rPr>
          <w:rFonts w:ascii="Trebuchet MS" w:eastAsia="Calibri" w:hAnsi="Trebuchet MS" w:cs="Times New Roman"/>
          <w:lang w:eastAsia="en-US"/>
        </w:rPr>
      </w:pPr>
      <w:r w:rsidRPr="003A36D8">
        <w:rPr>
          <w:rFonts w:ascii="Trebuchet MS" w:eastAsia="Calibri" w:hAnsi="Trebuchet MS" w:cs="Times New Roman"/>
          <w:lang w:eastAsia="en-US"/>
        </w:rPr>
        <w:t>Apply IT service management techniques in developing technological solutions</w:t>
      </w:r>
    </w:p>
    <w:p w14:paraId="009C9EFB" w14:textId="77777777" w:rsidR="003A36D8" w:rsidRPr="003A36D8" w:rsidRDefault="003A36D8" w:rsidP="003417E2">
      <w:pPr>
        <w:numPr>
          <w:ilvl w:val="0"/>
          <w:numId w:val="8"/>
        </w:numPr>
        <w:contextualSpacing/>
        <w:rPr>
          <w:rFonts w:ascii="Trebuchet MS" w:eastAsia="Calibri" w:hAnsi="Trebuchet MS" w:cs="Times New Roman"/>
          <w:lang w:eastAsia="en-US"/>
        </w:rPr>
      </w:pPr>
      <w:r w:rsidRPr="003A36D8">
        <w:rPr>
          <w:rFonts w:ascii="Trebuchet MS" w:eastAsia="Calibri" w:hAnsi="Trebuchet MS" w:cs="Times New Roman"/>
          <w:lang w:eastAsia="en-US"/>
        </w:rPr>
        <w:t>Develop reasoned business portfolio and providing appropriate business insights</w:t>
      </w:r>
    </w:p>
    <w:p w14:paraId="138BB9A9" w14:textId="77777777" w:rsidR="003A36D8" w:rsidRPr="003A36D8" w:rsidRDefault="003A36D8" w:rsidP="003417E2">
      <w:pPr>
        <w:numPr>
          <w:ilvl w:val="0"/>
          <w:numId w:val="8"/>
        </w:numPr>
        <w:contextualSpacing/>
        <w:rPr>
          <w:rFonts w:ascii="Trebuchet MS" w:eastAsia="Calibri" w:hAnsi="Trebuchet MS" w:cs="Times New Roman"/>
          <w:lang w:eastAsia="en-US"/>
        </w:rPr>
      </w:pPr>
      <w:r w:rsidRPr="003A36D8">
        <w:rPr>
          <w:rFonts w:ascii="Trebuchet MS" w:eastAsia="Calibri" w:hAnsi="Trebuchet MS" w:cs="Times New Roman"/>
          <w:lang w:eastAsia="en-US"/>
        </w:rPr>
        <w:t>Systematically document IT proposals for organisation problems.</w:t>
      </w:r>
    </w:p>
    <w:p w14:paraId="725E3DE4" w14:textId="77777777" w:rsidR="003A36D8" w:rsidRPr="003A36D8" w:rsidRDefault="003A36D8" w:rsidP="003417E2">
      <w:pPr>
        <w:numPr>
          <w:ilvl w:val="0"/>
          <w:numId w:val="8"/>
        </w:numPr>
        <w:contextualSpacing/>
        <w:rPr>
          <w:rFonts w:ascii="Trebuchet MS" w:eastAsia="Calibri" w:hAnsi="Trebuchet MS" w:cs="Times New Roman"/>
          <w:lang w:eastAsia="en-US"/>
        </w:rPr>
      </w:pPr>
      <w:r w:rsidRPr="003A36D8">
        <w:rPr>
          <w:rFonts w:ascii="Trebuchet MS" w:eastAsia="Calibri" w:hAnsi="Trebuchet MS" w:cs="Times New Roman"/>
          <w:lang w:eastAsia="en-US"/>
        </w:rPr>
        <w:t>Work independently and with others to apply IT service management to a technology development solution.</w:t>
      </w:r>
    </w:p>
    <w:p w14:paraId="247953B2" w14:textId="77777777" w:rsidR="003A36D8" w:rsidRPr="003A36D8" w:rsidRDefault="003A36D8" w:rsidP="003417E2">
      <w:pPr>
        <w:numPr>
          <w:ilvl w:val="0"/>
          <w:numId w:val="8"/>
        </w:numPr>
        <w:contextualSpacing/>
        <w:rPr>
          <w:rFonts w:ascii="Trebuchet MS" w:eastAsia="Calibri" w:hAnsi="Trebuchet MS" w:cs="Times New Roman"/>
          <w:lang w:eastAsia="en-US"/>
        </w:rPr>
      </w:pPr>
      <w:r w:rsidRPr="003A36D8">
        <w:rPr>
          <w:rFonts w:ascii="Trebuchet MS" w:eastAsia="Calibri" w:hAnsi="Trebuchet MS" w:cs="Times New Roman"/>
          <w:lang w:eastAsia="en-US"/>
        </w:rPr>
        <w:t>Discuss and present findings using a range of media.</w:t>
      </w:r>
    </w:p>
    <w:p w14:paraId="29F99326" w14:textId="07F6957D" w:rsidR="00436ECB" w:rsidRPr="00716B68" w:rsidRDefault="00C96DF0" w:rsidP="003417E2">
      <w:pPr>
        <w:pStyle w:val="Heading3"/>
        <w:rPr>
          <w:rFonts w:ascii="Trebuchet MS" w:hAnsi="Trebuchet MS"/>
          <w:b/>
          <w:color w:val="auto"/>
          <w:sz w:val="22"/>
          <w:szCs w:val="22"/>
        </w:rPr>
      </w:pPr>
      <w:r w:rsidRPr="00716B68">
        <w:rPr>
          <w:rFonts w:ascii="Trebuchet MS" w:hAnsi="Trebuchet MS"/>
          <w:b/>
          <w:color w:val="auto"/>
          <w:sz w:val="22"/>
          <w:szCs w:val="22"/>
        </w:rPr>
        <w:br/>
      </w:r>
      <w:r w:rsidR="00CE78ED" w:rsidRPr="00716B68">
        <w:rPr>
          <w:rFonts w:ascii="Trebuchet MS" w:hAnsi="Trebuchet MS"/>
          <w:b/>
          <w:color w:val="auto"/>
          <w:sz w:val="22"/>
          <w:szCs w:val="22"/>
        </w:rPr>
        <w:t xml:space="preserve">How this relates to the dimensions of Solent’s Real-world curriculum </w:t>
      </w:r>
      <w:r w:rsidR="00436ECB" w:rsidRPr="00716B68">
        <w:rPr>
          <w:rFonts w:ascii="Trebuchet MS" w:hAnsi="Trebuchet MS"/>
          <w:b/>
          <w:color w:val="auto"/>
          <w:sz w:val="22"/>
          <w:szCs w:val="22"/>
        </w:rPr>
        <w:t>framework</w:t>
      </w:r>
    </w:p>
    <w:p w14:paraId="59CF6199" w14:textId="77777777" w:rsidR="00BC007D" w:rsidRPr="00B67611" w:rsidRDefault="00BC007D" w:rsidP="003417E2">
      <w:pPr>
        <w:rPr>
          <w:rFonts w:ascii="Trebuchet MS" w:hAnsi="Trebuchet MS"/>
          <w:i/>
          <w:color w:val="FF0000"/>
        </w:rPr>
      </w:pPr>
    </w:p>
    <w:tbl>
      <w:tblPr>
        <w:tblStyle w:val="TableGrid"/>
        <w:tblW w:w="0" w:type="auto"/>
        <w:tblLook w:val="04A0" w:firstRow="1" w:lastRow="0" w:firstColumn="1" w:lastColumn="0" w:noHBand="0" w:noVBand="1"/>
      </w:tblPr>
      <w:tblGrid>
        <w:gridCol w:w="3552"/>
        <w:gridCol w:w="2732"/>
        <w:gridCol w:w="2732"/>
      </w:tblGrid>
      <w:tr w:rsidR="00632BFA" w:rsidRPr="00B67611" w14:paraId="3E885E43" w14:textId="77777777" w:rsidTr="4B5F6534">
        <w:tc>
          <w:tcPr>
            <w:tcW w:w="3552" w:type="dxa"/>
            <w:shd w:val="clear" w:color="auto" w:fill="FFC000" w:themeFill="accent4"/>
          </w:tcPr>
          <w:p w14:paraId="42293A02" w14:textId="42A33053" w:rsidR="00632BFA" w:rsidRPr="003417E2" w:rsidRDefault="00632BFA" w:rsidP="003417E2">
            <w:pPr>
              <w:rPr>
                <w:b/>
              </w:rPr>
            </w:pPr>
            <w:r w:rsidRPr="003417E2">
              <w:rPr>
                <w:b/>
              </w:rPr>
              <w:t>Dimensions</w:t>
            </w:r>
          </w:p>
          <w:p w14:paraId="3048E618" w14:textId="77777777" w:rsidR="00632BFA" w:rsidRPr="003417E2" w:rsidRDefault="00632BFA" w:rsidP="003417E2">
            <w:pPr>
              <w:rPr>
                <w:b/>
              </w:rPr>
            </w:pPr>
          </w:p>
        </w:tc>
        <w:tc>
          <w:tcPr>
            <w:tcW w:w="2732" w:type="dxa"/>
            <w:shd w:val="clear" w:color="auto" w:fill="FFC000" w:themeFill="accent4"/>
          </w:tcPr>
          <w:p w14:paraId="77AFEA9A" w14:textId="0981B294" w:rsidR="00632BFA" w:rsidRPr="003417E2" w:rsidRDefault="00632BFA" w:rsidP="003417E2">
            <w:pPr>
              <w:rPr>
                <w:b/>
              </w:rPr>
            </w:pPr>
            <w:r w:rsidRPr="003417E2">
              <w:rPr>
                <w:b/>
              </w:rPr>
              <w:t>How students learn</w:t>
            </w:r>
          </w:p>
        </w:tc>
        <w:tc>
          <w:tcPr>
            <w:tcW w:w="2732" w:type="dxa"/>
            <w:shd w:val="clear" w:color="auto" w:fill="FFC000" w:themeFill="accent4"/>
          </w:tcPr>
          <w:p w14:paraId="32C80584" w14:textId="4FAC83BF" w:rsidR="00632BFA" w:rsidRPr="003417E2" w:rsidRDefault="00632BFA" w:rsidP="003417E2">
            <w:pPr>
              <w:rPr>
                <w:b/>
              </w:rPr>
            </w:pPr>
            <w:r w:rsidRPr="003417E2">
              <w:rPr>
                <w:b/>
              </w:rPr>
              <w:t>How students are assessed</w:t>
            </w:r>
          </w:p>
        </w:tc>
      </w:tr>
      <w:tr w:rsidR="00632BFA" w:rsidRPr="00B67611" w14:paraId="58E99F19" w14:textId="4448F81C" w:rsidTr="4B5F6534">
        <w:tc>
          <w:tcPr>
            <w:tcW w:w="3552" w:type="dxa"/>
            <w:shd w:val="clear" w:color="auto" w:fill="FFC000" w:themeFill="accent4"/>
          </w:tcPr>
          <w:p w14:paraId="017AA3C6" w14:textId="51E985D7" w:rsidR="00632BFA" w:rsidRPr="00B67611" w:rsidRDefault="00632BFA" w:rsidP="003417E2">
            <w:r w:rsidRPr="00B67611">
              <w:t>Students are challenged to think in critical, creative and applied ways</w:t>
            </w:r>
          </w:p>
        </w:tc>
        <w:tc>
          <w:tcPr>
            <w:tcW w:w="2732" w:type="dxa"/>
            <w:shd w:val="clear" w:color="auto" w:fill="FFC000" w:themeFill="accent4"/>
          </w:tcPr>
          <w:p w14:paraId="5B97A7D4" w14:textId="146CB210" w:rsidR="00632BFA" w:rsidRPr="00B67611" w:rsidRDefault="2CB43B98" w:rsidP="003417E2">
            <w:r>
              <w:t>Students will evaluate organisational structures.</w:t>
            </w:r>
          </w:p>
        </w:tc>
        <w:tc>
          <w:tcPr>
            <w:tcW w:w="2732" w:type="dxa"/>
            <w:shd w:val="clear" w:color="auto" w:fill="FFC000" w:themeFill="accent4"/>
          </w:tcPr>
          <w:p w14:paraId="3E631121" w14:textId="638F5515" w:rsidR="00632BFA" w:rsidRPr="00B67611" w:rsidRDefault="2CB43B98" w:rsidP="003417E2">
            <w:r>
              <w:t>Students will review their own organisation and evaluate.</w:t>
            </w:r>
          </w:p>
        </w:tc>
      </w:tr>
      <w:tr w:rsidR="00632BFA" w:rsidRPr="00B67611" w14:paraId="646701C6" w14:textId="1795CA81" w:rsidTr="4B5F6534">
        <w:tc>
          <w:tcPr>
            <w:tcW w:w="3552" w:type="dxa"/>
            <w:shd w:val="clear" w:color="auto" w:fill="79348C"/>
          </w:tcPr>
          <w:p w14:paraId="21B2D375" w14:textId="257E9205" w:rsidR="00632BFA" w:rsidRPr="00B67611" w:rsidRDefault="00632BFA" w:rsidP="003417E2">
            <w:pPr>
              <w:rPr>
                <w:color w:val="FFFFFF" w:themeColor="background1"/>
              </w:rPr>
            </w:pPr>
            <w:r w:rsidRPr="00B67611">
              <w:rPr>
                <w:color w:val="FFFFFF" w:themeColor="background1"/>
              </w:rPr>
              <w:t>Students reflect and grow inwardly, social and ethically to be able to confront the challenges of the world</w:t>
            </w:r>
          </w:p>
        </w:tc>
        <w:tc>
          <w:tcPr>
            <w:tcW w:w="2732" w:type="dxa"/>
            <w:shd w:val="clear" w:color="auto" w:fill="79348C"/>
          </w:tcPr>
          <w:p w14:paraId="6C70ED32" w14:textId="118477CB" w:rsidR="00632BFA" w:rsidRPr="00B67611" w:rsidRDefault="2CB43B98" w:rsidP="003417E2">
            <w:pPr>
              <w:rPr>
                <w:color w:val="FFFFFF" w:themeColor="background1"/>
              </w:rPr>
            </w:pPr>
            <w:r w:rsidRPr="2CB43B98">
              <w:rPr>
                <w:color w:val="FFFFFF" w:themeColor="background1"/>
              </w:rPr>
              <w:t>Discussion of relating current business practice against theory</w:t>
            </w:r>
          </w:p>
        </w:tc>
        <w:tc>
          <w:tcPr>
            <w:tcW w:w="2732" w:type="dxa"/>
            <w:shd w:val="clear" w:color="auto" w:fill="79348C"/>
          </w:tcPr>
          <w:p w14:paraId="68867593" w14:textId="66FFFFA8" w:rsidR="00632BFA" w:rsidRPr="00B67611" w:rsidRDefault="2CB43B98" w:rsidP="003417E2">
            <w:pPr>
              <w:rPr>
                <w:color w:val="FFFFFF" w:themeColor="background1"/>
              </w:rPr>
            </w:pPr>
            <w:r w:rsidRPr="2CB43B98">
              <w:rPr>
                <w:color w:val="FFFFFF" w:themeColor="background1"/>
              </w:rPr>
              <w:t>Portfolio will address</w:t>
            </w:r>
          </w:p>
        </w:tc>
      </w:tr>
      <w:tr w:rsidR="00632BFA" w:rsidRPr="00B67611" w14:paraId="6CF9E6A5" w14:textId="7D771201" w:rsidTr="4B5F6534">
        <w:tc>
          <w:tcPr>
            <w:tcW w:w="3552" w:type="dxa"/>
            <w:shd w:val="clear" w:color="auto" w:fill="3860AA"/>
          </w:tcPr>
          <w:p w14:paraId="17C7F475" w14:textId="4A124658" w:rsidR="00632BFA" w:rsidRPr="00B67611" w:rsidRDefault="00632BFA" w:rsidP="003417E2">
            <w:pPr>
              <w:rPr>
                <w:color w:val="FFFFFF" w:themeColor="background1"/>
              </w:rPr>
            </w:pPr>
            <w:r w:rsidRPr="00B67611">
              <w:rPr>
                <w:color w:val="FFFFFF" w:themeColor="background1"/>
              </w:rPr>
              <w:t>Students learn from authentic, engaging and programmatic assessment</w:t>
            </w:r>
          </w:p>
        </w:tc>
        <w:tc>
          <w:tcPr>
            <w:tcW w:w="2732" w:type="dxa"/>
            <w:shd w:val="clear" w:color="auto" w:fill="3860AA"/>
          </w:tcPr>
          <w:p w14:paraId="0511D2AD" w14:textId="131F0CEB" w:rsidR="00095CCD" w:rsidRPr="00B67611" w:rsidRDefault="2CB43B98" w:rsidP="003417E2">
            <w:pPr>
              <w:rPr>
                <w:color w:val="FFFFFF" w:themeColor="background1"/>
              </w:rPr>
            </w:pPr>
            <w:commentRangeStart w:id="0"/>
            <w:commentRangeStart w:id="1"/>
            <w:commentRangeEnd w:id="0"/>
            <w:commentRangeEnd w:id="1"/>
            <w:r w:rsidRPr="2CB43B98">
              <w:rPr>
                <w:color w:val="FFFFFF" w:themeColor="background1"/>
              </w:rPr>
              <w:t>Creation of portfolio will engage the student on required tasks and reinforce learning</w:t>
            </w:r>
          </w:p>
          <w:p w14:paraId="6BE0AE49" w14:textId="6A1A112D" w:rsidR="00632BFA" w:rsidRPr="00B67611" w:rsidRDefault="00632BFA" w:rsidP="003417E2">
            <w:pPr>
              <w:rPr>
                <w:color w:val="FFFFFF" w:themeColor="background1"/>
              </w:rPr>
            </w:pPr>
          </w:p>
        </w:tc>
        <w:tc>
          <w:tcPr>
            <w:tcW w:w="2732" w:type="dxa"/>
            <w:shd w:val="clear" w:color="auto" w:fill="3860AA"/>
          </w:tcPr>
          <w:p w14:paraId="5BFAB2D0" w14:textId="21172F6F" w:rsidR="00632BFA" w:rsidRPr="00B67611" w:rsidRDefault="4B5F6534" w:rsidP="003417E2">
            <w:pPr>
              <w:rPr>
                <w:color w:val="FFFFFF" w:themeColor="background1"/>
              </w:rPr>
            </w:pPr>
            <w:r w:rsidRPr="4B5F6534">
              <w:rPr>
                <w:color w:val="FFFFFF" w:themeColor="background1"/>
              </w:rPr>
              <w:t>Portfolio will address</w:t>
            </w:r>
          </w:p>
        </w:tc>
      </w:tr>
    </w:tbl>
    <w:p w14:paraId="660E3877" w14:textId="77777777" w:rsidR="00D21D46" w:rsidRPr="00B67611" w:rsidRDefault="00D21D46" w:rsidP="003417E2">
      <w:pPr>
        <w:rPr>
          <w:rFonts w:ascii="Trebuchet MS" w:hAnsi="Trebuchet MS"/>
        </w:rPr>
      </w:pPr>
    </w:p>
    <w:p w14:paraId="232E67B1" w14:textId="77777777" w:rsidR="002A17B3" w:rsidRDefault="002A17B3" w:rsidP="003417E2">
      <w:pPr>
        <w:pStyle w:val="Heading3"/>
        <w:rPr>
          <w:rFonts w:ascii="Trebuchet MS" w:hAnsi="Trebuchet MS"/>
          <w:sz w:val="22"/>
          <w:szCs w:val="22"/>
          <w:highlight w:val="yellow"/>
        </w:rPr>
      </w:pPr>
    </w:p>
    <w:p w14:paraId="4D7A60C5" w14:textId="77777777" w:rsidR="003417E2" w:rsidRPr="003417E2" w:rsidRDefault="003417E2" w:rsidP="003417E2">
      <w:pPr>
        <w:rPr>
          <w:highlight w:val="yellow"/>
        </w:rPr>
      </w:pPr>
    </w:p>
    <w:p w14:paraId="15232D42" w14:textId="5EACEC60" w:rsidR="00436ECB" w:rsidRPr="003417E2" w:rsidRDefault="00C96DF0" w:rsidP="003417E2">
      <w:pPr>
        <w:pStyle w:val="Heading3"/>
        <w:rPr>
          <w:rFonts w:ascii="Trebuchet MS" w:hAnsi="Trebuchet MS"/>
          <w:b/>
          <w:color w:val="auto"/>
          <w:sz w:val="22"/>
          <w:szCs w:val="22"/>
        </w:rPr>
      </w:pPr>
      <w:r w:rsidRPr="003417E2">
        <w:rPr>
          <w:rFonts w:ascii="Trebuchet MS" w:hAnsi="Trebuchet MS"/>
          <w:b/>
          <w:color w:val="auto"/>
          <w:sz w:val="22"/>
          <w:szCs w:val="22"/>
        </w:rPr>
        <w:lastRenderedPageBreak/>
        <w:t>S</w:t>
      </w:r>
      <w:r w:rsidR="00436ECB" w:rsidRPr="003417E2">
        <w:rPr>
          <w:rFonts w:ascii="Trebuchet MS" w:hAnsi="Trebuchet MS"/>
          <w:b/>
          <w:color w:val="auto"/>
          <w:sz w:val="22"/>
          <w:szCs w:val="22"/>
        </w:rPr>
        <w:t>ummative assessment details</w:t>
      </w:r>
    </w:p>
    <w:p w14:paraId="018BF3AE" w14:textId="77777777" w:rsidR="00436ECB" w:rsidRPr="003417E2" w:rsidRDefault="00436ECB" w:rsidP="003417E2">
      <w:pPr>
        <w:rPr>
          <w:rFonts w:ascii="Trebuchet MS" w:hAnsi="Trebuchet MS"/>
        </w:rPr>
      </w:pPr>
    </w:p>
    <w:tbl>
      <w:tblPr>
        <w:tblStyle w:val="TableGrid20"/>
        <w:tblW w:w="0" w:type="auto"/>
        <w:tblLook w:val="04A0" w:firstRow="1" w:lastRow="0" w:firstColumn="1" w:lastColumn="0" w:noHBand="0" w:noVBand="1"/>
      </w:tblPr>
      <w:tblGrid>
        <w:gridCol w:w="846"/>
        <w:gridCol w:w="2410"/>
        <w:gridCol w:w="5760"/>
      </w:tblGrid>
      <w:tr w:rsidR="003417E2" w:rsidRPr="003417E2" w14:paraId="4CDD83FA" w14:textId="77777777" w:rsidTr="2CB43B98">
        <w:tc>
          <w:tcPr>
            <w:tcW w:w="846" w:type="dxa"/>
          </w:tcPr>
          <w:p w14:paraId="200F7ED7" w14:textId="77777777" w:rsidR="00716B68" w:rsidRPr="003417E2" w:rsidRDefault="00716B68" w:rsidP="003417E2">
            <w:pPr>
              <w:rPr>
                <w:rFonts w:cs="Times New Roman"/>
              </w:rPr>
            </w:pPr>
            <w:r w:rsidRPr="003417E2">
              <w:rPr>
                <w:rFonts w:cs="Times New Roman"/>
              </w:rPr>
              <w:t>AE1</w:t>
            </w:r>
          </w:p>
        </w:tc>
        <w:tc>
          <w:tcPr>
            <w:tcW w:w="2410" w:type="dxa"/>
          </w:tcPr>
          <w:p w14:paraId="0D81BB1A" w14:textId="77777777" w:rsidR="00716B68" w:rsidRPr="003417E2" w:rsidRDefault="00716B68" w:rsidP="003417E2">
            <w:pPr>
              <w:rPr>
                <w:rFonts w:cs="Times New Roman"/>
              </w:rPr>
            </w:pPr>
            <w:r w:rsidRPr="003417E2">
              <w:rPr>
                <w:rFonts w:cs="Times New Roman"/>
              </w:rPr>
              <w:t>Weighting:</w:t>
            </w:r>
          </w:p>
        </w:tc>
        <w:tc>
          <w:tcPr>
            <w:tcW w:w="5760" w:type="dxa"/>
          </w:tcPr>
          <w:p w14:paraId="44F38260" w14:textId="77777777" w:rsidR="00716B68" w:rsidRPr="003417E2" w:rsidRDefault="00716B68" w:rsidP="003417E2">
            <w:pPr>
              <w:rPr>
                <w:rFonts w:cs="Times New Roman"/>
              </w:rPr>
            </w:pPr>
            <w:r w:rsidRPr="003417E2">
              <w:rPr>
                <w:rFonts w:cs="Times New Roman"/>
              </w:rPr>
              <w:t>100%</w:t>
            </w:r>
          </w:p>
        </w:tc>
      </w:tr>
      <w:tr w:rsidR="003417E2" w:rsidRPr="003417E2" w14:paraId="6B7AC369" w14:textId="77777777" w:rsidTr="2CB43B98">
        <w:tc>
          <w:tcPr>
            <w:tcW w:w="846" w:type="dxa"/>
          </w:tcPr>
          <w:p w14:paraId="691CE542" w14:textId="77777777" w:rsidR="00716B68" w:rsidRPr="003417E2" w:rsidRDefault="00716B68" w:rsidP="003417E2">
            <w:pPr>
              <w:rPr>
                <w:rFonts w:cs="Times New Roman"/>
              </w:rPr>
            </w:pPr>
          </w:p>
        </w:tc>
        <w:tc>
          <w:tcPr>
            <w:tcW w:w="2410" w:type="dxa"/>
          </w:tcPr>
          <w:p w14:paraId="14941435" w14:textId="77777777" w:rsidR="00716B68" w:rsidRPr="003417E2" w:rsidRDefault="00716B68" w:rsidP="003417E2">
            <w:pPr>
              <w:rPr>
                <w:rFonts w:cs="Times New Roman"/>
              </w:rPr>
            </w:pPr>
            <w:r w:rsidRPr="003417E2">
              <w:rPr>
                <w:rFonts w:cs="Times New Roman"/>
              </w:rPr>
              <w:t>Assessment type:</w:t>
            </w:r>
          </w:p>
        </w:tc>
        <w:tc>
          <w:tcPr>
            <w:tcW w:w="5760" w:type="dxa"/>
          </w:tcPr>
          <w:p w14:paraId="0FD7F911" w14:textId="77777777" w:rsidR="00716B68" w:rsidRPr="003417E2" w:rsidRDefault="00716B68" w:rsidP="003417E2">
            <w:pPr>
              <w:rPr>
                <w:rFonts w:cs="Times New Roman"/>
              </w:rPr>
            </w:pPr>
            <w:r w:rsidRPr="003417E2">
              <w:rPr>
                <w:rFonts w:cs="Times New Roman"/>
              </w:rPr>
              <w:t>Portfolio task</w:t>
            </w:r>
          </w:p>
        </w:tc>
      </w:tr>
      <w:tr w:rsidR="003417E2" w:rsidRPr="003417E2" w14:paraId="569D219F" w14:textId="77777777" w:rsidTr="2CB43B98">
        <w:tc>
          <w:tcPr>
            <w:tcW w:w="846" w:type="dxa"/>
          </w:tcPr>
          <w:p w14:paraId="5FA782DC" w14:textId="77777777" w:rsidR="00716B68" w:rsidRPr="003417E2" w:rsidRDefault="00716B68" w:rsidP="003417E2">
            <w:pPr>
              <w:rPr>
                <w:rFonts w:cs="Times New Roman"/>
              </w:rPr>
            </w:pPr>
          </w:p>
        </w:tc>
        <w:tc>
          <w:tcPr>
            <w:tcW w:w="2410" w:type="dxa"/>
          </w:tcPr>
          <w:p w14:paraId="38542B88" w14:textId="77777777" w:rsidR="00716B68" w:rsidRPr="003417E2" w:rsidRDefault="00716B68" w:rsidP="003417E2">
            <w:pPr>
              <w:rPr>
                <w:rFonts w:cs="Times New Roman"/>
              </w:rPr>
            </w:pPr>
            <w:r w:rsidRPr="003417E2">
              <w:rPr>
                <w:rFonts w:cs="Times New Roman"/>
              </w:rPr>
              <w:t>Aggregation:</w:t>
            </w:r>
          </w:p>
        </w:tc>
        <w:tc>
          <w:tcPr>
            <w:tcW w:w="5760" w:type="dxa"/>
          </w:tcPr>
          <w:p w14:paraId="1016D2AE" w14:textId="77777777" w:rsidR="00716B68" w:rsidRPr="003417E2" w:rsidRDefault="00716B68" w:rsidP="003417E2">
            <w:pPr>
              <w:rPr>
                <w:rFonts w:cs="Times New Roman"/>
              </w:rPr>
            </w:pPr>
            <w:r w:rsidRPr="003417E2">
              <w:rPr>
                <w:rFonts w:cs="Times New Roman"/>
              </w:rPr>
              <w:t>N/A</w:t>
            </w:r>
          </w:p>
        </w:tc>
      </w:tr>
      <w:tr w:rsidR="003417E2" w:rsidRPr="003417E2" w14:paraId="5043DFC7" w14:textId="77777777" w:rsidTr="2CB43B98">
        <w:tc>
          <w:tcPr>
            <w:tcW w:w="846" w:type="dxa"/>
          </w:tcPr>
          <w:p w14:paraId="651FA461" w14:textId="77777777" w:rsidR="00716B68" w:rsidRPr="003417E2" w:rsidRDefault="00716B68" w:rsidP="003417E2">
            <w:pPr>
              <w:rPr>
                <w:rFonts w:cs="Times New Roman"/>
              </w:rPr>
            </w:pPr>
          </w:p>
        </w:tc>
        <w:tc>
          <w:tcPr>
            <w:tcW w:w="2410" w:type="dxa"/>
          </w:tcPr>
          <w:p w14:paraId="09F2125B" w14:textId="77777777" w:rsidR="00716B68" w:rsidRPr="003417E2" w:rsidRDefault="00716B68" w:rsidP="003417E2">
            <w:pPr>
              <w:rPr>
                <w:rFonts w:cs="Times New Roman"/>
              </w:rPr>
            </w:pPr>
            <w:r w:rsidRPr="003417E2">
              <w:rPr>
                <w:rFonts w:cs="Times New Roman"/>
              </w:rPr>
              <w:t>Length/duration:</w:t>
            </w:r>
          </w:p>
        </w:tc>
        <w:tc>
          <w:tcPr>
            <w:tcW w:w="5760" w:type="dxa"/>
          </w:tcPr>
          <w:p w14:paraId="26B6DCDD" w14:textId="131A6798" w:rsidR="00716B68" w:rsidRPr="003417E2" w:rsidRDefault="2CB43B98" w:rsidP="003417E2">
            <w:pPr>
              <w:rPr>
                <w:rFonts w:cs="Times New Roman"/>
              </w:rPr>
            </w:pPr>
            <w:r w:rsidRPr="003417E2">
              <w:rPr>
                <w:rFonts w:cs="Times New Roman"/>
              </w:rPr>
              <w:t>3000 words</w:t>
            </w:r>
          </w:p>
        </w:tc>
      </w:tr>
      <w:tr w:rsidR="003417E2" w:rsidRPr="003417E2" w14:paraId="0C19A16D" w14:textId="77777777" w:rsidTr="2CB43B98">
        <w:tc>
          <w:tcPr>
            <w:tcW w:w="846" w:type="dxa"/>
          </w:tcPr>
          <w:p w14:paraId="56ECB8CC" w14:textId="77777777" w:rsidR="00716B68" w:rsidRPr="003417E2" w:rsidRDefault="00716B68" w:rsidP="003417E2">
            <w:pPr>
              <w:rPr>
                <w:rFonts w:cs="Times New Roman"/>
              </w:rPr>
            </w:pPr>
          </w:p>
        </w:tc>
        <w:tc>
          <w:tcPr>
            <w:tcW w:w="2410" w:type="dxa"/>
          </w:tcPr>
          <w:p w14:paraId="527A4C57" w14:textId="77777777" w:rsidR="00716B68" w:rsidRPr="003417E2" w:rsidRDefault="00716B68" w:rsidP="003417E2">
            <w:pPr>
              <w:rPr>
                <w:rFonts w:cs="Times New Roman"/>
              </w:rPr>
            </w:pPr>
            <w:r w:rsidRPr="003417E2">
              <w:rPr>
                <w:rFonts w:cs="Times New Roman"/>
              </w:rPr>
              <w:t>Online submission:</w:t>
            </w:r>
          </w:p>
        </w:tc>
        <w:tc>
          <w:tcPr>
            <w:tcW w:w="5760" w:type="dxa"/>
          </w:tcPr>
          <w:p w14:paraId="38CF8477" w14:textId="77777777" w:rsidR="00716B68" w:rsidRPr="003417E2" w:rsidRDefault="00716B68" w:rsidP="003417E2">
            <w:pPr>
              <w:rPr>
                <w:rFonts w:cs="Times New Roman"/>
              </w:rPr>
            </w:pPr>
            <w:r w:rsidRPr="003417E2">
              <w:rPr>
                <w:rFonts w:cs="Times New Roman"/>
              </w:rPr>
              <w:t>Yes</w:t>
            </w:r>
          </w:p>
        </w:tc>
      </w:tr>
      <w:tr w:rsidR="003417E2" w:rsidRPr="003417E2" w14:paraId="5B4C2C46" w14:textId="77777777" w:rsidTr="2CB43B98">
        <w:tc>
          <w:tcPr>
            <w:tcW w:w="846" w:type="dxa"/>
          </w:tcPr>
          <w:p w14:paraId="4E527E0E" w14:textId="77777777" w:rsidR="00716B68" w:rsidRPr="003417E2" w:rsidRDefault="00716B68" w:rsidP="003417E2">
            <w:pPr>
              <w:rPr>
                <w:rFonts w:cs="Times New Roman"/>
              </w:rPr>
            </w:pPr>
          </w:p>
        </w:tc>
        <w:tc>
          <w:tcPr>
            <w:tcW w:w="2410" w:type="dxa"/>
          </w:tcPr>
          <w:p w14:paraId="4DBAC669" w14:textId="77777777" w:rsidR="00716B68" w:rsidRPr="003417E2" w:rsidRDefault="00716B68" w:rsidP="003417E2">
            <w:pPr>
              <w:rPr>
                <w:rFonts w:cs="Times New Roman"/>
              </w:rPr>
            </w:pPr>
            <w:r w:rsidRPr="003417E2">
              <w:rPr>
                <w:rFonts w:cs="Times New Roman"/>
              </w:rPr>
              <w:t>Grade marking:</w:t>
            </w:r>
          </w:p>
        </w:tc>
        <w:tc>
          <w:tcPr>
            <w:tcW w:w="5760" w:type="dxa"/>
          </w:tcPr>
          <w:p w14:paraId="115A967E" w14:textId="77777777" w:rsidR="00716B68" w:rsidRPr="003417E2" w:rsidRDefault="00716B68" w:rsidP="003417E2">
            <w:pPr>
              <w:rPr>
                <w:rFonts w:cs="Times New Roman"/>
              </w:rPr>
            </w:pPr>
            <w:r w:rsidRPr="003417E2">
              <w:rPr>
                <w:rFonts w:cs="Times New Roman"/>
              </w:rPr>
              <w:t>Yes</w:t>
            </w:r>
          </w:p>
        </w:tc>
      </w:tr>
      <w:tr w:rsidR="00716B68" w:rsidRPr="003417E2" w14:paraId="7307C331" w14:textId="77777777" w:rsidTr="2CB43B98">
        <w:tc>
          <w:tcPr>
            <w:tcW w:w="846" w:type="dxa"/>
          </w:tcPr>
          <w:p w14:paraId="144B64BB" w14:textId="77777777" w:rsidR="00716B68" w:rsidRPr="003417E2" w:rsidRDefault="00716B68" w:rsidP="003417E2">
            <w:pPr>
              <w:rPr>
                <w:rFonts w:cs="Times New Roman"/>
              </w:rPr>
            </w:pPr>
          </w:p>
        </w:tc>
        <w:tc>
          <w:tcPr>
            <w:tcW w:w="2410" w:type="dxa"/>
          </w:tcPr>
          <w:p w14:paraId="2B64119B" w14:textId="77777777" w:rsidR="00716B68" w:rsidRPr="003417E2" w:rsidRDefault="00716B68" w:rsidP="003417E2">
            <w:pPr>
              <w:rPr>
                <w:rFonts w:cs="Times New Roman"/>
              </w:rPr>
            </w:pPr>
            <w:r w:rsidRPr="003417E2">
              <w:rPr>
                <w:rFonts w:cs="Times New Roman"/>
              </w:rPr>
              <w:t>Anonymous marking:</w:t>
            </w:r>
          </w:p>
        </w:tc>
        <w:tc>
          <w:tcPr>
            <w:tcW w:w="5760" w:type="dxa"/>
          </w:tcPr>
          <w:p w14:paraId="39043F93" w14:textId="77777777" w:rsidR="00716B68" w:rsidRPr="003417E2" w:rsidRDefault="00716B68" w:rsidP="003417E2">
            <w:pPr>
              <w:rPr>
                <w:rFonts w:cs="Times New Roman"/>
              </w:rPr>
            </w:pPr>
            <w:r w:rsidRPr="003417E2">
              <w:rPr>
                <w:rFonts w:cs="Times New Roman"/>
              </w:rPr>
              <w:t>No</w:t>
            </w:r>
          </w:p>
        </w:tc>
      </w:tr>
    </w:tbl>
    <w:p w14:paraId="6DFDA72B" w14:textId="77777777" w:rsidR="00436ECB" w:rsidRPr="003417E2" w:rsidRDefault="00436ECB" w:rsidP="003417E2">
      <w:pPr>
        <w:rPr>
          <w:rFonts w:ascii="Trebuchet MS" w:hAnsi="Trebuchet MS"/>
        </w:rPr>
      </w:pPr>
    </w:p>
    <w:p w14:paraId="6EB467A5" w14:textId="1F921DFA" w:rsidR="00436ECB" w:rsidRPr="003417E2" w:rsidRDefault="00436ECB" w:rsidP="003417E2">
      <w:pPr>
        <w:pStyle w:val="Heading3"/>
        <w:rPr>
          <w:rFonts w:ascii="Trebuchet MS" w:hAnsi="Trebuchet MS"/>
          <w:color w:val="auto"/>
          <w:sz w:val="22"/>
          <w:szCs w:val="22"/>
        </w:rPr>
      </w:pPr>
      <w:r w:rsidRPr="003417E2">
        <w:rPr>
          <w:rFonts w:ascii="Trebuchet MS" w:hAnsi="Trebuchet MS"/>
          <w:b/>
          <w:color w:val="auto"/>
          <w:sz w:val="22"/>
          <w:szCs w:val="22"/>
        </w:rPr>
        <w:t>Unit Author:</w:t>
      </w:r>
      <w:r w:rsidRPr="003417E2">
        <w:rPr>
          <w:rFonts w:ascii="Trebuchet MS" w:hAnsi="Trebuchet MS"/>
          <w:color w:val="auto"/>
          <w:sz w:val="22"/>
          <w:szCs w:val="22"/>
        </w:rPr>
        <w:t xml:space="preserve"> </w:t>
      </w:r>
      <w:r w:rsidR="00716B68" w:rsidRPr="003417E2">
        <w:rPr>
          <w:rFonts w:ascii="Trebuchet MS" w:hAnsi="Trebuchet MS"/>
          <w:color w:val="auto"/>
          <w:sz w:val="22"/>
          <w:szCs w:val="22"/>
        </w:rPr>
        <w:t>Dr Olufemi Isiaq</w:t>
      </w:r>
    </w:p>
    <w:p w14:paraId="19F90920" w14:textId="77777777" w:rsidR="00436ECB" w:rsidRPr="00B67611" w:rsidRDefault="00436ECB" w:rsidP="00341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B67611" w14:paraId="7F9E34AF" w14:textId="77777777" w:rsidTr="2CB43B98">
        <w:tc>
          <w:tcPr>
            <w:tcW w:w="9016" w:type="dxa"/>
            <w:gridSpan w:val="4"/>
          </w:tcPr>
          <w:p w14:paraId="01DFBE8F" w14:textId="31E31C61" w:rsidR="00436ECB" w:rsidRPr="00B67611" w:rsidRDefault="00436ECB" w:rsidP="003417E2">
            <w:r w:rsidRPr="00B67611">
              <w:t xml:space="preserve">Unit Title:   </w:t>
            </w:r>
            <w:r w:rsidR="006443CA" w:rsidRPr="006443CA">
              <w:t>Work Based Business Organisation and Project Management</w:t>
            </w:r>
          </w:p>
        </w:tc>
      </w:tr>
      <w:tr w:rsidR="00436ECB" w:rsidRPr="00B67611" w14:paraId="124F5B7F" w14:textId="77777777" w:rsidTr="2CB43B98">
        <w:tc>
          <w:tcPr>
            <w:tcW w:w="2122" w:type="dxa"/>
          </w:tcPr>
          <w:p w14:paraId="73581B61" w14:textId="77777777" w:rsidR="00436ECB" w:rsidRPr="00B67611" w:rsidRDefault="00436ECB" w:rsidP="003417E2">
            <w:r w:rsidRPr="00B67611">
              <w:t>Credit Points:</w:t>
            </w:r>
          </w:p>
        </w:tc>
        <w:tc>
          <w:tcPr>
            <w:tcW w:w="1275" w:type="dxa"/>
          </w:tcPr>
          <w:p w14:paraId="161F481C" w14:textId="2687794F" w:rsidR="00436ECB" w:rsidRPr="00B67611" w:rsidRDefault="006443CA" w:rsidP="003417E2">
            <w:r>
              <w:t>20</w:t>
            </w:r>
          </w:p>
        </w:tc>
        <w:tc>
          <w:tcPr>
            <w:tcW w:w="1985" w:type="dxa"/>
          </w:tcPr>
          <w:p w14:paraId="491E14FE" w14:textId="77777777" w:rsidR="00436ECB" w:rsidRPr="00B67611" w:rsidRDefault="00436ECB" w:rsidP="003417E2">
            <w:r w:rsidRPr="00B67611">
              <w:t>Unit Code:</w:t>
            </w:r>
          </w:p>
        </w:tc>
        <w:tc>
          <w:tcPr>
            <w:tcW w:w="3634" w:type="dxa"/>
          </w:tcPr>
          <w:p w14:paraId="22181E4E" w14:textId="3251AE0D" w:rsidR="00436ECB" w:rsidRPr="00B67611" w:rsidRDefault="00FB11B8" w:rsidP="003417E2">
            <w:r w:rsidRPr="00FB11B8">
              <w:t>COM530</w:t>
            </w:r>
          </w:p>
        </w:tc>
      </w:tr>
      <w:tr w:rsidR="00436ECB" w:rsidRPr="00B67611" w14:paraId="449DB87D" w14:textId="77777777" w:rsidTr="2CB43B98">
        <w:tc>
          <w:tcPr>
            <w:tcW w:w="2122" w:type="dxa"/>
          </w:tcPr>
          <w:p w14:paraId="0975E3B8" w14:textId="77777777" w:rsidR="00436ECB" w:rsidRPr="00B67611" w:rsidRDefault="00436ECB" w:rsidP="003417E2">
            <w:r w:rsidRPr="00B67611">
              <w:t>FHEQ Level:</w:t>
            </w:r>
          </w:p>
        </w:tc>
        <w:tc>
          <w:tcPr>
            <w:tcW w:w="1275" w:type="dxa"/>
          </w:tcPr>
          <w:p w14:paraId="0AADAF63" w14:textId="3645A53D" w:rsidR="00436ECB" w:rsidRPr="00B67611" w:rsidRDefault="006443CA" w:rsidP="003417E2">
            <w:r>
              <w:t>5</w:t>
            </w:r>
          </w:p>
        </w:tc>
        <w:tc>
          <w:tcPr>
            <w:tcW w:w="1985" w:type="dxa"/>
          </w:tcPr>
          <w:p w14:paraId="442E1C84" w14:textId="77777777" w:rsidR="00436ECB" w:rsidRPr="00B67611" w:rsidRDefault="00436ECB" w:rsidP="003417E2">
            <w:r w:rsidRPr="00B67611">
              <w:t>School/Service</w:t>
            </w:r>
          </w:p>
        </w:tc>
        <w:tc>
          <w:tcPr>
            <w:tcW w:w="3634" w:type="dxa"/>
          </w:tcPr>
          <w:p w14:paraId="3808CC98" w14:textId="2A6A067C" w:rsidR="00436ECB" w:rsidRPr="00B67611" w:rsidRDefault="006443CA" w:rsidP="003417E2">
            <w:r>
              <w:t>SMAT</w:t>
            </w:r>
          </w:p>
        </w:tc>
      </w:tr>
      <w:tr w:rsidR="00436ECB" w:rsidRPr="00B67611" w14:paraId="33FC1C54" w14:textId="77777777" w:rsidTr="2CB43B98">
        <w:tc>
          <w:tcPr>
            <w:tcW w:w="2122" w:type="dxa"/>
          </w:tcPr>
          <w:p w14:paraId="71BB6202" w14:textId="77777777" w:rsidR="00436ECB" w:rsidRPr="00B67611" w:rsidRDefault="00436ECB" w:rsidP="003417E2">
            <w:r w:rsidRPr="00B67611">
              <w:t>Unit Delivery Model:</w:t>
            </w:r>
          </w:p>
        </w:tc>
        <w:tc>
          <w:tcPr>
            <w:tcW w:w="1275" w:type="dxa"/>
          </w:tcPr>
          <w:p w14:paraId="3CABD552" w14:textId="28E0F153" w:rsidR="00436ECB" w:rsidRPr="00B67611" w:rsidRDefault="006443CA" w:rsidP="003417E2">
            <w:r>
              <w:t>CD</w:t>
            </w:r>
          </w:p>
        </w:tc>
        <w:tc>
          <w:tcPr>
            <w:tcW w:w="1985" w:type="dxa"/>
          </w:tcPr>
          <w:p w14:paraId="27238887" w14:textId="77777777" w:rsidR="00436ECB" w:rsidRPr="00B67611" w:rsidRDefault="00436ECB" w:rsidP="003417E2">
            <w:r w:rsidRPr="00B67611">
              <w:t>Max/Min student numbers</w:t>
            </w:r>
          </w:p>
        </w:tc>
        <w:tc>
          <w:tcPr>
            <w:tcW w:w="3634" w:type="dxa"/>
          </w:tcPr>
          <w:p w14:paraId="61AFE549" w14:textId="40879CE3" w:rsidR="00436ECB" w:rsidRPr="00B67611" w:rsidRDefault="006443CA" w:rsidP="003417E2">
            <w:r>
              <w:t>N/A</w:t>
            </w:r>
          </w:p>
        </w:tc>
      </w:tr>
      <w:tr w:rsidR="00436ECB" w:rsidRPr="00B67611" w14:paraId="5E76DD9D" w14:textId="77777777" w:rsidTr="2CB43B98">
        <w:tc>
          <w:tcPr>
            <w:tcW w:w="2122" w:type="dxa"/>
          </w:tcPr>
          <w:p w14:paraId="69D79130" w14:textId="77777777" w:rsidR="00436ECB" w:rsidRPr="00B67611" w:rsidRDefault="00436ECB" w:rsidP="003417E2">
            <w:r w:rsidRPr="00B67611">
              <w:t>Unit Leader:</w:t>
            </w:r>
          </w:p>
        </w:tc>
        <w:tc>
          <w:tcPr>
            <w:tcW w:w="6894" w:type="dxa"/>
            <w:gridSpan w:val="3"/>
          </w:tcPr>
          <w:p w14:paraId="0DE9D401" w14:textId="7B379D15" w:rsidR="00436ECB" w:rsidRPr="00B67611" w:rsidRDefault="00716B68" w:rsidP="003417E2">
            <w:r w:rsidRPr="00ED1367">
              <w:t>Dr Olufemi Isiaq</w:t>
            </w:r>
          </w:p>
        </w:tc>
      </w:tr>
      <w:tr w:rsidR="00C96DF0" w:rsidRPr="00B67611" w14:paraId="7154A6A7" w14:textId="77777777" w:rsidTr="2CB43B98">
        <w:tc>
          <w:tcPr>
            <w:tcW w:w="2122" w:type="dxa"/>
          </w:tcPr>
          <w:p w14:paraId="09CAF37D" w14:textId="6C048DE2" w:rsidR="00C96DF0" w:rsidRPr="00B67611" w:rsidRDefault="00C96DF0" w:rsidP="003417E2">
            <w:r w:rsidRPr="00B67611">
              <w:t>HECOS code</w:t>
            </w:r>
          </w:p>
        </w:tc>
        <w:tc>
          <w:tcPr>
            <w:tcW w:w="6894" w:type="dxa"/>
            <w:gridSpan w:val="3"/>
          </w:tcPr>
          <w:p w14:paraId="49EBACE5" w14:textId="78307393" w:rsidR="00C96DF0" w:rsidRPr="00B67611" w:rsidRDefault="2CB43B98" w:rsidP="003417E2">
            <w:r>
              <w:t>100360</w:t>
            </w:r>
          </w:p>
        </w:tc>
      </w:tr>
    </w:tbl>
    <w:p w14:paraId="1120B32B" w14:textId="77777777" w:rsidR="00436ECB" w:rsidRPr="00B67611" w:rsidRDefault="00436ECB" w:rsidP="00341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trike/>
        </w:rPr>
      </w:pPr>
    </w:p>
    <w:p w14:paraId="2E863803" w14:textId="77777777" w:rsidR="00436ECB" w:rsidRPr="00B67611" w:rsidRDefault="00436ECB" w:rsidP="003417E2">
      <w:pPr>
        <w:tabs>
          <w:tab w:val="left" w:pos="-720"/>
          <w:tab w:val="left" w:pos="720"/>
          <w:tab w:val="left" w:pos="1440"/>
          <w:tab w:val="left" w:pos="2880"/>
          <w:tab w:val="left" w:pos="5040"/>
          <w:tab w:val="left" w:pos="6570"/>
        </w:tabs>
        <w:rPr>
          <w:rFonts w:ascii="Trebuchet MS" w:hAnsi="Trebuchet MS" w:cs="Helv"/>
        </w:rPr>
      </w:pPr>
    </w:p>
    <w:p w14:paraId="6E1F9830" w14:textId="77777777" w:rsidR="00436ECB" w:rsidRPr="003417E2" w:rsidRDefault="00436ECB" w:rsidP="003417E2">
      <w:pPr>
        <w:pStyle w:val="Heading3"/>
        <w:rPr>
          <w:rFonts w:ascii="Trebuchet MS" w:hAnsi="Trebuchet MS"/>
          <w:b/>
          <w:color w:val="auto"/>
          <w:sz w:val="22"/>
          <w:szCs w:val="22"/>
        </w:rPr>
      </w:pPr>
      <w:r w:rsidRPr="003417E2">
        <w:rPr>
          <w:rFonts w:ascii="Trebuchet MS" w:hAnsi="Trebuchet MS"/>
          <w:b/>
          <w:color w:val="auto"/>
          <w:sz w:val="22"/>
          <w:szCs w:val="22"/>
        </w:rPr>
        <w:t>Unit change history:</w:t>
      </w:r>
    </w:p>
    <w:p w14:paraId="4D1E661E" w14:textId="77777777" w:rsidR="00436ECB" w:rsidRPr="00B67611" w:rsidRDefault="00436ECB" w:rsidP="003417E2">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436ECB" w:rsidRPr="00B67611" w14:paraId="3EC9E93B" w14:textId="77777777" w:rsidTr="00206F28">
        <w:tc>
          <w:tcPr>
            <w:tcW w:w="4248" w:type="dxa"/>
          </w:tcPr>
          <w:p w14:paraId="22407055" w14:textId="77777777" w:rsidR="00436ECB" w:rsidRPr="00B67611" w:rsidRDefault="00436ECB" w:rsidP="003417E2">
            <w:r w:rsidRPr="00B67611">
              <w:t>Unit Approved/Year Implemented/Code</w:t>
            </w:r>
          </w:p>
        </w:tc>
        <w:tc>
          <w:tcPr>
            <w:tcW w:w="1984" w:type="dxa"/>
          </w:tcPr>
          <w:p w14:paraId="1D2221C8" w14:textId="421D93CC" w:rsidR="00436ECB" w:rsidRPr="00FB11B8" w:rsidRDefault="00436ECB" w:rsidP="003417E2"/>
        </w:tc>
        <w:tc>
          <w:tcPr>
            <w:tcW w:w="1418" w:type="dxa"/>
          </w:tcPr>
          <w:p w14:paraId="4176B246" w14:textId="71F7950A" w:rsidR="00436ECB" w:rsidRPr="00FB11B8" w:rsidRDefault="00436ECB" w:rsidP="003417E2"/>
        </w:tc>
        <w:tc>
          <w:tcPr>
            <w:tcW w:w="1366" w:type="dxa"/>
          </w:tcPr>
          <w:p w14:paraId="01A1FF40" w14:textId="41C2C4A2" w:rsidR="00436ECB" w:rsidRPr="00FB11B8" w:rsidRDefault="00FB11B8" w:rsidP="003417E2">
            <w:r w:rsidRPr="00FB11B8">
              <w:t>COM530</w:t>
            </w:r>
          </w:p>
        </w:tc>
      </w:tr>
      <w:tr w:rsidR="00436ECB" w:rsidRPr="00B67611" w14:paraId="17F1E2D7" w14:textId="77777777" w:rsidTr="00206F28">
        <w:tc>
          <w:tcPr>
            <w:tcW w:w="4248" w:type="dxa"/>
          </w:tcPr>
          <w:p w14:paraId="63055200" w14:textId="77777777" w:rsidR="00436ECB" w:rsidRPr="00B67611" w:rsidRDefault="00436ECB" w:rsidP="003417E2">
            <w:r w:rsidRPr="00B67611">
              <w:t>Unit modified/Year Implemented/Code</w:t>
            </w:r>
          </w:p>
        </w:tc>
        <w:tc>
          <w:tcPr>
            <w:tcW w:w="1984" w:type="dxa"/>
          </w:tcPr>
          <w:p w14:paraId="5E27BFF0" w14:textId="77777777" w:rsidR="00436ECB" w:rsidRPr="00FB11B8" w:rsidRDefault="00436ECB" w:rsidP="003417E2">
            <w:r w:rsidRPr="00FB11B8">
              <w:t>March 2013</w:t>
            </w:r>
          </w:p>
        </w:tc>
        <w:tc>
          <w:tcPr>
            <w:tcW w:w="1418" w:type="dxa"/>
          </w:tcPr>
          <w:p w14:paraId="35FB3048" w14:textId="77777777" w:rsidR="00436ECB" w:rsidRPr="00FB11B8" w:rsidRDefault="00436ECB" w:rsidP="003417E2">
            <w:r w:rsidRPr="00FB11B8">
              <w:t>2014/15</w:t>
            </w:r>
          </w:p>
        </w:tc>
        <w:tc>
          <w:tcPr>
            <w:tcW w:w="1366" w:type="dxa"/>
          </w:tcPr>
          <w:p w14:paraId="007808AF" w14:textId="77777777" w:rsidR="00436ECB" w:rsidRPr="00FB11B8" w:rsidRDefault="00436ECB" w:rsidP="003417E2">
            <w:r w:rsidRPr="00FB11B8">
              <w:t>ECT421</w:t>
            </w:r>
          </w:p>
        </w:tc>
      </w:tr>
      <w:tr w:rsidR="00436ECB" w:rsidRPr="00B67611" w14:paraId="376F20E5" w14:textId="77777777" w:rsidTr="00206F28">
        <w:tc>
          <w:tcPr>
            <w:tcW w:w="4248" w:type="dxa"/>
          </w:tcPr>
          <w:p w14:paraId="35980D9A" w14:textId="77777777" w:rsidR="00436ECB" w:rsidRPr="00B67611" w:rsidRDefault="00436ECB" w:rsidP="003417E2">
            <w:pPr>
              <w:rPr>
                <w:color w:val="2F5496" w:themeColor="accent1" w:themeShade="BF"/>
              </w:rPr>
            </w:pPr>
            <w:r w:rsidRPr="00B67611">
              <w:rPr>
                <w:color w:val="2F5496" w:themeColor="accent1" w:themeShade="BF"/>
              </w:rPr>
              <w:t>Add extra rows as required</w:t>
            </w:r>
          </w:p>
        </w:tc>
        <w:tc>
          <w:tcPr>
            <w:tcW w:w="1984" w:type="dxa"/>
          </w:tcPr>
          <w:p w14:paraId="254E9477" w14:textId="77777777" w:rsidR="00436ECB" w:rsidRPr="00B67611" w:rsidRDefault="00436ECB" w:rsidP="003417E2"/>
        </w:tc>
        <w:tc>
          <w:tcPr>
            <w:tcW w:w="1418" w:type="dxa"/>
          </w:tcPr>
          <w:p w14:paraId="52A26E59" w14:textId="77777777" w:rsidR="00436ECB" w:rsidRPr="00B67611" w:rsidRDefault="00436ECB" w:rsidP="003417E2"/>
        </w:tc>
        <w:tc>
          <w:tcPr>
            <w:tcW w:w="1366" w:type="dxa"/>
          </w:tcPr>
          <w:p w14:paraId="3C70335C" w14:textId="77777777" w:rsidR="00436ECB" w:rsidRPr="00B67611" w:rsidRDefault="00436ECB" w:rsidP="003417E2"/>
        </w:tc>
      </w:tr>
    </w:tbl>
    <w:p w14:paraId="3D4DCE2E" w14:textId="77777777" w:rsidR="00436ECB" w:rsidRPr="00B67611" w:rsidRDefault="00436ECB" w:rsidP="003417E2">
      <w:pPr>
        <w:rPr>
          <w:rFonts w:ascii="Trebuchet MS" w:eastAsia="Trebuchet MS" w:hAnsi="Trebuchet MS" w:cs="Trebuchet MS"/>
          <w:b/>
          <w:bCs/>
        </w:rPr>
      </w:pPr>
    </w:p>
    <w:p w14:paraId="11EF249D" w14:textId="6614827B" w:rsidR="4B5F6534" w:rsidRDefault="4B5F6534" w:rsidP="003417E2">
      <w:bookmarkStart w:id="2" w:name="_GoBack"/>
      <w:bookmarkEnd w:id="2"/>
    </w:p>
    <w:p w14:paraId="561C785F" w14:textId="41A446F4" w:rsidR="4B5F6534" w:rsidRDefault="4B5F6534" w:rsidP="003417E2"/>
    <w:sectPr w:rsidR="4B5F6534">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4D17779F" w16cid:durableId="204DB0D0"/>
  <w16cid:commentId w16cid:paraId="2B6CABC3" w16cid:durableId="204DB151"/>
  <w16cid:commentId w16cid:paraId="412EC497" w16cid:durableId="204DB172"/>
  <w16cid:commentId w16cid:paraId="507C5A20" w16cid:durableId="204DB1D1"/>
  <w16cid:commentId w16cid:paraId="2F6F8414" w16cid:durableId="204DB2AD"/>
  <w16cid:commentId w16cid:paraId="633B058A" w16cid:durableId="351A5417"/>
  <w16cid:commentId w16cid:paraId="3E4752FF" w16cid:durableId="614FB466"/>
  <w16cid:commentId w16cid:paraId="33630D62" w16cid:durableId="26E4C80E"/>
  <w16cid:commentId w16cid:paraId="54EF7E30" w16cid:durableId="33529CFF"/>
  <w16cid:commentId w16cid:paraId="1B6E434D" w16cid:durableId="0AB0BAED"/>
  <w16cid:commentId w16cid:paraId="7A6182BA" w16cid:durableId="21E9F239"/>
  <w16cid:commentId w16cid:paraId="47E7D93C" w16cid:durableId="6236FF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F2087" w14:textId="77777777" w:rsidR="00586E72" w:rsidRDefault="00586E72" w:rsidP="00436ECB">
      <w:r>
        <w:separator/>
      </w:r>
    </w:p>
  </w:endnote>
  <w:endnote w:type="continuationSeparator" w:id="0">
    <w:p w14:paraId="767E33F5" w14:textId="77777777" w:rsidR="00586E72" w:rsidRDefault="00586E72"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C886C" w14:textId="77777777" w:rsidR="00586E72" w:rsidRDefault="00586E72" w:rsidP="00436ECB">
      <w:r>
        <w:separator/>
      </w:r>
    </w:p>
  </w:footnote>
  <w:footnote w:type="continuationSeparator" w:id="0">
    <w:p w14:paraId="2AC45424" w14:textId="77777777" w:rsidR="00586E72" w:rsidRDefault="00586E72"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521CE458"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78454F25"/>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CDD1110"/>
    <w:multiLevelType w:val="hybridMultilevel"/>
    <w:tmpl w:val="62409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13809"/>
    <w:rsid w:val="00095CCD"/>
    <w:rsid w:val="000D4045"/>
    <w:rsid w:val="00115C0B"/>
    <w:rsid w:val="00146026"/>
    <w:rsid w:val="00185734"/>
    <w:rsid w:val="0019699A"/>
    <w:rsid w:val="002529C8"/>
    <w:rsid w:val="002A17B3"/>
    <w:rsid w:val="00302511"/>
    <w:rsid w:val="003417E2"/>
    <w:rsid w:val="00352663"/>
    <w:rsid w:val="003A0653"/>
    <w:rsid w:val="003A36D8"/>
    <w:rsid w:val="003A523E"/>
    <w:rsid w:val="003B4546"/>
    <w:rsid w:val="003E4594"/>
    <w:rsid w:val="00436ECB"/>
    <w:rsid w:val="0048165B"/>
    <w:rsid w:val="004C33C5"/>
    <w:rsid w:val="00504F2B"/>
    <w:rsid w:val="00561AB4"/>
    <w:rsid w:val="0057460D"/>
    <w:rsid w:val="00586E72"/>
    <w:rsid w:val="00592A31"/>
    <w:rsid w:val="005C400C"/>
    <w:rsid w:val="005C6232"/>
    <w:rsid w:val="005F6A60"/>
    <w:rsid w:val="00632BFA"/>
    <w:rsid w:val="0064338A"/>
    <w:rsid w:val="006443CA"/>
    <w:rsid w:val="00670E7B"/>
    <w:rsid w:val="006A29B0"/>
    <w:rsid w:val="00716B68"/>
    <w:rsid w:val="00774523"/>
    <w:rsid w:val="00794875"/>
    <w:rsid w:val="007E103D"/>
    <w:rsid w:val="00861F28"/>
    <w:rsid w:val="008A3243"/>
    <w:rsid w:val="008A6FF1"/>
    <w:rsid w:val="008F41A9"/>
    <w:rsid w:val="00901F10"/>
    <w:rsid w:val="00934731"/>
    <w:rsid w:val="009518F0"/>
    <w:rsid w:val="009A449F"/>
    <w:rsid w:val="009C4B88"/>
    <w:rsid w:val="009C7861"/>
    <w:rsid w:val="009E7185"/>
    <w:rsid w:val="00A83BDF"/>
    <w:rsid w:val="00A84310"/>
    <w:rsid w:val="00AA61AA"/>
    <w:rsid w:val="00AA760D"/>
    <w:rsid w:val="00AE2CAA"/>
    <w:rsid w:val="00AF3A7B"/>
    <w:rsid w:val="00B67611"/>
    <w:rsid w:val="00B74F59"/>
    <w:rsid w:val="00B87B28"/>
    <w:rsid w:val="00BC007D"/>
    <w:rsid w:val="00BD39DB"/>
    <w:rsid w:val="00C853FF"/>
    <w:rsid w:val="00C91B85"/>
    <w:rsid w:val="00C96DF0"/>
    <w:rsid w:val="00CE6C3B"/>
    <w:rsid w:val="00CE78ED"/>
    <w:rsid w:val="00D21D46"/>
    <w:rsid w:val="00D441CF"/>
    <w:rsid w:val="00D739CD"/>
    <w:rsid w:val="00E162F6"/>
    <w:rsid w:val="00E604C2"/>
    <w:rsid w:val="00EE4775"/>
    <w:rsid w:val="00EF0929"/>
    <w:rsid w:val="00F16FA2"/>
    <w:rsid w:val="00F75B0F"/>
    <w:rsid w:val="00FA35B6"/>
    <w:rsid w:val="00FB11B8"/>
    <w:rsid w:val="215CF8F0"/>
    <w:rsid w:val="2CB43B98"/>
    <w:rsid w:val="4B5F6534"/>
    <w:rsid w:val="56362EC4"/>
    <w:rsid w:val="77F54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table" w:customStyle="1" w:styleId="TableGrid20">
    <w:name w:val="Table Grid20"/>
    <w:basedOn w:val="TableNormal"/>
    <w:next w:val="TableGrid"/>
    <w:uiPriority w:val="39"/>
    <w:rsid w:val="00716B68"/>
    <w:rPr>
      <w:rFonts w:ascii="Trebuchet MS" w:eastAsia="Calibr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4546"/>
    <w:rPr>
      <w:sz w:val="16"/>
      <w:szCs w:val="16"/>
    </w:rPr>
  </w:style>
  <w:style w:type="paragraph" w:styleId="CommentText">
    <w:name w:val="annotation text"/>
    <w:basedOn w:val="Normal"/>
    <w:link w:val="CommentTextChar"/>
    <w:uiPriority w:val="99"/>
    <w:semiHidden/>
    <w:unhideWhenUsed/>
    <w:rsid w:val="003B4546"/>
    <w:rPr>
      <w:sz w:val="20"/>
      <w:szCs w:val="20"/>
    </w:rPr>
  </w:style>
  <w:style w:type="character" w:customStyle="1" w:styleId="CommentTextChar">
    <w:name w:val="Comment Text Char"/>
    <w:basedOn w:val="DefaultParagraphFont"/>
    <w:link w:val="CommentText"/>
    <w:uiPriority w:val="99"/>
    <w:semiHidden/>
    <w:rsid w:val="003B4546"/>
    <w:rPr>
      <w:sz w:val="20"/>
      <w:szCs w:val="20"/>
    </w:rPr>
  </w:style>
  <w:style w:type="paragraph" w:styleId="CommentSubject">
    <w:name w:val="annotation subject"/>
    <w:basedOn w:val="CommentText"/>
    <w:next w:val="CommentText"/>
    <w:link w:val="CommentSubjectChar"/>
    <w:uiPriority w:val="99"/>
    <w:semiHidden/>
    <w:unhideWhenUsed/>
    <w:rsid w:val="003B4546"/>
    <w:rPr>
      <w:b/>
      <w:bCs/>
    </w:rPr>
  </w:style>
  <w:style w:type="character" w:customStyle="1" w:styleId="CommentSubjectChar">
    <w:name w:val="Comment Subject Char"/>
    <w:basedOn w:val="CommentTextChar"/>
    <w:link w:val="CommentSubject"/>
    <w:uiPriority w:val="99"/>
    <w:semiHidden/>
    <w:rsid w:val="003B45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5657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2018-10-19T08:47:00Z</cp:lastPrinted>
  <dcterms:created xsi:type="dcterms:W3CDTF">2020-03-13T10:59:00Z</dcterms:created>
  <dcterms:modified xsi:type="dcterms:W3CDTF">2020-03-13T10:59:00Z</dcterms:modified>
</cp:coreProperties>
</file>