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240015" w14:textId="77777777" w:rsidR="00845439" w:rsidRPr="009D20E1" w:rsidRDefault="00845439" w:rsidP="00845439">
      <w:pPr>
        <w:rPr>
          <w:rStyle w:val="reference"/>
          <w:rFonts w:ascii="Trebuchet MS" w:eastAsia="Times New Roman" w:hAnsi="Trebuchet MS"/>
          <w:b/>
          <w:color w:val="333333"/>
          <w:sz w:val="22"/>
          <w:szCs w:val="22"/>
          <w:shd w:val="clear" w:color="auto" w:fill="FFFFFF"/>
        </w:rPr>
      </w:pPr>
      <w:r w:rsidRPr="009D20E1">
        <w:rPr>
          <w:rFonts w:ascii="Trebuchet MS" w:eastAsia="Times New Roman" w:hAnsi="Trebuchet MS"/>
          <w:b/>
          <w:color w:val="333333"/>
          <w:spacing w:val="7"/>
          <w:sz w:val="22"/>
          <w:szCs w:val="22"/>
          <w:shd w:val="clear" w:color="auto" w:fill="FFFFFF"/>
        </w:rPr>
        <w:t xml:space="preserve">Group Technology Project COM302 </w:t>
      </w:r>
      <w:r w:rsidRPr="009D20E1">
        <w:rPr>
          <w:rStyle w:val="reference"/>
          <w:rFonts w:ascii="Trebuchet MS" w:eastAsia="Times New Roman" w:hAnsi="Trebuchet MS"/>
          <w:b/>
          <w:color w:val="333333"/>
          <w:sz w:val="22"/>
          <w:szCs w:val="22"/>
          <w:shd w:val="clear" w:color="auto" w:fill="FFFFFF"/>
        </w:rPr>
        <w:t>READING LIST</w:t>
      </w:r>
      <w:r w:rsidRPr="009D20E1">
        <w:rPr>
          <w:rStyle w:val="reference"/>
          <w:rFonts w:ascii="Trebuchet MS" w:eastAsia="Times New Roman" w:hAnsi="Trebuchet MS"/>
          <w:b/>
          <w:color w:val="333333"/>
          <w:sz w:val="22"/>
          <w:szCs w:val="22"/>
          <w:shd w:val="clear" w:color="auto" w:fill="FFFFFF"/>
        </w:rPr>
        <w:br/>
      </w:r>
      <w:r w:rsidRPr="009D20E1">
        <w:rPr>
          <w:rStyle w:val="reference"/>
          <w:rFonts w:ascii="Trebuchet MS" w:eastAsia="Times New Roman" w:hAnsi="Trebuchet MS"/>
          <w:b/>
          <w:color w:val="333333"/>
          <w:sz w:val="22"/>
          <w:szCs w:val="22"/>
          <w:shd w:val="clear" w:color="auto" w:fill="FFFFFF"/>
        </w:rPr>
        <w:br/>
        <w:t xml:space="preserve">SOL: </w:t>
      </w:r>
      <w:hyperlink r:id="rId4" w:history="1">
        <w:r w:rsidRPr="009D20E1">
          <w:rPr>
            <w:rStyle w:val="Hyperlink"/>
            <w:rFonts w:ascii="Trebuchet MS" w:eastAsia="Times New Roman" w:hAnsi="Trebuchet MS"/>
            <w:b/>
            <w:sz w:val="22"/>
            <w:szCs w:val="22"/>
            <w:shd w:val="clear" w:color="auto" w:fill="FFFFFF"/>
          </w:rPr>
          <w:t>https://learn.solent.ac.uk/course/view.php?id=28662</w:t>
        </w:r>
      </w:hyperlink>
      <w:r w:rsidRPr="009D20E1">
        <w:rPr>
          <w:rStyle w:val="reference"/>
          <w:rFonts w:ascii="Trebuchet MS" w:eastAsia="Times New Roman" w:hAnsi="Trebuchet MS"/>
          <w:b/>
          <w:color w:val="333333"/>
          <w:sz w:val="22"/>
          <w:szCs w:val="22"/>
          <w:shd w:val="clear" w:color="auto" w:fill="FFFFFF"/>
        </w:rPr>
        <w:t xml:space="preserve"> </w:t>
      </w:r>
    </w:p>
    <w:p w14:paraId="2C71B9C8" w14:textId="77777777" w:rsidR="00845439" w:rsidRPr="009D20E1" w:rsidRDefault="00845439" w:rsidP="00845439">
      <w:pPr>
        <w:rPr>
          <w:rStyle w:val="reference"/>
          <w:rFonts w:ascii="Trebuchet MS" w:eastAsia="Times New Roman" w:hAnsi="Trebuchet MS"/>
          <w:b/>
          <w:color w:val="333333"/>
          <w:sz w:val="22"/>
          <w:szCs w:val="22"/>
          <w:shd w:val="clear" w:color="auto" w:fill="FFFFFF"/>
        </w:rPr>
      </w:pPr>
    </w:p>
    <w:p w14:paraId="21F0F344" w14:textId="77777777" w:rsidR="00845439" w:rsidRPr="009D20E1" w:rsidRDefault="00845439" w:rsidP="00845439">
      <w:pPr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  <w:highlight w:val="yellow"/>
        </w:rPr>
        <w:t>Sources/books not currently available in the university library are highlighted in yellow</w:t>
      </w:r>
    </w:p>
    <w:p w14:paraId="5DB9EE6A" w14:textId="69DC60C0" w:rsidR="00845439" w:rsidRPr="009D20E1" w:rsidRDefault="00845439" w:rsidP="00845439">
      <w:pPr>
        <w:rPr>
          <w:rFonts w:ascii="Trebuchet MS" w:eastAsia="Times New Roman" w:hAnsi="Trebuchet MS"/>
          <w:color w:val="333333"/>
          <w:spacing w:val="7"/>
          <w:sz w:val="22"/>
          <w:szCs w:val="22"/>
          <w:shd w:val="clear" w:color="auto" w:fill="FFFFFF"/>
        </w:rPr>
      </w:pPr>
    </w:p>
    <w:p w14:paraId="40FC52F1" w14:textId="20D28A6A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ARMBRECHT, J. and T.D. ANDERSSON, 2017. </w:t>
      </w:r>
      <w:r w:rsidRPr="009D20E1">
        <w:rPr>
          <w:rFonts w:ascii="Trebuchet MS" w:hAnsi="Trebuchet MS"/>
          <w:i/>
          <w:iCs/>
          <w:sz w:val="22"/>
          <w:szCs w:val="22"/>
        </w:rPr>
        <w:t>Event impact. </w:t>
      </w:r>
      <w:r w:rsidRPr="009D20E1">
        <w:rPr>
          <w:rFonts w:ascii="Trebuchet MS" w:hAnsi="Trebuchet MS"/>
          <w:sz w:val="22"/>
          <w:szCs w:val="22"/>
        </w:rPr>
        <w:t>Abingdon: Routledge</w:t>
      </w:r>
    </w:p>
    <w:p w14:paraId="4814CFA9" w14:textId="7538B398" w:rsidR="00CA777C" w:rsidRPr="009D20E1" w:rsidRDefault="00CA777C" w:rsidP="00CA777C">
      <w:pPr>
        <w:pStyle w:val="NormalWeb"/>
        <w:shd w:val="clear" w:color="auto" w:fill="FFFFFF"/>
        <w:spacing w:after="173"/>
        <w:rPr>
          <w:rFonts w:ascii="Trebuchet MS" w:eastAsia="Times New Roman" w:hAnsi="Trebuchet MS"/>
          <w:sz w:val="22"/>
          <w:szCs w:val="22"/>
          <w:lang w:eastAsia="en-US"/>
        </w:rPr>
      </w:pPr>
      <w:r w:rsidRPr="009D20E1">
        <w:rPr>
          <w:rFonts w:ascii="Trebuchet MS" w:eastAsia="Times New Roman" w:hAnsi="Trebuchet MS"/>
          <w:b/>
          <w:bCs/>
          <w:sz w:val="22"/>
          <w:szCs w:val="22"/>
          <w:highlight w:val="yellow"/>
          <w:lang w:val="en-US" w:eastAsia="en-US"/>
        </w:rPr>
        <w:t>BAKER, W.E., 2000. </w:t>
      </w:r>
      <w:r w:rsidRPr="009D20E1">
        <w:rPr>
          <w:rFonts w:ascii="Trebuchet MS" w:eastAsia="Times New Roman" w:hAnsi="Trebuchet MS"/>
          <w:sz w:val="22"/>
          <w:szCs w:val="22"/>
          <w:highlight w:val="yellow"/>
          <w:lang w:val="en-US" w:eastAsia="en-US"/>
        </w:rPr>
        <w:t> </w:t>
      </w:r>
      <w:r w:rsidRPr="009D20E1">
        <w:rPr>
          <w:rFonts w:ascii="Trebuchet MS" w:eastAsia="Times New Roman" w:hAnsi="Trebuchet MS"/>
          <w:i/>
          <w:iCs/>
          <w:sz w:val="22"/>
          <w:szCs w:val="22"/>
          <w:highlight w:val="yellow"/>
          <w:lang w:val="en-US" w:eastAsia="en-US"/>
        </w:rPr>
        <w:t xml:space="preserve">Achieving success through social capital: Tapping hidden resources in your personal and business </w:t>
      </w:r>
      <w:proofErr w:type="gramStart"/>
      <w:r w:rsidRPr="009D20E1">
        <w:rPr>
          <w:rFonts w:ascii="Trebuchet MS" w:eastAsia="Times New Roman" w:hAnsi="Trebuchet MS"/>
          <w:i/>
          <w:iCs/>
          <w:sz w:val="22"/>
          <w:szCs w:val="22"/>
          <w:highlight w:val="yellow"/>
          <w:lang w:val="en-US" w:eastAsia="en-US"/>
        </w:rPr>
        <w:t>networks</w:t>
      </w:r>
      <w:r w:rsidRPr="009D20E1">
        <w:rPr>
          <w:rFonts w:ascii="Trebuchet MS" w:eastAsia="Times New Roman" w:hAnsi="Trebuchet MS"/>
          <w:sz w:val="22"/>
          <w:szCs w:val="22"/>
          <w:highlight w:val="yellow"/>
          <w:lang w:val="en-US" w:eastAsia="en-US"/>
        </w:rPr>
        <w:t> .</w:t>
      </w:r>
      <w:proofErr w:type="gramEnd"/>
      <w:r w:rsidRPr="009D20E1">
        <w:rPr>
          <w:rFonts w:ascii="Trebuchet MS" w:eastAsia="Times New Roman" w:hAnsi="Trebuchet MS"/>
          <w:sz w:val="22"/>
          <w:szCs w:val="22"/>
          <w:highlight w:val="yellow"/>
          <w:lang w:val="en-US" w:eastAsia="en-US"/>
        </w:rPr>
        <w:t xml:space="preserve"> Jossey-Bass</w:t>
      </w:r>
      <w:r w:rsidRPr="009D20E1">
        <w:rPr>
          <w:rFonts w:ascii="Trebuchet MS" w:eastAsia="Times New Roman" w:hAnsi="Trebuchet MS"/>
          <w:sz w:val="22"/>
          <w:szCs w:val="22"/>
          <w:lang w:val="en-US" w:eastAsia="en-US"/>
        </w:rPr>
        <w:t> </w:t>
      </w:r>
    </w:p>
    <w:p w14:paraId="2B06B9C0" w14:textId="77777777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BASSOT, B., 2016. </w:t>
      </w:r>
      <w:r w:rsidRPr="009D20E1">
        <w:rPr>
          <w:rFonts w:ascii="Trebuchet MS" w:hAnsi="Trebuchet MS"/>
          <w:i/>
          <w:iCs/>
          <w:sz w:val="22"/>
          <w:szCs w:val="22"/>
        </w:rPr>
        <w:t>The reflective journal. </w:t>
      </w:r>
      <w:r w:rsidRPr="009D20E1">
        <w:rPr>
          <w:rFonts w:ascii="Trebuchet MS" w:hAnsi="Trebuchet MS"/>
          <w:sz w:val="22"/>
          <w:szCs w:val="22"/>
        </w:rPr>
        <w:t>2nd ed. London: Palgrave</w:t>
      </w:r>
    </w:p>
    <w:p w14:paraId="3C10B831" w14:textId="4EE3123A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BECKER, L.M. and J. VAN EMDEN, 2016. </w:t>
      </w:r>
      <w:r w:rsidRPr="009D20E1">
        <w:rPr>
          <w:rFonts w:ascii="Trebuchet MS" w:hAnsi="Trebuchet MS"/>
          <w:i/>
          <w:iCs/>
          <w:sz w:val="22"/>
          <w:szCs w:val="22"/>
        </w:rPr>
        <w:t>Presentation skills for students. </w:t>
      </w:r>
      <w:r w:rsidRPr="009D20E1">
        <w:rPr>
          <w:rFonts w:ascii="Trebuchet MS" w:hAnsi="Trebuchet MS"/>
          <w:sz w:val="22"/>
          <w:szCs w:val="22"/>
        </w:rPr>
        <w:t>3rd ed. London: Palgrave</w:t>
      </w:r>
    </w:p>
    <w:p w14:paraId="1C834EA2" w14:textId="77777777" w:rsidR="000E0B99" w:rsidRDefault="00E11809" w:rsidP="009D20E1">
      <w:pPr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</w:pPr>
      <w:r w:rsidRPr="00E11809"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  <w:t>DAVIES, W.M., 2009. Groupwork as a Form of Assessment: Common Problems and Recommended Solutions. </w:t>
      </w:r>
      <w:r w:rsidRPr="00E11809">
        <w:rPr>
          <w:rFonts w:ascii="Trebuchet MS" w:eastAsia="Times New Roman" w:hAnsi="Trebuchet MS"/>
          <w:i/>
          <w:iCs/>
          <w:sz w:val="22"/>
          <w:szCs w:val="22"/>
          <w:shd w:val="clear" w:color="auto" w:fill="FFFFFF"/>
          <w:lang w:eastAsia="en-US"/>
        </w:rPr>
        <w:t>Higher Education: The International Journal of Higher Education and Educational Planning, </w:t>
      </w:r>
      <w:r w:rsidRPr="00E11809"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  <w:t>58(4), 563-584</w:t>
      </w:r>
    </w:p>
    <w:p w14:paraId="7A2A39FF" w14:textId="77777777" w:rsidR="000E0B99" w:rsidRDefault="000E0B99" w:rsidP="009D20E1">
      <w:pPr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</w:pPr>
    </w:p>
    <w:p w14:paraId="783F0851" w14:textId="78CAC7FA" w:rsidR="00E11809" w:rsidRPr="009D20E1" w:rsidRDefault="000E0B99" w:rsidP="009D20E1">
      <w:pPr>
        <w:rPr>
          <w:rFonts w:ascii="Trebuchet MS" w:eastAsia="Times New Roman" w:hAnsi="Trebuchet MS"/>
          <w:sz w:val="22"/>
          <w:szCs w:val="22"/>
        </w:rPr>
      </w:pPr>
      <w:r w:rsidRPr="00FC6E66">
        <w:rPr>
          <w:rFonts w:ascii="Trebuchet MS" w:eastAsia="Times New Roman" w:hAnsi="Trebuchet MS"/>
          <w:sz w:val="22"/>
          <w:szCs w:val="22"/>
          <w:shd w:val="clear" w:color="auto" w:fill="FFFFFF"/>
        </w:rPr>
        <w:t>KRUGER, J. and D. DUNNING, 1999. Unskilled and Unaware of It: How Difficulties in Recognizing One's Own Incompetence Lead to Inflated Self-Assessments. </w:t>
      </w:r>
      <w:r w:rsidRPr="00FC6E66">
        <w:rPr>
          <w:rFonts w:ascii="Trebuchet MS" w:eastAsia="Times New Roman" w:hAnsi="Trebuchet MS"/>
          <w:i/>
          <w:iCs/>
          <w:sz w:val="22"/>
          <w:szCs w:val="22"/>
          <w:shd w:val="clear" w:color="auto" w:fill="FFFFFF"/>
        </w:rPr>
        <w:t>Journal of personality and social psychology, </w:t>
      </w:r>
      <w:r w:rsidRPr="00FC6E66">
        <w:rPr>
          <w:rFonts w:ascii="Trebuchet MS" w:eastAsia="Times New Roman" w:hAnsi="Trebuchet MS"/>
          <w:sz w:val="22"/>
          <w:szCs w:val="22"/>
          <w:shd w:val="clear" w:color="auto" w:fill="FFFFFF"/>
        </w:rPr>
        <w:t>77(6), 1121-1134</w:t>
      </w:r>
      <w:r w:rsidR="009D20E1"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  <w:br/>
      </w:r>
    </w:p>
    <w:p w14:paraId="6877078A" w14:textId="77777777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FOWLIE, J. and B. SMALE, 2015. </w:t>
      </w:r>
      <w:r w:rsidRPr="009D20E1">
        <w:rPr>
          <w:rFonts w:ascii="Trebuchet MS" w:hAnsi="Trebuchet MS"/>
          <w:i/>
          <w:iCs/>
          <w:sz w:val="22"/>
          <w:szCs w:val="22"/>
        </w:rPr>
        <w:t xml:space="preserve">How to succeed at </w:t>
      </w:r>
      <w:proofErr w:type="gramStart"/>
      <w:r w:rsidRPr="009D20E1">
        <w:rPr>
          <w:rFonts w:ascii="Trebuchet MS" w:hAnsi="Trebuchet MS"/>
          <w:i/>
          <w:iCs/>
          <w:sz w:val="22"/>
          <w:szCs w:val="22"/>
        </w:rPr>
        <w:t>university :</w:t>
      </w:r>
      <w:proofErr w:type="gramEnd"/>
      <w:r w:rsidRPr="009D20E1">
        <w:rPr>
          <w:rFonts w:ascii="Trebuchet MS" w:hAnsi="Trebuchet MS"/>
          <w:i/>
          <w:iCs/>
          <w:sz w:val="22"/>
          <w:szCs w:val="22"/>
        </w:rPr>
        <w:t xml:space="preserve"> an essential guide to academic skills, personal development and employability. </w:t>
      </w:r>
      <w:r w:rsidRPr="009D20E1">
        <w:rPr>
          <w:rFonts w:ascii="Trebuchet MS" w:hAnsi="Trebuchet MS"/>
          <w:sz w:val="22"/>
          <w:szCs w:val="22"/>
        </w:rPr>
        <w:t>2nd ed. London: SAGE</w:t>
      </w:r>
    </w:p>
    <w:p w14:paraId="39692DDF" w14:textId="77777777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FURNHAM, A. and I. MACRAE, 2017. </w:t>
      </w:r>
      <w:r w:rsidRPr="009D20E1">
        <w:rPr>
          <w:rFonts w:ascii="Trebuchet MS" w:hAnsi="Trebuchet MS"/>
          <w:i/>
          <w:iCs/>
          <w:sz w:val="22"/>
          <w:szCs w:val="22"/>
        </w:rPr>
        <w:t xml:space="preserve">Motivation and </w:t>
      </w:r>
      <w:proofErr w:type="gramStart"/>
      <w:r w:rsidRPr="009D20E1">
        <w:rPr>
          <w:rFonts w:ascii="Trebuchet MS" w:hAnsi="Trebuchet MS"/>
          <w:i/>
          <w:iCs/>
          <w:sz w:val="22"/>
          <w:szCs w:val="22"/>
        </w:rPr>
        <w:t>performance :</w:t>
      </w:r>
      <w:proofErr w:type="gramEnd"/>
      <w:r w:rsidRPr="009D20E1">
        <w:rPr>
          <w:rFonts w:ascii="Trebuchet MS" w:hAnsi="Trebuchet MS"/>
          <w:i/>
          <w:iCs/>
          <w:sz w:val="22"/>
          <w:szCs w:val="22"/>
        </w:rPr>
        <w:t xml:space="preserve"> a guide to motivating a diverse workforce. </w:t>
      </w:r>
      <w:r w:rsidRPr="009D20E1">
        <w:rPr>
          <w:rFonts w:ascii="Trebuchet MS" w:hAnsi="Trebuchet MS"/>
          <w:sz w:val="22"/>
          <w:szCs w:val="22"/>
        </w:rPr>
        <w:t>London: Kogan Page</w:t>
      </w:r>
    </w:p>
    <w:p w14:paraId="13119DB4" w14:textId="77777777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GREETHAM, B., 2013. </w:t>
      </w:r>
      <w:r w:rsidRPr="009D20E1">
        <w:rPr>
          <w:rFonts w:ascii="Trebuchet MS" w:hAnsi="Trebuchet MS"/>
          <w:i/>
          <w:iCs/>
          <w:sz w:val="22"/>
          <w:szCs w:val="22"/>
        </w:rPr>
        <w:t>How to write better essays. </w:t>
      </w:r>
      <w:r w:rsidRPr="009D20E1">
        <w:rPr>
          <w:rFonts w:ascii="Trebuchet MS" w:hAnsi="Trebuchet MS"/>
          <w:sz w:val="22"/>
          <w:szCs w:val="22"/>
        </w:rPr>
        <w:t>3rd ed. Basingstoke: Palgrave</w:t>
      </w:r>
    </w:p>
    <w:p w14:paraId="25DBC621" w14:textId="77777777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HARVARD, B.R., 2017. </w:t>
      </w:r>
      <w:r w:rsidRPr="009D20E1">
        <w:rPr>
          <w:rFonts w:ascii="Trebuchet MS" w:hAnsi="Trebuchet MS"/>
          <w:i/>
          <w:iCs/>
          <w:sz w:val="22"/>
          <w:szCs w:val="22"/>
        </w:rPr>
        <w:t>Empathy. </w:t>
      </w:r>
      <w:r w:rsidRPr="009D20E1">
        <w:rPr>
          <w:rFonts w:ascii="Trebuchet MS" w:hAnsi="Trebuchet MS"/>
          <w:sz w:val="22"/>
          <w:szCs w:val="22"/>
        </w:rPr>
        <w:t>Boston, Massachusetts: Harvard Business Review Press</w:t>
      </w:r>
    </w:p>
    <w:p w14:paraId="7B4C9B41" w14:textId="77777777" w:rsidR="00845439" w:rsidRPr="009D20E1" w:rsidRDefault="00845439" w:rsidP="00845439">
      <w:pPr>
        <w:pStyle w:val="NormalWeb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HOGAN, L. 2016. Demystifying Public Speaking. New York: A Book Apart.</w:t>
      </w:r>
    </w:p>
    <w:p w14:paraId="44ED0074" w14:textId="77777777" w:rsidR="00845439" w:rsidRPr="009D20E1" w:rsidRDefault="00845439" w:rsidP="00845439">
      <w:pPr>
        <w:pStyle w:val="NormalWeb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KNAPP, J., J. ZERATSKY and B. KOWITZ, 2016. Sprint: how to solve big problems and test new ideas in just five days. London: Bantam Press</w:t>
      </w:r>
    </w:p>
    <w:p w14:paraId="53373516" w14:textId="6BC00A4E" w:rsidR="00845439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LEDDEN, E., 2017. </w:t>
      </w:r>
      <w:r w:rsidRPr="009D20E1">
        <w:rPr>
          <w:rFonts w:ascii="Trebuchet MS" w:hAnsi="Trebuchet MS"/>
          <w:i/>
          <w:iCs/>
          <w:sz w:val="22"/>
          <w:szCs w:val="22"/>
        </w:rPr>
        <w:t xml:space="preserve">The presentation </w:t>
      </w:r>
      <w:proofErr w:type="gramStart"/>
      <w:r w:rsidRPr="009D20E1">
        <w:rPr>
          <w:rFonts w:ascii="Trebuchet MS" w:hAnsi="Trebuchet MS"/>
          <w:i/>
          <w:iCs/>
          <w:sz w:val="22"/>
          <w:szCs w:val="22"/>
        </w:rPr>
        <w:t>book :</w:t>
      </w:r>
      <w:proofErr w:type="gramEnd"/>
      <w:r w:rsidRPr="009D20E1">
        <w:rPr>
          <w:rFonts w:ascii="Trebuchet MS" w:hAnsi="Trebuchet MS"/>
          <w:i/>
          <w:iCs/>
          <w:sz w:val="22"/>
          <w:szCs w:val="22"/>
        </w:rPr>
        <w:t xml:space="preserve"> how to create it, shape it and deliver it! </w:t>
      </w:r>
      <w:r w:rsidRPr="009D20E1">
        <w:rPr>
          <w:rFonts w:ascii="Trebuchet MS" w:hAnsi="Trebuchet MS"/>
          <w:sz w:val="22"/>
          <w:szCs w:val="22"/>
        </w:rPr>
        <w:t>2nd ed. Harlow: Pearson Education</w:t>
      </w:r>
    </w:p>
    <w:p w14:paraId="74C92668" w14:textId="5D8E2CBE" w:rsidR="000A7A5C" w:rsidRPr="000A7A5C" w:rsidRDefault="000A7A5C" w:rsidP="000A7A5C">
      <w:pPr>
        <w:rPr>
          <w:rFonts w:ascii="Trebuchet MS" w:eastAsia="Times New Roman" w:hAnsi="Trebuchet MS"/>
          <w:sz w:val="22"/>
          <w:szCs w:val="22"/>
          <w:lang w:eastAsia="en-US"/>
        </w:rPr>
      </w:pPr>
      <w:r w:rsidRPr="002079E9"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  <w:t>MEYER, J.H.F. and R. LAND, 2005. Threshold Concepts and Troublesome Knowledge (2): Epistemological Considerations and a Conceptual Framework for Teaching and Learning. </w:t>
      </w:r>
      <w:r w:rsidRPr="002079E9">
        <w:rPr>
          <w:rFonts w:ascii="Trebuchet MS" w:eastAsia="Times New Roman" w:hAnsi="Trebuchet MS"/>
          <w:i/>
          <w:iCs/>
          <w:sz w:val="22"/>
          <w:szCs w:val="22"/>
          <w:shd w:val="clear" w:color="auto" w:fill="FFFFFF"/>
          <w:lang w:eastAsia="en-US"/>
        </w:rPr>
        <w:t>Higher Education: The International Journal of Higher Education and Educational Planning, </w:t>
      </w:r>
      <w:r w:rsidRPr="002079E9"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  <w:t>49(3), 373-388</w:t>
      </w:r>
      <w:r>
        <w:rPr>
          <w:rFonts w:ascii="Trebuchet MS" w:eastAsia="Times New Roman" w:hAnsi="Trebuchet MS"/>
          <w:sz w:val="22"/>
          <w:szCs w:val="22"/>
          <w:shd w:val="clear" w:color="auto" w:fill="FFFFFF"/>
          <w:lang w:eastAsia="en-US"/>
        </w:rPr>
        <w:br/>
      </w:r>
    </w:p>
    <w:p w14:paraId="07FC69C2" w14:textId="77777777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SHIELDS, G.J. and R. PEARS, 2016. </w:t>
      </w:r>
      <w:r w:rsidRPr="009D20E1">
        <w:rPr>
          <w:rFonts w:ascii="Trebuchet MS" w:hAnsi="Trebuchet MS"/>
          <w:i/>
          <w:iCs/>
          <w:sz w:val="22"/>
          <w:szCs w:val="22"/>
        </w:rPr>
        <w:t xml:space="preserve">Cite them </w:t>
      </w:r>
      <w:proofErr w:type="gramStart"/>
      <w:r w:rsidRPr="009D20E1">
        <w:rPr>
          <w:rFonts w:ascii="Trebuchet MS" w:hAnsi="Trebuchet MS"/>
          <w:i/>
          <w:iCs/>
          <w:sz w:val="22"/>
          <w:szCs w:val="22"/>
        </w:rPr>
        <w:t>right :</w:t>
      </w:r>
      <w:proofErr w:type="gramEnd"/>
      <w:r w:rsidRPr="009D20E1">
        <w:rPr>
          <w:rFonts w:ascii="Trebuchet MS" w:hAnsi="Trebuchet MS"/>
          <w:i/>
          <w:iCs/>
          <w:sz w:val="22"/>
          <w:szCs w:val="22"/>
        </w:rPr>
        <w:t xml:space="preserve"> the essential referencing guide. </w:t>
      </w:r>
      <w:r w:rsidRPr="009D20E1">
        <w:rPr>
          <w:rFonts w:ascii="Trebuchet MS" w:hAnsi="Trebuchet MS"/>
          <w:sz w:val="22"/>
          <w:szCs w:val="22"/>
        </w:rPr>
        <w:t>10th ed. London: Palgrave</w:t>
      </w:r>
    </w:p>
    <w:p w14:paraId="7971E601" w14:textId="77777777" w:rsidR="00845439" w:rsidRPr="009D20E1" w:rsidRDefault="00845439" w:rsidP="00845439">
      <w:pPr>
        <w:pStyle w:val="NormalWeb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SUNSTEIN, C. and THALER, R. 2009. Nudge: Improving decisions about health, wealth and happiness. London: Penguin Books.</w:t>
      </w:r>
    </w:p>
    <w:p w14:paraId="2191ACDA" w14:textId="14A55AD5" w:rsidR="00845439" w:rsidRPr="009D20E1" w:rsidRDefault="00845439" w:rsidP="00845439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WEYERS, J.D.B. and K. MCMILLAN, 2014. </w:t>
      </w:r>
      <w:r w:rsidRPr="009D20E1">
        <w:rPr>
          <w:rFonts w:ascii="Trebuchet MS" w:hAnsi="Trebuchet MS"/>
          <w:i/>
          <w:iCs/>
          <w:sz w:val="22"/>
          <w:szCs w:val="22"/>
        </w:rPr>
        <w:t>How to write for university. </w:t>
      </w:r>
      <w:r w:rsidRPr="009D20E1">
        <w:rPr>
          <w:rFonts w:ascii="Trebuchet MS" w:hAnsi="Trebuchet MS"/>
          <w:sz w:val="22"/>
          <w:szCs w:val="22"/>
        </w:rPr>
        <w:t>Harlow, England: Pearson; Pearson</w:t>
      </w:r>
    </w:p>
    <w:p w14:paraId="778A9E2C" w14:textId="5A9408B2" w:rsidR="002E5261" w:rsidRPr="009D20E1" w:rsidRDefault="002E5261" w:rsidP="002E5261">
      <w:pPr>
        <w:rPr>
          <w:rFonts w:ascii="Trebuchet MS" w:eastAsia="Times New Roman" w:hAnsi="Trebuchet MS"/>
          <w:sz w:val="22"/>
          <w:szCs w:val="22"/>
        </w:rPr>
      </w:pPr>
      <w:r w:rsidRPr="009D20E1">
        <w:rPr>
          <w:rFonts w:ascii="Trebuchet MS" w:eastAsia="Times New Roman" w:hAnsi="Trebuchet MS"/>
          <w:sz w:val="22"/>
          <w:szCs w:val="22"/>
          <w:highlight w:val="yellow"/>
        </w:rPr>
        <w:lastRenderedPageBreak/>
        <w:t xml:space="preserve">WILLIAMS, K. and M. DAVIS, 2017. </w:t>
      </w:r>
      <w:r w:rsidRPr="009D20E1">
        <w:rPr>
          <w:rFonts w:ascii="Trebuchet MS" w:eastAsia="Times New Roman" w:hAnsi="Trebuchet MS"/>
          <w:i/>
          <w:iCs/>
          <w:sz w:val="22"/>
          <w:szCs w:val="22"/>
          <w:highlight w:val="yellow"/>
        </w:rPr>
        <w:t>Referencing and Understanding Plagiarism</w:t>
      </w:r>
      <w:r w:rsidRPr="009D20E1">
        <w:rPr>
          <w:rFonts w:ascii="Trebuchet MS" w:eastAsia="Times New Roman" w:hAnsi="Trebuchet MS"/>
          <w:sz w:val="22"/>
          <w:szCs w:val="22"/>
          <w:highlight w:val="yellow"/>
        </w:rPr>
        <w:t xml:space="preserve">. 2nd ed. 2018 edition. Oxford </w:t>
      </w:r>
      <w:proofErr w:type="spellStart"/>
      <w:r w:rsidRPr="009D20E1">
        <w:rPr>
          <w:rFonts w:ascii="Trebuchet MS" w:eastAsia="Times New Roman" w:hAnsi="Trebuchet MS"/>
          <w:sz w:val="22"/>
          <w:szCs w:val="22"/>
          <w:highlight w:val="yellow"/>
        </w:rPr>
        <w:t>s.l</w:t>
      </w:r>
      <w:proofErr w:type="spellEnd"/>
      <w:r w:rsidRPr="009D20E1">
        <w:rPr>
          <w:rFonts w:ascii="Trebuchet MS" w:eastAsia="Times New Roman" w:hAnsi="Trebuchet MS"/>
          <w:sz w:val="22"/>
          <w:szCs w:val="22"/>
          <w:highlight w:val="yellow"/>
        </w:rPr>
        <w:t>: Palgrave</w:t>
      </w:r>
      <w:r w:rsidRPr="009D20E1">
        <w:rPr>
          <w:rFonts w:ascii="Trebuchet MS" w:eastAsia="Times New Roman" w:hAnsi="Trebuchet MS"/>
          <w:sz w:val="22"/>
          <w:szCs w:val="22"/>
        </w:rPr>
        <w:br/>
      </w:r>
    </w:p>
    <w:p w14:paraId="235E1129" w14:textId="093D6B39" w:rsidR="00CD22C4" w:rsidRPr="000813D4" w:rsidRDefault="00845439" w:rsidP="0094450B">
      <w:pPr>
        <w:pStyle w:val="NormalWeb"/>
        <w:shd w:val="clear" w:color="auto" w:fill="FFFFFF"/>
        <w:spacing w:before="0" w:beforeAutospacing="0" w:after="173" w:afterAutospacing="0"/>
        <w:rPr>
          <w:rFonts w:ascii="Trebuchet MS" w:hAnsi="Trebuchet MS"/>
          <w:sz w:val="22"/>
          <w:szCs w:val="22"/>
        </w:rPr>
      </w:pPr>
      <w:r w:rsidRPr="009D20E1">
        <w:rPr>
          <w:rFonts w:ascii="Trebuchet MS" w:hAnsi="Trebuchet MS"/>
          <w:sz w:val="22"/>
          <w:szCs w:val="22"/>
        </w:rPr>
        <w:t>WOOLLIAMS, M., J. SPIRO and K. WILLIAMS, 2012. </w:t>
      </w:r>
      <w:r w:rsidRPr="009D20E1">
        <w:rPr>
          <w:rFonts w:ascii="Trebuchet MS" w:hAnsi="Trebuchet MS"/>
          <w:i/>
          <w:iCs/>
          <w:sz w:val="22"/>
          <w:szCs w:val="22"/>
        </w:rPr>
        <w:t>Reflective writing. </w:t>
      </w:r>
      <w:r w:rsidRPr="009D20E1">
        <w:rPr>
          <w:rFonts w:ascii="Trebuchet MS" w:hAnsi="Trebuchet MS"/>
          <w:sz w:val="22"/>
          <w:szCs w:val="22"/>
        </w:rPr>
        <w:t>Basingstoke: Palgrave Macmillan</w:t>
      </w:r>
      <w:bookmarkStart w:id="0" w:name="_GoBack"/>
      <w:bookmarkEnd w:id="0"/>
    </w:p>
    <w:sectPr w:rsidR="00CD22C4" w:rsidRPr="000813D4" w:rsidSect="005C7498">
      <w:pgSz w:w="11900" w:h="16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5439"/>
    <w:rsid w:val="00006102"/>
    <w:rsid w:val="000813D4"/>
    <w:rsid w:val="000A7A5C"/>
    <w:rsid w:val="000E0B99"/>
    <w:rsid w:val="002079E9"/>
    <w:rsid w:val="002E5261"/>
    <w:rsid w:val="005C7498"/>
    <w:rsid w:val="00845439"/>
    <w:rsid w:val="0094450B"/>
    <w:rsid w:val="009C3667"/>
    <w:rsid w:val="009D20E1"/>
    <w:rsid w:val="00B221AC"/>
    <w:rsid w:val="00BE2531"/>
    <w:rsid w:val="00CA777C"/>
    <w:rsid w:val="00CD22C4"/>
    <w:rsid w:val="00CF2577"/>
    <w:rsid w:val="00DE11F2"/>
    <w:rsid w:val="00E11809"/>
    <w:rsid w:val="00FC1682"/>
    <w:rsid w:val="00FD41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76D5C76"/>
  <w14:defaultImageDpi w14:val="32767"/>
  <w15:chartTrackingRefBased/>
  <w15:docId w15:val="{6E7F07FF-D597-B644-BE8C-C3C52DA642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845439"/>
    <w:rPr>
      <w:rFonts w:ascii="Times New Roman" w:hAnsi="Times New Roman" w:cs="Times New Roman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45439"/>
    <w:rPr>
      <w:color w:val="0563C1" w:themeColor="hyperlink"/>
      <w:u w:val="single"/>
    </w:rPr>
  </w:style>
  <w:style w:type="character" w:customStyle="1" w:styleId="reference">
    <w:name w:val="reference"/>
    <w:basedOn w:val="DefaultParagraphFont"/>
    <w:rsid w:val="00845439"/>
  </w:style>
  <w:style w:type="paragraph" w:styleId="NormalWeb">
    <w:name w:val="Normal (Web)"/>
    <w:basedOn w:val="Normal"/>
    <w:uiPriority w:val="99"/>
    <w:unhideWhenUsed/>
    <w:rsid w:val="00845439"/>
    <w:pPr>
      <w:spacing w:before="100" w:beforeAutospacing="1" w:after="100" w:afterAutospacing="1"/>
    </w:pPr>
  </w:style>
  <w:style w:type="character" w:styleId="UnresolvedMention">
    <w:name w:val="Unresolved Mention"/>
    <w:basedOn w:val="DefaultParagraphFont"/>
    <w:uiPriority w:val="99"/>
    <w:rsid w:val="0084543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236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89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7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5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62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3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learn.solent.ac.uk/course/view.php?id=286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396</Words>
  <Characters>2263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Reid</dc:creator>
  <cp:keywords/>
  <dc:description/>
  <cp:lastModifiedBy>Martin Reid</cp:lastModifiedBy>
  <cp:revision>8</cp:revision>
  <dcterms:created xsi:type="dcterms:W3CDTF">2018-08-04T14:49:00Z</dcterms:created>
  <dcterms:modified xsi:type="dcterms:W3CDTF">2018-08-05T10:57:00Z</dcterms:modified>
</cp:coreProperties>
</file>