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1BDC3" w14:textId="4F87BA6F" w:rsidR="009866D9" w:rsidRDefault="00812830" w:rsidP="001537EC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 xml:space="preserve">Exploring </w:t>
      </w:r>
      <w:r w:rsidR="00761596">
        <w:rPr>
          <w:rFonts w:ascii="Trebuchet MS" w:hAnsi="Trebuchet MS"/>
          <w:b/>
          <w:sz w:val="22"/>
          <w:szCs w:val="22"/>
        </w:rPr>
        <w:t>DES4</w:t>
      </w:r>
      <w:r w:rsidR="009866D9" w:rsidRPr="003873CB">
        <w:rPr>
          <w:rFonts w:ascii="Trebuchet MS" w:hAnsi="Trebuchet MS"/>
          <w:b/>
          <w:sz w:val="22"/>
          <w:szCs w:val="22"/>
        </w:rPr>
        <w:t>0</w:t>
      </w:r>
      <w:r w:rsidR="00761596">
        <w:rPr>
          <w:rFonts w:ascii="Trebuchet MS" w:hAnsi="Trebuchet MS"/>
          <w:b/>
          <w:sz w:val="22"/>
          <w:szCs w:val="22"/>
        </w:rPr>
        <w:t>1</w:t>
      </w:r>
      <w:r w:rsidR="009866D9" w:rsidRPr="003873CB">
        <w:rPr>
          <w:rFonts w:ascii="Trebuchet MS" w:hAnsi="Trebuchet MS"/>
          <w:b/>
          <w:sz w:val="22"/>
          <w:szCs w:val="22"/>
        </w:rPr>
        <w:t xml:space="preserve"> Reading List 2018-19</w:t>
      </w:r>
      <w:r w:rsidR="009866D9" w:rsidRPr="003873CB">
        <w:rPr>
          <w:rFonts w:ascii="Trebuchet MS" w:hAnsi="Trebuchet MS"/>
          <w:sz w:val="22"/>
          <w:szCs w:val="22"/>
        </w:rPr>
        <w:br/>
      </w:r>
      <w:r w:rsidR="009866D9" w:rsidRPr="003873CB">
        <w:rPr>
          <w:rFonts w:ascii="Trebuchet MS" w:hAnsi="Trebuchet MS"/>
          <w:sz w:val="22"/>
          <w:szCs w:val="22"/>
        </w:rPr>
        <w:br/>
        <w:t>SOL:</w:t>
      </w:r>
      <w:r w:rsidR="007679D1">
        <w:rPr>
          <w:rFonts w:ascii="Trebuchet MS" w:hAnsi="Trebuchet MS"/>
          <w:sz w:val="22"/>
          <w:szCs w:val="22"/>
        </w:rPr>
        <w:t xml:space="preserve"> </w:t>
      </w:r>
      <w:hyperlink r:id="rId4" w:history="1">
        <w:r w:rsidR="007679D1" w:rsidRPr="006569C5">
          <w:rPr>
            <w:rStyle w:val="Hyperlink"/>
            <w:rFonts w:ascii="Trebuchet MS" w:hAnsi="Trebuchet MS"/>
            <w:sz w:val="22"/>
            <w:szCs w:val="22"/>
          </w:rPr>
          <w:t>https://learn.solent.ac.uk/course/view.php?id=28961</w:t>
        </w:r>
      </w:hyperlink>
      <w:r w:rsidR="007679D1">
        <w:rPr>
          <w:rFonts w:ascii="Trebuchet MS" w:hAnsi="Trebuchet MS"/>
          <w:sz w:val="22"/>
          <w:szCs w:val="22"/>
        </w:rPr>
        <w:t xml:space="preserve"> </w:t>
      </w:r>
    </w:p>
    <w:p w14:paraId="7457094C" w14:textId="4A0C8DC3" w:rsidR="009866D9" w:rsidRDefault="009866D9" w:rsidP="001537EC">
      <w:pPr>
        <w:rPr>
          <w:rFonts w:ascii="Trebuchet MS" w:hAnsi="Trebuchet MS"/>
          <w:sz w:val="22"/>
          <w:szCs w:val="22"/>
        </w:rPr>
      </w:pPr>
    </w:p>
    <w:p w14:paraId="5EA75412" w14:textId="5C5EBCB5" w:rsidR="009866D9" w:rsidRPr="009866D9" w:rsidRDefault="009866D9" w:rsidP="001537EC">
      <w:pPr>
        <w:rPr>
          <w:rFonts w:ascii="Trebuchet MS" w:hAnsi="Trebuchet MS"/>
          <w:sz w:val="22"/>
          <w:szCs w:val="22"/>
        </w:rPr>
      </w:pPr>
      <w:r w:rsidRPr="003873CB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672498CC" w14:textId="77777777" w:rsidR="009866D9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15D59C1F" w14:textId="781BEDF9" w:rsidR="009866D9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ADAMS, S., 2012. Graphic design rules: 365 essential design dos and don’ts. London: Frances Lincoln </w:t>
      </w:r>
      <w:r w:rsidR="00481468"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CLIFFORD, J., 2014. Graphic icons: visionaries who shaped modern graphic design. San Francisco, California: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Peachpit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</w:p>
    <w:p w14:paraId="42C53D2C" w14:textId="77777777" w:rsidR="009866D9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4C45BDF7" w14:textId="32D6AD35" w:rsidR="001537EC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2013. The study skills handbook. Basingstoke, UK: Palgrave Macmillan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DABNER, D., S. STEWART and A. VICKRESS, 2017. Graphic design school: the principles and practice of graphic design. 6th ed. Hoboken, New Jersey: Wiley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DAVIS, D., 2016. Creative strategy and the business of design: the creative professional’s guide to integrating strategy into design execution. Blue Ash, Ohio: HOW Books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DROSTE, M., 2015. The Bauhaus: 1919 - 1933 - reform and </w:t>
      </w:r>
      <w:proofErr w:type="spellStart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>avant</w:t>
      </w:r>
      <w:proofErr w:type="spellEnd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-grade. Koln: </w:t>
      </w:r>
      <w:proofErr w:type="spellStart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>Taschen</w:t>
      </w:r>
      <w:proofErr w:type="spellEnd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ESKILSON, S., 2012. Graphic design: a history. 2nd ed. London: Laurence King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EYAL, N., 2014. Hooked: how to build habit-forming products. London: Portfolio Penguin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GOTHELF, J., 2017. Lean vs. agile vs. design thinking: what you really need to know to build high-performing digital product teams. Glen Rock, New Jersey: Gothelf Corp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GROPIUS, W., 1965. The new architecture and the Bauhaus. Cambridge, Mass: MIT HALL, E., 2013. Just enough research. New York: A Book Apart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HELLER, S. and L. TALARICO, 2011. Typography sketchbooks. London: Thames &amp; Hudson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HOLLIS, R., 2006. Swiss graphic design: the origins and growth of an international style, 1920-1965. London: Laurence King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KAHNEMAN, D., 2013. Thinking, fast and slow. New York: Farrar, Straus and Giroux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KALBAG, L., 2017. Accessibility for everyone. New York: A book Apart KLANTEN, R., H.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HELLIGE and M. MISCHLER, 2000. Swiss graphic design. Berlin: Die Gestalten Verlag </w:t>
      </w:r>
    </w:p>
    <w:p w14:paraId="70BF86A5" w14:textId="7E9D5136" w:rsidR="00A577B9" w:rsidRDefault="00A577B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74418CC2" w14:textId="683162F4" w:rsidR="00A577B9" w:rsidRPr="00A577B9" w:rsidRDefault="00A577B9" w:rsidP="001537EC">
      <w:pPr>
        <w:rPr>
          <w:rFonts w:ascii="Trebuchet MS" w:hAnsi="Trebuchet MS"/>
          <w:sz w:val="22"/>
          <w:szCs w:val="22"/>
        </w:rPr>
      </w:pPr>
      <w:r w:rsidRPr="009729C0">
        <w:rPr>
          <w:rFonts w:ascii="Trebuchet MS" w:hAnsi="Trebuchet MS"/>
          <w:sz w:val="22"/>
          <w:szCs w:val="22"/>
          <w:shd w:val="clear" w:color="auto" w:fill="FFFFFF"/>
        </w:rPr>
        <w:t>HYACINTH, B.T., 2017. </w:t>
      </w:r>
      <w:r w:rsidRPr="009729C0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The future of </w:t>
      </w:r>
      <w:proofErr w:type="gramStart"/>
      <w:r w:rsidRPr="009729C0">
        <w:rPr>
          <w:rFonts w:ascii="Trebuchet MS" w:hAnsi="Trebuchet MS"/>
          <w:i/>
          <w:iCs/>
          <w:sz w:val="22"/>
          <w:szCs w:val="22"/>
          <w:shd w:val="clear" w:color="auto" w:fill="FFFFFF"/>
        </w:rPr>
        <w:t>leadership :</w:t>
      </w:r>
      <w:proofErr w:type="gramEnd"/>
      <w:r w:rsidRPr="009729C0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rise of automation, robotics and artificial intelligence. </w:t>
      </w:r>
      <w:r w:rsidRPr="009729C0">
        <w:rPr>
          <w:rFonts w:ascii="Trebuchet MS" w:hAnsi="Trebuchet MS"/>
          <w:sz w:val="22"/>
          <w:szCs w:val="22"/>
          <w:shd w:val="clear" w:color="auto" w:fill="FFFFFF"/>
        </w:rPr>
        <w:t>Caribbean?]: MBA Caribbean Organisation</w:t>
      </w:r>
      <w:bookmarkStart w:id="0" w:name="_GoBack"/>
      <w:bookmarkEnd w:id="0"/>
    </w:p>
    <w:p w14:paraId="48CAD902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521AE065" w14:textId="77777777" w:rsidR="005325FE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KLEON, A., 2014. Show your </w:t>
      </w:r>
      <w:proofErr w:type="gramStart"/>
      <w:r w:rsidRPr="001537EC">
        <w:rPr>
          <w:rFonts w:ascii="Trebuchet MS" w:eastAsia="Times New Roman" w:hAnsi="Trebuchet MS" w:cs="Times New Roman"/>
          <w:sz w:val="22"/>
          <w:szCs w:val="22"/>
        </w:rPr>
        <w:t>work!:</w:t>
      </w:r>
      <w:proofErr w:type="gram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10 ways to share your creativity and get discovered. New York: Workman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KNAPP, J., J. ZERATSKY and B. KOWITZ, 2016. Sprint: how to solve big problems and test new ideas in just five days. London: Bantam Press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LACEY, M., 2015. The scrum field guide: practical advice for your first year. 2nd ed. Boston: Addison-Wesley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lastRenderedPageBreak/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LARDINOIS, B., 2008. Magnum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Magnum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. Medium format ed. London: Thames &amp; Hudson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LOVELL, S. and D. RAMS, 2014. Dieter Rams: as little design as possible. London: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Phaidon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MARCOTTE, E., 2014. Responsive web design. 2nd ed. New York: A Book Apart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MCLUHAN, M. and B.R. POWERS, 1989. The global village: transformations in world life and media in the 21st century. Oxford: OUP </w:t>
      </w:r>
    </w:p>
    <w:p w14:paraId="091C8B5E" w14:textId="77777777" w:rsidR="005325FE" w:rsidRDefault="005325FE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4807E2D2" w14:textId="11C00F91" w:rsidR="001537EC" w:rsidRPr="005325FE" w:rsidRDefault="005325FE" w:rsidP="001537EC">
      <w:pPr>
        <w:rPr>
          <w:rFonts w:ascii="Trebuchet MS" w:hAnsi="Trebuchet MS"/>
          <w:sz w:val="22"/>
          <w:szCs w:val="22"/>
        </w:rPr>
      </w:pPr>
      <w:r w:rsidRPr="009729C0">
        <w:rPr>
          <w:rFonts w:ascii="Trebuchet MS" w:hAnsi="Trebuchet MS"/>
          <w:sz w:val="22"/>
          <w:szCs w:val="22"/>
          <w:shd w:val="clear" w:color="auto" w:fill="FFFFFF"/>
        </w:rPr>
        <w:t>MCLUHAN, M., 2001. </w:t>
      </w:r>
      <w:r w:rsidRPr="009729C0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Medium is the </w:t>
      </w:r>
      <w:proofErr w:type="gramStart"/>
      <w:r w:rsidRPr="009729C0">
        <w:rPr>
          <w:rFonts w:ascii="Trebuchet MS" w:hAnsi="Trebuchet MS"/>
          <w:i/>
          <w:iCs/>
          <w:sz w:val="22"/>
          <w:szCs w:val="22"/>
          <w:shd w:val="clear" w:color="auto" w:fill="FFFFFF"/>
        </w:rPr>
        <w:t>massage :</w:t>
      </w:r>
      <w:proofErr w:type="gramEnd"/>
      <w:r w:rsidRPr="009729C0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an inventory of effects. </w:t>
      </w:r>
      <w:r w:rsidRPr="009729C0">
        <w:rPr>
          <w:rFonts w:ascii="Trebuchet MS" w:hAnsi="Trebuchet MS"/>
          <w:sz w:val="22"/>
          <w:szCs w:val="22"/>
          <w:shd w:val="clear" w:color="auto" w:fill="FFFFFF"/>
        </w:rPr>
        <w:t>Corte Madera, CA: Gingko Press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MITCHELL, M. and S. WIGHTMAN, 2017. Typographic style handbook. London: </w:t>
      </w:r>
      <w:proofErr w:type="spellStart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>MacLehose</w:t>
      </w:r>
      <w:proofErr w:type="spellEnd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MONTEIRO, M., 2012. Design is a job. New York: A Book Apart MONTEIRO, M., 2014. You’re my </w:t>
      </w:r>
      <w:proofErr w:type="spellStart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>favorite</w:t>
      </w:r>
      <w:proofErr w:type="spellEnd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 client. New York: A Book Apart </w:t>
      </w:r>
    </w:p>
    <w:p w14:paraId="0F309F55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4860159E" w14:textId="77777777" w:rsidR="001537EC" w:rsidRDefault="001537EC" w:rsidP="001537EC">
      <w:pPr>
        <w:rPr>
          <w:rFonts w:ascii="Trebuchet MS" w:eastAsia="Times New Roman" w:hAnsi="Trebuchet MS"/>
          <w:sz w:val="22"/>
          <w:szCs w:val="22"/>
        </w:rPr>
      </w:pPr>
      <w:r w:rsidRPr="00645C7D">
        <w:rPr>
          <w:rFonts w:ascii="Trebuchet MS" w:eastAsia="Times New Roman" w:hAnsi="Trebuchet MS"/>
          <w:sz w:val="22"/>
          <w:szCs w:val="22"/>
        </w:rPr>
        <w:t xml:space="preserve">MÜLLER, J., J. WIEDEMANN and R. R. REMINGTON eds., 2015. Logo modernism. Koln: </w:t>
      </w:r>
      <w:proofErr w:type="spellStart"/>
      <w:r w:rsidRPr="00645C7D">
        <w:rPr>
          <w:rFonts w:ascii="Trebuchet MS" w:eastAsia="Times New Roman" w:hAnsi="Trebuchet MS"/>
          <w:sz w:val="22"/>
          <w:szCs w:val="22"/>
        </w:rPr>
        <w:t>Taschen</w:t>
      </w:r>
      <w:proofErr w:type="spellEnd"/>
      <w:r w:rsidRPr="00645C7D">
        <w:rPr>
          <w:rFonts w:ascii="Trebuchet MS" w:eastAsia="Times New Roman" w:hAnsi="Trebuchet MS"/>
          <w:sz w:val="22"/>
          <w:szCs w:val="22"/>
        </w:rPr>
        <w:t xml:space="preserve"> </w:t>
      </w:r>
    </w:p>
    <w:p w14:paraId="542ADD3E" w14:textId="77777777" w:rsidR="001537EC" w:rsidRDefault="001537EC" w:rsidP="001537EC">
      <w:pPr>
        <w:rPr>
          <w:rFonts w:ascii="Trebuchet MS" w:eastAsia="Times New Roman" w:hAnsi="Trebuchet MS"/>
          <w:sz w:val="22"/>
          <w:szCs w:val="22"/>
        </w:rPr>
      </w:pPr>
    </w:p>
    <w:p w14:paraId="4ABAF98E" w14:textId="77777777" w:rsidR="009866D9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NUTBROWN, C. and P. CLOUGH, 2007.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A student's guide to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methodology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justifying enquiry.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2nd ed. Los </w:t>
      </w:r>
      <w:proofErr w:type="gramStart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Angeles ;</w:t>
      </w:r>
      <w:proofErr w:type="gramEnd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 London: ASAGE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RAWLINGS, T., 2000. Mod: clean living under difficult </w:t>
      </w:r>
      <w:proofErr w:type="gramStart"/>
      <w:r w:rsidRPr="001537EC">
        <w:rPr>
          <w:rFonts w:ascii="Trebuchet MS" w:eastAsia="Times New Roman" w:hAnsi="Trebuchet MS" w:cs="Times New Roman"/>
          <w:sz w:val="22"/>
          <w:szCs w:val="22"/>
        </w:rPr>
        <w:t>circumstances</w:t>
      </w:r>
      <w:r w:rsidRPr="001537EC">
        <w:rPr>
          <w:rFonts w:ascii="Arial" w:eastAsia="Times New Roman" w:hAnsi="Arial" w:cs="Arial"/>
          <w:sz w:val="22"/>
          <w:szCs w:val="22"/>
        </w:rPr>
        <w:t> </w:t>
      </w:r>
      <w:r w:rsidRPr="001537EC">
        <w:rPr>
          <w:rFonts w:ascii="Trebuchet MS" w:eastAsia="Times New Roman" w:hAnsi="Trebuchet MS" w:cs="Times New Roman"/>
          <w:sz w:val="22"/>
          <w:szCs w:val="22"/>
        </w:rPr>
        <w:t>:</w:t>
      </w:r>
      <w:proofErr w:type="gram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a very British phenomenon. London: Omnibus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ROBERTS, C., 2015. Graphic design visionaries. London: Laurence King Publishing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SHAUGHNESSY, A., 2009. Graphic design: a user’s manual. London: Laurence King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SLADE, C., 2016. Creating a brand identity: a guide for designers. London: Laurence King Publishing </w:t>
      </w:r>
    </w:p>
    <w:p w14:paraId="079827EB" w14:textId="77777777" w:rsidR="009866D9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0C4479CA" w14:textId="734006A3" w:rsidR="001537EC" w:rsidRPr="001537EC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>THOMAS, G., 2011. Doing research. Basingstoke: Palgrave Macmillan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TURKLE, S., 2017. Alone together: why we expect more from technology and less from each other. 3rd ed. New York: Basic Books </w:t>
      </w:r>
    </w:p>
    <w:p w14:paraId="4F7E506E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31F1713E" w14:textId="3A00E5D8" w:rsidR="001537EC" w:rsidRP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>WHEELER, A., 2017. Designing brand identity: an essential guide for the entire branding team. 5th ed. Hoboken, New Jersey: John Wiley &amp; Sons, Inc</w:t>
      </w:r>
    </w:p>
    <w:p w14:paraId="10199152" w14:textId="3F28BFD7" w:rsidR="00BB3F2F" w:rsidRDefault="00A577B9"/>
    <w:p w14:paraId="58E35067" w14:textId="77777777" w:rsidR="001537EC" w:rsidRPr="003873CB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>WILLIAMS, K., 2014. Getting critical. 2nd ed. Basingstoke: Palgrave Macmillan</w:t>
      </w:r>
    </w:p>
    <w:p w14:paraId="2390671F" w14:textId="77777777" w:rsidR="001537EC" w:rsidRPr="003873CB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75D0D2B8" w14:textId="77777777" w:rsidR="001537EC" w:rsidRPr="003873CB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WILLIAMS, K. and M. DAVIS, 2017. 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</w:rPr>
        <w:t>Referencing and Understanding Plagiarism</w:t>
      </w: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. 2nd ed. 2018 edition. Oxford </w:t>
      </w:r>
      <w:proofErr w:type="spellStart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s.l</w:t>
      </w:r>
      <w:proofErr w:type="spellEnd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: Palgrave</w:t>
      </w:r>
    </w:p>
    <w:p w14:paraId="19547A44" w14:textId="77777777" w:rsidR="001537EC" w:rsidRDefault="001537EC"/>
    <w:sectPr w:rsidR="001537EC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EC"/>
    <w:rsid w:val="001537EC"/>
    <w:rsid w:val="00481468"/>
    <w:rsid w:val="0053136E"/>
    <w:rsid w:val="005325FE"/>
    <w:rsid w:val="005C7498"/>
    <w:rsid w:val="00761596"/>
    <w:rsid w:val="007679D1"/>
    <w:rsid w:val="00812830"/>
    <w:rsid w:val="009866D9"/>
    <w:rsid w:val="00A577B9"/>
    <w:rsid w:val="00B221AC"/>
    <w:rsid w:val="00BE2531"/>
    <w:rsid w:val="00CF2577"/>
    <w:rsid w:val="00DE11F2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578AE"/>
  <w14:defaultImageDpi w14:val="32767"/>
  <w15:chartTrackingRefBased/>
  <w15:docId w15:val="{DF47816C-32B0-B443-A259-F8910B30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9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67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7</cp:revision>
  <dcterms:created xsi:type="dcterms:W3CDTF">2018-08-04T22:21:00Z</dcterms:created>
  <dcterms:modified xsi:type="dcterms:W3CDTF">2018-08-06T08:53:00Z</dcterms:modified>
</cp:coreProperties>
</file>