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Heading1"/>
      </w:pPr>
      <w:bookmarkStart w:id="20" w:name="header-n23"/>
      <w:r>
        <w:t xml:space="preserve">Digital Media Technologies COM303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https://learn.solent.ac.uk/course/view.php?id=28663</w:t>
        </w:r>
      </w:hyperlink>
    </w:p>
    <w:p>
      <w:pPr>
        <w:pStyle w:val="BodyText"/>
      </w:pPr>
      <w:r>
        <w:t xml:space="preserve">APLIN, T.F. and J. DAVIS, 2017. Intellectual property law: text, cases, and materials. 3rd ed. Oxford: Oxford University Press</w:t>
      </w:r>
    </w:p>
    <w:p>
      <w:pPr>
        <w:pStyle w:val="BodyText"/>
      </w:pPr>
      <w:r>
        <w:t xml:space="preserve">BROWN, L. and L. DUTHIE, 2016. The TV studio production handbook. London: I.B. Tauris CRAWFORD, T. and C.</w:t>
      </w:r>
      <w:r>
        <w:t xml:space="preserve"> </w:t>
      </w:r>
    </w:p>
    <w:p>
      <w:pPr>
        <w:pStyle w:val="BodyText"/>
      </w:pPr>
      <w:r>
        <w:t xml:space="preserve">DELANEY eds., 2016. Starting your career as a freelance photographer. 2nd ed. New York: Allworth Press</w:t>
      </w:r>
    </w:p>
    <w:p>
      <w:pPr>
        <w:pStyle w:val="BodyText"/>
      </w:pPr>
      <w:r>
        <w:t xml:space="preserve">HOLLAND, P. and J. ORLEBAR, 2017. The new television handbook. 5th ed. Abingdon: Routledge</w:t>
      </w:r>
    </w:p>
    <w:p>
      <w:pPr>
        <w:pStyle w:val="BodyText"/>
      </w:pPr>
      <w:r>
        <w:t xml:space="preserve">FRIDSMA, L. and B. GYNCILD, 2016.</w:t>
      </w:r>
      <w:r>
        <w:t xml:space="preserve"> </w:t>
      </w:r>
      <w:r>
        <w:rPr>
          <w:i/>
        </w:rPr>
        <w:t xml:space="preserve">Adobe After Effects CC</w:t>
      </w:r>
      <w:r>
        <w:t xml:space="preserve">. 2017 release. San Jose: AdobePress</w:t>
      </w:r>
    </w:p>
    <w:p>
      <w:pPr>
        <w:pStyle w:val="BodyText"/>
      </w:pPr>
      <w:r>
        <w:t xml:space="preserve">JAGO, M., 2019a.</w:t>
      </w:r>
      <w:r>
        <w:t xml:space="preserve"> </w:t>
      </w:r>
      <w:r>
        <w:rPr>
          <w:i/>
        </w:rPr>
        <w:t xml:space="preserve">Adobe Audition CC : classroom in a book : the official training workbook from Adobe Systems</w:t>
      </w:r>
      <w:r>
        <w:t xml:space="preserve">. 2nd ed. San Jose: AdobePress</w:t>
      </w:r>
    </w:p>
    <w:p>
      <w:pPr>
        <w:pStyle w:val="BodyText"/>
      </w:pPr>
      <w:r>
        <w:t xml:space="preserve">JAGO, M., 2019b.</w:t>
      </w:r>
      <w:r>
        <w:t xml:space="preserve"> </w:t>
      </w:r>
      <w:r>
        <w:rPr>
          <w:i/>
        </w:rPr>
        <w:t xml:space="preserve">Adobe Premiere Pro CC</w:t>
      </w:r>
      <w:r>
        <w:t xml:space="preserve">. 2019 release. San Francisco, California: Adobe Press, Peach Pit</w:t>
      </w:r>
    </w:p>
    <w:p>
      <w:pPr>
        <w:pStyle w:val="BodyText"/>
      </w:pPr>
      <w:r>
        <w:t xml:space="preserve">STEWART, P., 2010. Essential radio skills: how to present a radio show. 2nd ed. London: Methuen Drama</w:t>
      </w:r>
    </w:p>
    <w:p>
      <w:pPr>
        <w:pStyle w:val="BodyText"/>
      </w:pPr>
      <w:r>
        <w:t xml:space="preserve">ZETTL, H., 2015. Television production handbook. 12th ed. Australia: Cengage Learning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2866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286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2019-07-26T15:43:36Z</dcterms:created>
  <dcterms:modified xsi:type="dcterms:W3CDTF">2019-07-26T15:43:36Z</dcterms:modified>
</cp:coreProperties>
</file>