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024350E6"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r w:rsidR="0054311D">
        <w:rPr>
          <w:rFonts w:ascii="Trebuchet MS" w:eastAsia="Trebuchet MS" w:hAnsi="Trebuchet MS" w:cs="Trebuchet MS"/>
          <w:sz w:val="24"/>
          <w:szCs w:val="24"/>
        </w:rPr>
        <w:t xml:space="preserve"> </w:t>
      </w:r>
      <w:r w:rsidR="0054311D" w:rsidRPr="0054311D">
        <w:rPr>
          <w:rFonts w:ascii="Trebuchet MS" w:eastAsia="Trebuchet MS" w:hAnsi="Trebuchet MS" w:cs="Trebuchet MS"/>
          <w:color w:val="3366FF"/>
          <w:sz w:val="24"/>
          <w:szCs w:val="24"/>
        </w:rPr>
        <w:t>(please delete all blue sections before publishing to students)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14:paraId="3B224ED6" w14:textId="77777777">
        <w:tc>
          <w:tcPr>
            <w:tcW w:w="3960" w:type="dxa"/>
          </w:tcPr>
          <w:p w14:paraId="10E0663E" w14:textId="7E11A5AC"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Title:</w:t>
            </w:r>
          </w:p>
        </w:tc>
        <w:tc>
          <w:tcPr>
            <w:tcW w:w="5688" w:type="dxa"/>
          </w:tcPr>
          <w:p w14:paraId="0BBF0B54" w14:textId="77777777" w:rsidR="00DB5EF6" w:rsidRDefault="00DB5EF6">
            <w:pPr>
              <w:rPr>
                <w:rFonts w:ascii="Trebuchet MS" w:eastAsia="Trebuchet MS" w:hAnsi="Trebuchet MS" w:cs="Trebuchet MS"/>
              </w:rPr>
            </w:pPr>
          </w:p>
        </w:tc>
      </w:tr>
      <w:tr w:rsidR="00DB5EF6" w14:paraId="59798860" w14:textId="77777777">
        <w:tc>
          <w:tcPr>
            <w:tcW w:w="3960" w:type="dxa"/>
          </w:tcPr>
          <w:p w14:paraId="2E373FDC" w14:textId="565577CE"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Code:</w:t>
            </w:r>
          </w:p>
        </w:tc>
        <w:tc>
          <w:tcPr>
            <w:tcW w:w="5688" w:type="dxa"/>
          </w:tcPr>
          <w:p w14:paraId="1899A5C7" w14:textId="77777777" w:rsidR="00DB5EF6" w:rsidRDefault="00DB5EF6">
            <w:pPr>
              <w:rPr>
                <w:rFonts w:ascii="Trebuchet MS" w:eastAsia="Trebuchet MS" w:hAnsi="Trebuchet MS" w:cs="Trebuchet MS"/>
              </w:rPr>
            </w:pPr>
          </w:p>
        </w:tc>
      </w:tr>
      <w:tr w:rsidR="00DB5EF6" w14:paraId="21C3151A" w14:textId="77777777">
        <w:tc>
          <w:tcPr>
            <w:tcW w:w="3960" w:type="dxa"/>
          </w:tcPr>
          <w:p w14:paraId="2671B6D9" w14:textId="24A6CA7E"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Leader:</w:t>
            </w:r>
          </w:p>
        </w:tc>
        <w:tc>
          <w:tcPr>
            <w:tcW w:w="5688" w:type="dxa"/>
          </w:tcPr>
          <w:p w14:paraId="738072DA" w14:textId="77777777" w:rsidR="00DB5EF6" w:rsidRDefault="00DB5EF6">
            <w:pPr>
              <w:rPr>
                <w:rFonts w:ascii="Trebuchet MS" w:eastAsia="Trebuchet MS" w:hAnsi="Trebuchet MS" w:cs="Trebuchet MS"/>
              </w:rPr>
            </w:pPr>
          </w:p>
        </w:tc>
      </w:tr>
      <w:tr w:rsidR="00DB5EF6" w14:paraId="33DB7FAC" w14:textId="77777777">
        <w:tc>
          <w:tcPr>
            <w:tcW w:w="3960" w:type="dxa"/>
          </w:tcPr>
          <w:p w14:paraId="540D3C5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77777777" w:rsidR="00DB5EF6" w:rsidRDefault="00DB5EF6">
            <w:pPr>
              <w:rPr>
                <w:rFonts w:ascii="Trebuchet MS" w:eastAsia="Trebuchet MS" w:hAnsi="Trebuchet MS" w:cs="Trebuchet MS"/>
              </w:rPr>
            </w:pPr>
          </w:p>
        </w:tc>
      </w:tr>
      <w:tr w:rsidR="00DB5EF6" w14:paraId="3B54417F" w14:textId="77777777">
        <w:tc>
          <w:tcPr>
            <w:tcW w:w="3960" w:type="dxa"/>
          </w:tcPr>
          <w:p w14:paraId="06BDC3B4"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77777777" w:rsidR="00DB5EF6" w:rsidRDefault="00DB5EF6">
            <w:pPr>
              <w:rPr>
                <w:rFonts w:ascii="Trebuchet MS" w:eastAsia="Trebuchet MS" w:hAnsi="Trebuchet MS" w:cs="Trebuchet MS"/>
              </w:rPr>
            </w:pPr>
          </w:p>
        </w:tc>
      </w:tr>
      <w:tr w:rsidR="00DB5EF6" w14:paraId="35E40B61" w14:textId="77777777">
        <w:tc>
          <w:tcPr>
            <w:tcW w:w="3960" w:type="dxa"/>
          </w:tcPr>
          <w:p w14:paraId="2A61753D"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77777777" w:rsidR="00DB5EF6" w:rsidRDefault="00DB5EF6">
            <w:pPr>
              <w:rPr>
                <w:rFonts w:ascii="Trebuchet MS" w:eastAsia="Trebuchet MS" w:hAnsi="Trebuchet MS" w:cs="Trebuchet MS"/>
              </w:rPr>
            </w:pPr>
          </w:p>
        </w:tc>
      </w:tr>
      <w:tr w:rsidR="00DB5EF6" w14:paraId="25228A81" w14:textId="77777777">
        <w:tc>
          <w:tcPr>
            <w:tcW w:w="3960" w:type="dxa"/>
          </w:tcPr>
          <w:p w14:paraId="08954C34"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77777777" w:rsidR="00DB5EF6" w:rsidRDefault="00DB5EF6">
            <w:pPr>
              <w:rPr>
                <w:rFonts w:ascii="Trebuchet MS" w:eastAsia="Trebuchet MS" w:hAnsi="Trebuchet MS" w:cs="Trebuchet MS"/>
              </w:rPr>
            </w:pPr>
          </w:p>
        </w:tc>
      </w:tr>
      <w:tr w:rsidR="00DB5EF6" w14:paraId="2CA220D7" w14:textId="77777777">
        <w:tc>
          <w:tcPr>
            <w:tcW w:w="3960" w:type="dxa"/>
          </w:tcPr>
          <w:p w14:paraId="39284AC9"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77777777" w:rsidR="00DB5EF6" w:rsidRDefault="00DB5EF6">
            <w:pPr>
              <w:rPr>
                <w:rFonts w:ascii="Trebuchet MS" w:eastAsia="Trebuchet MS" w:hAnsi="Trebuchet MS" w:cs="Trebuchet MS"/>
              </w:rPr>
            </w:pPr>
          </w:p>
        </w:tc>
      </w:tr>
      <w:tr w:rsidR="00DB5EF6" w14:paraId="3807C6DD" w14:textId="77777777">
        <w:tc>
          <w:tcPr>
            <w:tcW w:w="3960" w:type="dxa"/>
          </w:tcPr>
          <w:p w14:paraId="62D2AF18"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47942780" w14:textId="6C0C702C"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 xml:space="preserve">There is no penalty for submitting below the word/count limit, but </w:t>
            </w:r>
            <w:r w:rsidR="00A35F3D">
              <w:rPr>
                <w:rFonts w:ascii="Trebuchet MS" w:eastAsia="Trebuchet MS" w:hAnsi="Trebuchet MS" w:cs="Trebuchet MS"/>
                <w:sz w:val="22"/>
                <w:szCs w:val="22"/>
              </w:rPr>
              <w:t>you</w:t>
            </w:r>
            <w:r>
              <w:rPr>
                <w:rFonts w:ascii="Trebuchet MS" w:eastAsia="Trebuchet MS" w:hAnsi="Trebuchet MS" w:cs="Trebuchet MS"/>
                <w:sz w:val="22"/>
                <w:szCs w:val="22"/>
              </w:rPr>
              <w:t xml:space="preserve"> should be aware that there is a risk </w:t>
            </w:r>
            <w:r w:rsidR="00A35F3D">
              <w:rPr>
                <w:rFonts w:ascii="Trebuchet MS" w:eastAsia="Trebuchet MS" w:hAnsi="Trebuchet MS" w:cs="Trebuchet MS"/>
                <w:sz w:val="22"/>
                <w:szCs w:val="22"/>
              </w:rPr>
              <w:t>you</w:t>
            </w:r>
            <w:r>
              <w:rPr>
                <w:rFonts w:ascii="Trebuchet MS" w:eastAsia="Trebuchet MS" w:hAnsi="Trebuchet MS" w:cs="Trebuchet MS"/>
                <w:sz w:val="22"/>
                <w:szCs w:val="22"/>
              </w:rPr>
              <w:t xml:space="preserve"> may not maximise </w:t>
            </w:r>
            <w:r w:rsidR="00A35F3D">
              <w:rPr>
                <w:rFonts w:ascii="Trebuchet MS" w:eastAsia="Trebuchet MS" w:hAnsi="Trebuchet MS" w:cs="Trebuchet MS"/>
                <w:sz w:val="22"/>
                <w:szCs w:val="22"/>
              </w:rPr>
              <w:t>your</w:t>
            </w:r>
            <w:r>
              <w:rPr>
                <w:rFonts w:ascii="Trebuchet MS" w:eastAsia="Trebuchet MS" w:hAnsi="Trebuchet MS" w:cs="Trebuchet MS"/>
                <w:sz w:val="22"/>
                <w:szCs w:val="22"/>
              </w:rPr>
              <w:t xml:space="preserve"> potential mark.</w:t>
            </w:r>
          </w:p>
          <w:p w14:paraId="19BC360A" w14:textId="77777777" w:rsidR="00DB5EF6" w:rsidRDefault="00DB5EF6">
            <w:pPr>
              <w:rPr>
                <w:rFonts w:ascii="Trebuchet MS" w:eastAsia="Trebuchet MS" w:hAnsi="Trebuchet MS" w:cs="Trebuchet MS"/>
                <w:sz w:val="22"/>
                <w:szCs w:val="22"/>
              </w:rPr>
            </w:pPr>
          </w:p>
          <w:p w14:paraId="6471DD9F"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Assignments should be presented appropriately in line with the restrictions stated above; if an assignment exceeds the time/word count this will be taken in account in the marks given using the assessment criteria shown.*</w:t>
            </w:r>
          </w:p>
          <w:p w14:paraId="7F4FFB3E" w14:textId="77777777" w:rsidR="00DB5EF6" w:rsidRDefault="00DB5EF6">
            <w:pPr>
              <w:rPr>
                <w:rFonts w:ascii="Trebuchet MS" w:eastAsia="Trebuchet MS" w:hAnsi="Trebuchet MS" w:cs="Trebuchet MS"/>
                <w:sz w:val="22"/>
                <w:szCs w:val="22"/>
              </w:rPr>
            </w:pPr>
          </w:p>
          <w:p w14:paraId="3A667B9A"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OR</w:t>
            </w:r>
          </w:p>
          <w:p w14:paraId="08A08303" w14:textId="77777777" w:rsidR="00DB5EF6" w:rsidRDefault="00DB5EF6">
            <w:pPr>
              <w:rPr>
                <w:rFonts w:ascii="Trebuchet MS" w:eastAsia="Trebuchet MS" w:hAnsi="Trebuchet MS" w:cs="Trebuchet MS"/>
                <w:sz w:val="22"/>
                <w:szCs w:val="22"/>
              </w:rPr>
            </w:pPr>
          </w:p>
          <w:p w14:paraId="10CEC92F"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It is essential that assignments keep within the time/word count limit stated above. Any work beyond the maximum time/word length permitted will be disregarded and not accounted for in the final grade.*</w:t>
            </w:r>
          </w:p>
          <w:p w14:paraId="6808C14D" w14:textId="77777777" w:rsidR="00DB5EF6" w:rsidRDefault="00DB5EF6">
            <w:pPr>
              <w:rPr>
                <w:rFonts w:ascii="Trebuchet MS" w:eastAsia="Trebuchet MS" w:hAnsi="Trebuchet MS" w:cs="Trebuchet MS"/>
                <w:sz w:val="22"/>
                <w:szCs w:val="22"/>
              </w:rPr>
            </w:pPr>
          </w:p>
          <w:p w14:paraId="32EC8DC7" w14:textId="77777777" w:rsidR="00DB5EF6" w:rsidRDefault="00E76B22">
            <w:pPr>
              <w:rPr>
                <w:rFonts w:ascii="Trebuchet MS" w:eastAsia="Trebuchet MS" w:hAnsi="Trebuchet MS" w:cs="Trebuchet MS"/>
                <w:sz w:val="22"/>
                <w:szCs w:val="22"/>
              </w:rPr>
            </w:pPr>
            <w:r w:rsidRPr="005170B1">
              <w:rPr>
                <w:rFonts w:ascii="Trebuchet MS" w:eastAsia="Trebuchet MS" w:hAnsi="Trebuchet MS" w:cs="Trebuchet MS"/>
                <w:color w:val="3366FF"/>
                <w:sz w:val="22"/>
                <w:szCs w:val="22"/>
              </w:rPr>
              <w:t>(*Please delete one of the statements above)</w:t>
            </w:r>
          </w:p>
        </w:tc>
      </w:tr>
      <w:tr w:rsidR="00DB5EF6" w14:paraId="57EEB358" w14:textId="77777777">
        <w:tc>
          <w:tcPr>
            <w:tcW w:w="3960" w:type="dxa"/>
          </w:tcPr>
          <w:p w14:paraId="1D64CF4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77777777" w:rsidR="00DB5EF6" w:rsidRDefault="00DB5EF6">
            <w:pPr>
              <w:rPr>
                <w:rFonts w:ascii="Trebuchet MS" w:eastAsia="Trebuchet MS" w:hAnsi="Trebuchet MS" w:cs="Trebuchet MS"/>
              </w:rPr>
            </w:pPr>
          </w:p>
        </w:tc>
      </w:tr>
      <w:tr w:rsidR="002F3ED5" w14:paraId="08DD0CDF" w14:textId="77777777">
        <w:tc>
          <w:tcPr>
            <w:tcW w:w="3960" w:type="dxa"/>
          </w:tcPr>
          <w:p w14:paraId="196A67AC" w14:textId="73DDC694" w:rsidR="002F3ED5" w:rsidRDefault="002F3ED5">
            <w:pPr>
              <w:rPr>
                <w:rFonts w:ascii="Trebuchet MS" w:eastAsia="Trebuchet MS" w:hAnsi="Trebuchet MS" w:cs="Trebuchet MS"/>
                <w:sz w:val="22"/>
                <w:szCs w:val="22"/>
              </w:rPr>
            </w:pPr>
            <w:r>
              <w:rPr>
                <w:rFonts w:ascii="Trebuchet MS" w:eastAsia="Trebuchet MS" w:hAnsi="Trebuchet MS" w:cs="Trebuchet MS"/>
                <w:sz w:val="22"/>
                <w:szCs w:val="22"/>
              </w:rPr>
              <w:t xml:space="preserve">If a group </w:t>
            </w:r>
          </w:p>
        </w:tc>
        <w:tc>
          <w:tcPr>
            <w:tcW w:w="5688" w:type="dxa"/>
          </w:tcPr>
          <w:p w14:paraId="2217DF45" w14:textId="171E7658" w:rsidR="002F3ED5" w:rsidRPr="00A60D87" w:rsidRDefault="00A60D87">
            <w:pPr>
              <w:rPr>
                <w:rFonts w:ascii="Trebuchet MS" w:eastAsia="Trebuchet MS" w:hAnsi="Trebuchet MS" w:cs="Trebuchet MS"/>
                <w:color w:val="0070C0"/>
                <w:sz w:val="22"/>
                <w:szCs w:val="22"/>
              </w:rPr>
            </w:pPr>
            <w:r w:rsidRPr="00A60D87">
              <w:rPr>
                <w:rFonts w:ascii="Trebuchet MS" w:eastAsia="Trebuchet MS" w:hAnsi="Trebuchet MS" w:cs="Trebuchet MS"/>
                <w:color w:val="3366FF"/>
                <w:sz w:val="22"/>
                <w:szCs w:val="22"/>
              </w:rPr>
              <w:t xml:space="preserve">Clearly state here how marks are identified for each student, </w:t>
            </w:r>
            <w:r w:rsidR="00A35F3D">
              <w:rPr>
                <w:rFonts w:ascii="Trebuchet MS" w:eastAsia="Trebuchet MS" w:hAnsi="Trebuchet MS" w:cs="Trebuchet MS"/>
                <w:color w:val="3366FF"/>
                <w:sz w:val="22"/>
                <w:szCs w:val="22"/>
              </w:rPr>
              <w:t xml:space="preserve">do they </w:t>
            </w:r>
            <w:r w:rsidRPr="00A60D87">
              <w:rPr>
                <w:rFonts w:ascii="Trebuchet MS" w:eastAsia="Trebuchet MS" w:hAnsi="Trebuchet MS" w:cs="Trebuchet MS"/>
                <w:color w:val="3366FF"/>
                <w:sz w:val="22"/>
                <w:szCs w:val="22"/>
              </w:rPr>
              <w:t>all get the same mark or what evidence will be used to differentiate marks</w:t>
            </w:r>
            <w:r w:rsidR="00A35F3D">
              <w:rPr>
                <w:rFonts w:ascii="Trebuchet MS" w:eastAsia="Trebuchet MS" w:hAnsi="Trebuchet MS" w:cs="Trebuchet MS"/>
                <w:color w:val="3366FF"/>
                <w:sz w:val="22"/>
                <w:szCs w:val="22"/>
              </w:rPr>
              <w:t>?</w:t>
            </w:r>
            <w:r w:rsidRPr="00A60D87">
              <w:rPr>
                <w:rFonts w:ascii="Trebuchet MS" w:eastAsia="Trebuchet MS" w:hAnsi="Trebuchet MS" w:cs="Trebuchet MS"/>
                <w:color w:val="3366FF"/>
                <w:sz w:val="22"/>
                <w:szCs w:val="22"/>
              </w:rPr>
              <w:t xml:space="preserve">  You must not use the t</w:t>
            </w:r>
            <w:r w:rsidR="00A35F3D">
              <w:rPr>
                <w:rFonts w:ascii="Trebuchet MS" w:eastAsia="Trebuchet MS" w:hAnsi="Trebuchet MS" w:cs="Trebuchet MS"/>
                <w:color w:val="3366FF"/>
                <w:sz w:val="22"/>
                <w:szCs w:val="22"/>
              </w:rPr>
              <w:t>ea</w:t>
            </w:r>
            <w:r w:rsidRPr="00A60D87">
              <w:rPr>
                <w:rFonts w:ascii="Trebuchet MS" w:eastAsia="Trebuchet MS" w:hAnsi="Trebuchet MS" w:cs="Trebuchet MS"/>
                <w:color w:val="3366FF"/>
                <w:sz w:val="22"/>
                <w:szCs w:val="22"/>
              </w:rPr>
              <w:t xml:space="preserve">m discretion, marking must be based on evidence and linked to the learning outcomes.  </w:t>
            </w:r>
          </w:p>
        </w:tc>
      </w:tr>
      <w:tr w:rsidR="00DB5EF6" w14:paraId="74AECA50" w14:textId="77777777">
        <w:tc>
          <w:tcPr>
            <w:tcW w:w="3960" w:type="dxa"/>
          </w:tcPr>
          <w:p w14:paraId="7B632C6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77777777" w:rsidR="00DB5EF6" w:rsidRDefault="00DB5EF6">
            <w:pPr>
              <w:rPr>
                <w:rFonts w:ascii="Trebuchet MS" w:eastAsia="Trebuchet MS" w:hAnsi="Trebuchet MS" w:cs="Trebuchet MS"/>
              </w:rPr>
            </w:pPr>
          </w:p>
        </w:tc>
      </w:tr>
      <w:tr w:rsidR="00DB5EF6" w14:paraId="6DBB166E" w14:textId="77777777">
        <w:tc>
          <w:tcPr>
            <w:tcW w:w="3960" w:type="dxa"/>
          </w:tcPr>
          <w:p w14:paraId="7094520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77777777" w:rsidR="00DB5EF6" w:rsidRDefault="00DB5EF6">
            <w:pPr>
              <w:rPr>
                <w:rFonts w:ascii="Trebuchet MS" w:eastAsia="Trebuchet MS" w:hAnsi="Trebuchet MS" w:cs="Trebuchet MS"/>
              </w:rPr>
            </w:pPr>
          </w:p>
        </w:tc>
      </w:tr>
      <w:tr w:rsidR="00DB5EF6" w14:paraId="12C59334" w14:textId="77777777">
        <w:tc>
          <w:tcPr>
            <w:tcW w:w="3960" w:type="dxa"/>
          </w:tcPr>
          <w:p w14:paraId="3D5877B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77777777" w:rsidR="00DB5EF6" w:rsidRDefault="00DB5EF6">
            <w:pPr>
              <w:rPr>
                <w:rFonts w:ascii="Trebuchet MS" w:eastAsia="Trebuchet MS" w:hAnsi="Trebuchet MS" w:cs="Trebuchet MS"/>
              </w:rPr>
            </w:pPr>
          </w:p>
        </w:tc>
      </w:tr>
      <w:tr w:rsidR="00DB5EF6" w14:paraId="0C9AF4B7" w14:textId="77777777">
        <w:tc>
          <w:tcPr>
            <w:tcW w:w="3960" w:type="dxa"/>
          </w:tcPr>
          <w:p w14:paraId="40ACEB83"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44D3CE37" w14:textId="77777777" w:rsidR="00DB5EF6" w:rsidRDefault="00DB5EF6">
            <w:pPr>
              <w:rPr>
                <w:rFonts w:ascii="Trebuchet MS" w:eastAsia="Trebuchet MS" w:hAnsi="Trebuchet MS" w:cs="Trebuchet MS"/>
              </w:rPr>
            </w:pPr>
          </w:p>
        </w:tc>
      </w:tr>
      <w:tr w:rsidR="00DB5EF6" w14:paraId="2A82C35C" w14:textId="77777777">
        <w:tc>
          <w:tcPr>
            <w:tcW w:w="3960" w:type="dxa"/>
          </w:tcPr>
          <w:p w14:paraId="2FAAD710" w14:textId="77777777" w:rsidR="00DB5EF6" w:rsidRDefault="00E76B22">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22A4C4D4" w:rsidR="00DB5EF6" w:rsidRDefault="00E76B22">
            <w:pPr>
              <w:jc w:val="left"/>
              <w:rPr>
                <w:rFonts w:ascii="Trebuchet MS" w:eastAsia="Trebuchet MS" w:hAnsi="Trebuchet MS" w:cs="Trebuchet MS"/>
                <w:sz w:val="22"/>
                <w:szCs w:val="22"/>
              </w:rPr>
            </w:pPr>
            <w:r>
              <w:rPr>
                <w:rFonts w:ascii="Trebuchet MS" w:eastAsia="Trebuchet MS" w:hAnsi="Trebuchet MS" w:cs="Trebuchet MS"/>
                <w:sz w:val="22"/>
                <w:szCs w:val="22"/>
              </w:rPr>
              <w:t xml:space="preserve">Hard copy/on-line/presentation/viva/DVD/audio file </w:t>
            </w:r>
            <w:r w:rsidR="004D00D1">
              <w:rPr>
                <w:rFonts w:ascii="Trebuchet MS" w:eastAsia="Trebuchet MS" w:hAnsi="Trebuchet MS" w:cs="Trebuchet MS"/>
                <w:sz w:val="22"/>
                <w:szCs w:val="22"/>
              </w:rPr>
              <w:t xml:space="preserve"> </w:t>
            </w:r>
            <w:r w:rsidR="0054311D">
              <w:rPr>
                <w:rFonts w:ascii="Trebuchet MS" w:eastAsia="Trebuchet MS" w:hAnsi="Trebuchet MS" w:cs="Trebuchet MS"/>
                <w:color w:val="3366FF"/>
                <w:sz w:val="22"/>
                <w:szCs w:val="22"/>
              </w:rPr>
              <w:t>(del</w:t>
            </w:r>
            <w:r w:rsidR="0054311D" w:rsidRPr="004D00D1">
              <w:rPr>
                <w:rFonts w:ascii="Trebuchet MS" w:eastAsia="Trebuchet MS" w:hAnsi="Trebuchet MS" w:cs="Trebuchet MS"/>
                <w:color w:val="3366FF"/>
                <w:sz w:val="22"/>
                <w:szCs w:val="22"/>
              </w:rPr>
              <w:t>et</w:t>
            </w:r>
            <w:r w:rsidR="0054311D">
              <w:rPr>
                <w:rFonts w:ascii="Trebuchet MS" w:eastAsia="Trebuchet MS" w:hAnsi="Trebuchet MS" w:cs="Trebuchet MS"/>
                <w:color w:val="3366FF"/>
                <w:sz w:val="22"/>
                <w:szCs w:val="22"/>
              </w:rPr>
              <w:t>e as appropriate.</w:t>
            </w:r>
            <w:r w:rsidR="0054311D" w:rsidRPr="004D00D1">
              <w:rPr>
                <w:rFonts w:ascii="Trebuchet MS" w:eastAsia="Trebuchet MS" w:hAnsi="Trebuchet MS" w:cs="Trebuchet MS"/>
                <w:color w:val="3366FF"/>
                <w:sz w:val="22"/>
                <w:szCs w:val="22"/>
              </w:rPr>
              <w:t xml:space="preserve"> </w:t>
            </w:r>
            <w:r w:rsidR="004D00D1" w:rsidRPr="004D00D1">
              <w:rPr>
                <w:rFonts w:ascii="Trebuchet MS" w:eastAsia="Trebuchet MS" w:hAnsi="Trebuchet MS" w:cs="Trebuchet MS"/>
                <w:color w:val="3366FF"/>
                <w:sz w:val="22"/>
                <w:szCs w:val="22"/>
              </w:rPr>
              <w:t>It is expected that each assessment will have just one assessment point and method</w:t>
            </w:r>
            <w:r>
              <w:rPr>
                <w:rFonts w:ascii="Trebuchet MS" w:eastAsia="Trebuchet MS" w:hAnsi="Trebuchet MS" w:cs="Trebuchet MS"/>
                <w:color w:val="3366FF"/>
                <w:sz w:val="22"/>
                <w:szCs w:val="22"/>
              </w:rPr>
              <w:t>)</w:t>
            </w:r>
          </w:p>
        </w:tc>
      </w:tr>
      <w:tr w:rsidR="00DB5EF6" w14:paraId="58C9325B" w14:textId="77777777">
        <w:tc>
          <w:tcPr>
            <w:tcW w:w="3960" w:type="dxa"/>
          </w:tcPr>
          <w:p w14:paraId="36B1624D" w14:textId="77777777" w:rsidR="00DB5EF6" w:rsidRDefault="00E76B22">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DB5EF6" w:rsidRDefault="00DB5EF6">
            <w:pPr>
              <w:jc w:val="left"/>
              <w:rPr>
                <w:rFonts w:ascii="Trebuchet MS" w:eastAsia="Trebuchet MS" w:hAnsi="Trebuchet MS" w:cs="Trebuchet MS"/>
                <w:sz w:val="22"/>
                <w:szCs w:val="22"/>
              </w:rPr>
            </w:pPr>
          </w:p>
        </w:tc>
        <w:tc>
          <w:tcPr>
            <w:tcW w:w="5688" w:type="dxa"/>
          </w:tcPr>
          <w:p w14:paraId="1415405C" w14:textId="77777777" w:rsidR="00DB5EF6" w:rsidRDefault="00E76B22">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This assessment:</w:t>
            </w:r>
          </w:p>
          <w:p w14:paraId="0E52D747" w14:textId="77777777" w:rsidR="00DB5EF6" w:rsidRDefault="00E76B22">
            <w:pPr>
              <w:numPr>
                <w:ilvl w:val="0"/>
                <w:numId w:val="3"/>
              </w:numPr>
              <w:rPr>
                <w:rFonts w:ascii="Trebuchet MS" w:eastAsia="Trebuchet MS" w:hAnsi="Trebuchet MS" w:cs="Trebuchet MS"/>
                <w:sz w:val="22"/>
                <w:szCs w:val="22"/>
              </w:rPr>
            </w:pPr>
            <w:r>
              <w:rPr>
                <w:rFonts w:ascii="Trebuchet MS" w:eastAsia="Trebuchet MS" w:hAnsi="Trebuchet MS" w:cs="Trebuchet MS"/>
                <w:sz w:val="22"/>
                <w:szCs w:val="22"/>
              </w:rPr>
              <w:t xml:space="preserve">Will be marked anonymously or </w:t>
            </w:r>
          </w:p>
          <w:p w14:paraId="1B1967B5" w14:textId="77777777" w:rsidR="00DB5EF6" w:rsidRDefault="00E76B22">
            <w:pPr>
              <w:numPr>
                <w:ilvl w:val="0"/>
                <w:numId w:val="3"/>
              </w:numPr>
              <w:rPr>
                <w:rFonts w:ascii="Trebuchet MS" w:eastAsia="Trebuchet MS" w:hAnsi="Trebuchet MS" w:cs="Trebuchet MS"/>
                <w:sz w:val="22"/>
                <w:szCs w:val="22"/>
              </w:rPr>
            </w:pPr>
            <w:r>
              <w:rPr>
                <w:rFonts w:ascii="Trebuchet MS" w:eastAsia="Trebuchet MS" w:hAnsi="Trebuchet MS" w:cs="Trebuchet MS"/>
                <w:sz w:val="22"/>
                <w:szCs w:val="22"/>
              </w:rPr>
              <w:t>Is exempt from anonymous marking.</w:t>
            </w:r>
          </w:p>
          <w:p w14:paraId="38AC44F9" w14:textId="77777777" w:rsidR="00DB5EF6" w:rsidRDefault="00E76B22">
            <w:pPr>
              <w:rPr>
                <w:rFonts w:ascii="Trebuchet MS" w:eastAsia="Trebuchet MS" w:hAnsi="Trebuchet MS" w:cs="Trebuchet MS"/>
                <w:sz w:val="22"/>
                <w:szCs w:val="22"/>
              </w:rPr>
            </w:pPr>
            <w:r>
              <w:rPr>
                <w:rFonts w:ascii="Trebuchet MS" w:eastAsia="Trebuchet MS" w:hAnsi="Trebuchet MS" w:cs="Trebuchet MS"/>
                <w:color w:val="3366FF"/>
                <w:sz w:val="22"/>
                <w:szCs w:val="22"/>
              </w:rPr>
              <w:t xml:space="preserve">      (delete as appropriate)</w:t>
            </w:r>
          </w:p>
          <w:p w14:paraId="43DEE377" w14:textId="77777777" w:rsidR="00DB5EF6" w:rsidRDefault="00DB5EF6">
            <w:pPr>
              <w:rPr>
                <w:rFonts w:ascii="Trebuchet MS" w:eastAsia="Trebuchet MS" w:hAnsi="Trebuchet MS" w:cs="Trebuchet MS"/>
                <w:color w:val="3366FF"/>
                <w:sz w:val="22"/>
                <w:szCs w:val="22"/>
              </w:rPr>
            </w:pPr>
          </w:p>
        </w:tc>
      </w:tr>
    </w:tbl>
    <w:p w14:paraId="36210994" w14:textId="77777777" w:rsidR="00BB2FF0" w:rsidRDefault="00BB2FF0">
      <w:pPr>
        <w:pStyle w:val="Heading1"/>
        <w:rPr>
          <w:rFonts w:ascii="Trebuchet MS" w:eastAsia="Trebuchet MS" w:hAnsi="Trebuchet MS" w:cs="Trebuchet MS"/>
          <w:sz w:val="24"/>
          <w:szCs w:val="24"/>
        </w:rPr>
      </w:pPr>
    </w:p>
    <w:p w14:paraId="43C4B042" w14:textId="77777777" w:rsidR="00BB2FF0" w:rsidRDefault="00BB2FF0">
      <w:pPr>
        <w:jc w:val="left"/>
        <w:rPr>
          <w:rFonts w:ascii="Trebuchet MS" w:eastAsia="Trebuchet MS" w:hAnsi="Trebuchet MS" w:cs="Trebuchet MS"/>
          <w:b/>
          <w:bCs/>
          <w:kern w:val="32"/>
        </w:rPr>
      </w:pPr>
      <w:r>
        <w:rPr>
          <w:rFonts w:ascii="Trebuchet MS" w:eastAsia="Trebuchet MS" w:hAnsi="Trebuchet MS" w:cs="Trebuchet MS"/>
        </w:rPr>
        <w:br w:type="page"/>
      </w:r>
    </w:p>
    <w:p w14:paraId="399DBD01" w14:textId="2C7947D0"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lastRenderedPageBreak/>
        <w:t>Assessment Task</w:t>
      </w:r>
      <w:r>
        <w:rPr>
          <w:rFonts w:ascii="Trebuchet MS" w:eastAsia="Trebuchet MS" w:hAnsi="Trebuchet MS" w:cs="Trebuchet MS"/>
          <w:kern w:val="0"/>
          <w:sz w:val="24"/>
          <w:szCs w:val="24"/>
        </w:rPr>
        <w:t xml:space="preserve"> </w:t>
      </w:r>
    </w:p>
    <w:p w14:paraId="73689113"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br/>
      </w:r>
    </w:p>
    <w:p w14:paraId="0D926B35" w14:textId="77777777" w:rsidR="00DB5EF6" w:rsidRDefault="00DB5EF6"/>
    <w:p w14:paraId="51C07EF9" w14:textId="77777777" w:rsidR="0089212F" w:rsidRDefault="0089212F" w:rsidP="0089212F">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t xml:space="preserve">Assessment criteria </w:t>
      </w:r>
    </w:p>
    <w:p w14:paraId="60D4001B" w14:textId="77777777" w:rsidR="0089212F" w:rsidRPr="00046342" w:rsidRDefault="0089212F" w:rsidP="0089212F">
      <w:pPr>
        <w:pStyle w:val="Heading1"/>
        <w:rPr>
          <w:rFonts w:ascii="Trebuchet MS" w:eastAsia="Trebuchet MS" w:hAnsi="Trebuchet MS" w:cs="Trebuchet MS"/>
          <w:color w:val="3366FF"/>
          <w:sz w:val="22"/>
          <w:szCs w:val="22"/>
        </w:rPr>
      </w:pPr>
      <w:r w:rsidRPr="00046342">
        <w:rPr>
          <w:rFonts w:ascii="Trebuchet MS" w:eastAsia="Trebuchet MS" w:hAnsi="Trebuchet MS" w:cs="Trebuchet MS"/>
          <w:color w:val="3366FF"/>
          <w:sz w:val="22"/>
          <w:szCs w:val="22"/>
        </w:rPr>
        <w:t>Please add in your own assessment criteria for the assignment her</w:t>
      </w:r>
      <w:r>
        <w:rPr>
          <w:rFonts w:ascii="Trebuchet MS" w:eastAsia="Trebuchet MS" w:hAnsi="Trebuchet MS" w:cs="Trebuchet MS"/>
          <w:color w:val="3366FF"/>
          <w:sz w:val="22"/>
          <w:szCs w:val="22"/>
        </w:rPr>
        <w:t>e</w:t>
      </w:r>
      <w:r w:rsidRPr="00046342">
        <w:rPr>
          <w:rFonts w:ascii="Trebuchet MS" w:eastAsia="Trebuchet MS" w:hAnsi="Trebuchet MS" w:cs="Trebuchet MS"/>
          <w:color w:val="3366FF"/>
          <w:sz w:val="22"/>
          <w:szCs w:val="22"/>
        </w:rPr>
        <w:t xml:space="preserve">.  This small screen shot is only an example, so please create your own.   </w:t>
      </w:r>
    </w:p>
    <w:p w14:paraId="4014E9FE" w14:textId="77777777" w:rsidR="0089212F" w:rsidRDefault="0089212F" w:rsidP="0089212F"/>
    <w:p w14:paraId="7D619B79" w14:textId="77777777" w:rsidR="0089212F" w:rsidRDefault="0089212F" w:rsidP="0089212F">
      <w:r>
        <w:rPr>
          <w:noProof/>
        </w:rPr>
        <w:drawing>
          <wp:inline distT="0" distB="0" distL="0" distR="0" wp14:anchorId="1BA00A27" wp14:editId="65B22EB1">
            <wp:extent cx="5731510" cy="2372995"/>
            <wp:effectExtent l="19050" t="19050" r="21590" b="273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solidFill>
                        <a:srgbClr val="3366FF"/>
                      </a:solidFill>
                    </a:ln>
                  </pic:spPr>
                </pic:pic>
              </a:graphicData>
            </a:graphic>
          </wp:inline>
        </w:drawing>
      </w:r>
    </w:p>
    <w:p w14:paraId="249667DF" w14:textId="77777777" w:rsidR="0089212F" w:rsidRDefault="0089212F" w:rsidP="0089212F"/>
    <w:p w14:paraId="391B93AE" w14:textId="77777777" w:rsidR="0089212F" w:rsidRDefault="0089212F" w:rsidP="0089212F"/>
    <w:p w14:paraId="71FD407E" w14:textId="77777777" w:rsidR="0089212F" w:rsidRDefault="0089212F" w:rsidP="0089212F">
      <w:pPr>
        <w:jc w:val="left"/>
        <w:rPr>
          <w:rFonts w:ascii="Trebuchet MS" w:eastAsia="Trebuchet MS" w:hAnsi="Trebuchet MS" w:cs="Trebuchet MS"/>
          <w:sz w:val="22"/>
          <w:szCs w:val="22"/>
        </w:rPr>
      </w:pPr>
    </w:p>
    <w:p w14:paraId="452799E9" w14:textId="77777777" w:rsidR="00DB5EF6" w:rsidRDefault="00DB5EF6"/>
    <w:p w14:paraId="0F71760A" w14:textId="77777777" w:rsidR="002F3ED5" w:rsidRDefault="002F3ED5" w:rsidP="002F3ED5">
      <w:pPr>
        <w:pStyle w:val="Heading1"/>
        <w:rPr>
          <w:rFonts w:ascii="Trebuchet MS" w:eastAsia="Trebuchet MS" w:hAnsi="Trebuchet MS" w:cs="Trebuchet MS"/>
          <w:sz w:val="22"/>
          <w:szCs w:val="22"/>
        </w:rPr>
      </w:pPr>
      <w:r>
        <w:rPr>
          <w:rFonts w:ascii="Trebuchet MS" w:eastAsia="Trebuchet MS" w:hAnsi="Trebuchet MS" w:cs="Trebuchet MS"/>
          <w:sz w:val="22"/>
          <w:szCs w:val="22"/>
        </w:rPr>
        <w:t>Learning Outcomes</w:t>
      </w:r>
    </w:p>
    <w:p w14:paraId="0ECA24AB" w14:textId="77777777" w:rsidR="002F3ED5" w:rsidRDefault="002F3ED5" w:rsidP="002F3ED5">
      <w:pPr>
        <w:pStyle w:val="BodyText"/>
        <w:rPr>
          <w:rFonts w:ascii="Trebuchet MS" w:eastAsia="Trebuchet MS" w:hAnsi="Trebuchet MS" w:cs="Trebuchet MS"/>
          <w:sz w:val="22"/>
          <w:szCs w:val="22"/>
        </w:rPr>
      </w:pPr>
    </w:p>
    <w:p w14:paraId="7BED6F16" w14:textId="30956BF6" w:rsidR="002F3ED5" w:rsidRDefault="002F3ED5" w:rsidP="002F3ED5">
      <w:pPr>
        <w:pStyle w:val="BodyText"/>
        <w:rPr>
          <w:rFonts w:ascii="Trebuchet MS" w:eastAsia="Trebuchet MS" w:hAnsi="Trebuchet MS" w:cs="Trebuchet MS"/>
          <w:sz w:val="22"/>
          <w:szCs w:val="22"/>
        </w:rPr>
      </w:pPr>
      <w:r>
        <w:rPr>
          <w:rFonts w:ascii="Trebuchet MS" w:eastAsia="Trebuchet MS" w:hAnsi="Trebuchet MS" w:cs="Trebuchet MS"/>
          <w:sz w:val="22"/>
          <w:szCs w:val="22"/>
        </w:rPr>
        <w:t xml:space="preserve">This assessment will enable </w:t>
      </w:r>
      <w:r w:rsidR="00A35F3D">
        <w:rPr>
          <w:rFonts w:ascii="Trebuchet MS" w:eastAsia="Trebuchet MS" w:hAnsi="Trebuchet MS" w:cs="Trebuchet MS"/>
          <w:sz w:val="22"/>
          <w:szCs w:val="22"/>
        </w:rPr>
        <w:t>you</w:t>
      </w:r>
      <w:r>
        <w:rPr>
          <w:rFonts w:ascii="Trebuchet MS" w:eastAsia="Trebuchet MS" w:hAnsi="Trebuchet MS" w:cs="Trebuchet MS"/>
          <w:sz w:val="22"/>
          <w:szCs w:val="22"/>
        </w:rPr>
        <w:t xml:space="preserve"> to demonstrate in full or in part </w:t>
      </w:r>
      <w:r w:rsidR="00A35F3D">
        <w:rPr>
          <w:rFonts w:ascii="Trebuchet MS" w:eastAsia="Trebuchet MS" w:hAnsi="Trebuchet MS" w:cs="Trebuchet MS"/>
          <w:sz w:val="22"/>
          <w:szCs w:val="22"/>
        </w:rPr>
        <w:t>your</w:t>
      </w:r>
      <w:r>
        <w:rPr>
          <w:rFonts w:ascii="Trebuchet MS" w:eastAsia="Trebuchet MS" w:hAnsi="Trebuchet MS" w:cs="Trebuchet MS"/>
          <w:sz w:val="22"/>
          <w:szCs w:val="22"/>
        </w:rPr>
        <w:t xml:space="preserve"> fulfilment of the following learning outcomes identified in the Module </w:t>
      </w:r>
      <w:r w:rsidR="00A35F3D">
        <w:rPr>
          <w:rFonts w:ascii="Trebuchet MS" w:eastAsia="Trebuchet MS" w:hAnsi="Trebuchet MS" w:cs="Trebuchet MS"/>
          <w:sz w:val="22"/>
          <w:szCs w:val="22"/>
        </w:rPr>
        <w:t>D</w:t>
      </w:r>
      <w:r>
        <w:rPr>
          <w:rFonts w:ascii="Trebuchet MS" w:eastAsia="Trebuchet MS" w:hAnsi="Trebuchet MS" w:cs="Trebuchet MS"/>
          <w:sz w:val="22"/>
          <w:szCs w:val="22"/>
        </w:rPr>
        <w:t>escriptor</w:t>
      </w:r>
      <w:r w:rsidR="00A35F3D">
        <w:rPr>
          <w:rFonts w:ascii="Trebuchet MS" w:eastAsia="Trebuchet MS" w:hAnsi="Trebuchet MS" w:cs="Trebuchet MS"/>
          <w:sz w:val="22"/>
          <w:szCs w:val="22"/>
        </w:rPr>
        <w:t>:</w:t>
      </w:r>
    </w:p>
    <w:p w14:paraId="445F3638" w14:textId="4E691B3A" w:rsidR="002F3ED5" w:rsidRDefault="002F3ED5" w:rsidP="002F3ED5">
      <w:pPr>
        <w:rPr>
          <w:rFonts w:eastAsia="Trebuchet MS"/>
        </w:rPr>
      </w:pPr>
    </w:p>
    <w:p w14:paraId="314664B3" w14:textId="7491FEB1" w:rsidR="00A35F3D" w:rsidRDefault="00A35F3D" w:rsidP="002F3ED5">
      <w:pPr>
        <w:rPr>
          <w:rFonts w:eastAsia="Trebuchet MS"/>
        </w:rPr>
      </w:pPr>
    </w:p>
    <w:p w14:paraId="24C3226D" w14:textId="77777777" w:rsidR="00A35F3D" w:rsidRPr="00A35F3D" w:rsidRDefault="00A35F3D" w:rsidP="00A35F3D">
      <w:pPr>
        <w:jc w:val="left"/>
        <w:rPr>
          <w:rFonts w:ascii="Trebuchet MS" w:eastAsia="Trebuchet MS" w:hAnsi="Trebuchet MS" w:cs="Trebuchet MS"/>
          <w:b/>
          <w:bCs/>
          <w:sz w:val="22"/>
          <w:szCs w:val="22"/>
        </w:rPr>
      </w:pPr>
      <w:r w:rsidRPr="00A35F3D">
        <w:rPr>
          <w:rFonts w:ascii="Trebuchet MS" w:eastAsia="Trebuchet MS" w:hAnsi="Trebuchet MS" w:cs="Trebuchet MS"/>
          <w:b/>
          <w:bCs/>
          <w:sz w:val="22"/>
          <w:szCs w:val="22"/>
        </w:rPr>
        <w:t>Living CV</w:t>
      </w:r>
    </w:p>
    <w:p w14:paraId="6D0C79ED" w14:textId="77777777" w:rsidR="00A35F3D" w:rsidRPr="00A35F3D" w:rsidRDefault="00A35F3D" w:rsidP="00A35F3D">
      <w:pPr>
        <w:jc w:val="left"/>
        <w:rPr>
          <w:rFonts w:ascii="Trebuchet MS" w:eastAsia="Trebuchet MS" w:hAnsi="Trebuchet MS" w:cs="Trebuchet MS"/>
          <w:color w:val="FF0000"/>
          <w:sz w:val="22"/>
          <w:szCs w:val="22"/>
        </w:rPr>
      </w:pPr>
    </w:p>
    <w:p w14:paraId="12AE5A22" w14:textId="51397F98" w:rsidR="00A35F3D" w:rsidRPr="00A35F3D" w:rsidRDefault="00A35F3D" w:rsidP="00A35F3D">
      <w:pPr>
        <w:shd w:val="clear" w:color="auto" w:fill="FFFFFF"/>
        <w:textAlignment w:val="baseline"/>
        <w:rPr>
          <w:rFonts w:ascii="Trebuchet MS" w:hAnsi="Trebuchet MS"/>
          <w:color w:val="000000"/>
          <w:sz w:val="22"/>
          <w:szCs w:val="22"/>
          <w:lang w:eastAsia="en-GB"/>
        </w:rPr>
      </w:pPr>
      <w:r w:rsidRPr="00A35F3D">
        <w:rPr>
          <w:rFonts w:ascii="Trebuchet MS" w:hAnsi="Trebuchet MS"/>
          <w:color w:val="000000"/>
          <w:sz w:val="22"/>
          <w:szCs w:val="22"/>
        </w:rPr>
        <w:t>As part of the University's Work Ready, Future Ready strategy</w:t>
      </w:r>
      <w:r w:rsidR="0089212F">
        <w:rPr>
          <w:rFonts w:ascii="Trebuchet MS" w:hAnsi="Trebuchet MS"/>
          <w:color w:val="000000"/>
          <w:sz w:val="22"/>
          <w:szCs w:val="22"/>
        </w:rPr>
        <w:t>,</w:t>
      </w:r>
      <w:r w:rsidRPr="00A35F3D">
        <w:rPr>
          <w:rFonts w:ascii="Trebuchet MS" w:hAnsi="Trebuchet MS"/>
          <w:color w:val="000000"/>
          <w:sz w:val="22"/>
          <w:szCs w:val="22"/>
        </w:rPr>
        <w:t xml:space="preserve"> </w:t>
      </w:r>
      <w:r w:rsidR="0089212F">
        <w:rPr>
          <w:rFonts w:ascii="Trebuchet MS" w:hAnsi="Trebuchet MS"/>
          <w:color w:val="000000"/>
          <w:sz w:val="22"/>
          <w:szCs w:val="22"/>
        </w:rPr>
        <w:t>you</w:t>
      </w:r>
      <w:r w:rsidRPr="00A35F3D">
        <w:rPr>
          <w:rFonts w:ascii="Trebuchet MS" w:hAnsi="Trebuchet MS"/>
          <w:color w:val="000000"/>
          <w:sz w:val="22"/>
          <w:szCs w:val="22"/>
        </w:rPr>
        <w:t xml:space="preserve"> will </w:t>
      </w:r>
      <w:r w:rsidR="0089212F">
        <w:rPr>
          <w:rFonts w:ascii="Trebuchet MS" w:hAnsi="Trebuchet MS"/>
          <w:color w:val="000000"/>
          <w:sz w:val="22"/>
          <w:szCs w:val="22"/>
        </w:rPr>
        <w:t xml:space="preserve">be expected to </w:t>
      </w:r>
      <w:r w:rsidRPr="00A35F3D">
        <w:rPr>
          <w:rFonts w:ascii="Trebuchet MS" w:hAnsi="Trebuchet MS"/>
          <w:color w:val="000000"/>
          <w:sz w:val="22"/>
          <w:szCs w:val="22"/>
        </w:rPr>
        <w:t>build a professional, Living CV as you successfully engage and pass each module of your degree. </w:t>
      </w:r>
    </w:p>
    <w:p w14:paraId="7300EBC5" w14:textId="77777777" w:rsidR="00A35F3D" w:rsidRDefault="00A35F3D" w:rsidP="00A35F3D">
      <w:pPr>
        <w:shd w:val="clear" w:color="auto" w:fill="FFFFFF"/>
        <w:textAlignment w:val="baseline"/>
        <w:rPr>
          <w:rFonts w:ascii="Trebuchet MS" w:hAnsi="Trebuchet MS"/>
          <w:color w:val="000000"/>
          <w:sz w:val="22"/>
          <w:szCs w:val="22"/>
        </w:rPr>
      </w:pPr>
    </w:p>
    <w:p w14:paraId="45C48685" w14:textId="6A9BB879" w:rsidR="00A35F3D" w:rsidRPr="00A35F3D" w:rsidRDefault="00A35F3D" w:rsidP="00A35F3D">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The Living CV outputs evidenced on completion of this assessment are:</w:t>
      </w:r>
    </w:p>
    <w:p w14:paraId="1F6970B0" w14:textId="77777777" w:rsidR="00A35F3D" w:rsidRPr="00A35F3D" w:rsidRDefault="00A35F3D" w:rsidP="00A35F3D">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1.</w:t>
      </w:r>
    </w:p>
    <w:p w14:paraId="2B14D7A5" w14:textId="77777777" w:rsidR="00A35F3D" w:rsidRPr="00A35F3D" w:rsidRDefault="00A35F3D" w:rsidP="00A35F3D">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2.</w:t>
      </w:r>
    </w:p>
    <w:p w14:paraId="59A1A843" w14:textId="77777777" w:rsidR="00A35F3D" w:rsidRPr="00A35F3D" w:rsidRDefault="00A35F3D" w:rsidP="00A35F3D">
      <w:pPr>
        <w:shd w:val="clear" w:color="auto" w:fill="FFFFFF"/>
        <w:textAlignment w:val="baseline"/>
        <w:rPr>
          <w:rFonts w:ascii="Trebuchet MS" w:hAnsi="Trebuchet MS"/>
          <w:color w:val="000000"/>
          <w:sz w:val="22"/>
          <w:szCs w:val="22"/>
        </w:rPr>
      </w:pPr>
    </w:p>
    <w:p w14:paraId="29C0EB95" w14:textId="77777777" w:rsidR="00A35F3D" w:rsidRPr="00A35F3D" w:rsidRDefault="00A35F3D" w:rsidP="00A35F3D">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Please add these to your CV via the Living CV builder platform on Solent Futures Online </w:t>
      </w:r>
      <w:hyperlink r:id="rId13" w:tgtFrame="_blank" w:tooltip="Original URL: https://solentfutures.careercentre.me/programmes/?programmeID=ThzJ%2bRbk%2bQXoSlEaujPR0g%3d%3d. Click or tap if you trust this link." w:history="1">
        <w:r w:rsidRPr="00A35F3D">
          <w:rPr>
            <w:rStyle w:val="Hyperlink"/>
            <w:rFonts w:ascii="Trebuchet MS" w:hAnsi="Trebuchet MS"/>
            <w:sz w:val="22"/>
            <w:szCs w:val="22"/>
            <w:bdr w:val="none" w:sz="0" w:space="0" w:color="auto" w:frame="1"/>
          </w:rPr>
          <w:t>Solent Futures Online</w:t>
        </w:r>
      </w:hyperlink>
    </w:p>
    <w:p w14:paraId="1FE4BA13" w14:textId="77777777" w:rsidR="00A35F3D" w:rsidRPr="002F3ED5" w:rsidRDefault="00A35F3D" w:rsidP="002F3ED5">
      <w:pPr>
        <w:rPr>
          <w:rFonts w:eastAsia="Trebuchet MS"/>
        </w:rPr>
      </w:pPr>
    </w:p>
    <w:p w14:paraId="6B019970" w14:textId="55E55B4C" w:rsidR="002F2F17" w:rsidRDefault="002F2F17">
      <w:pPr>
        <w:jc w:val="left"/>
        <w:rPr>
          <w:rFonts w:ascii="Trebuchet MS" w:eastAsia="Trebuchet MS" w:hAnsi="Trebuchet MS" w:cs="Trebuchet MS"/>
          <w:sz w:val="22"/>
          <w:szCs w:val="22"/>
        </w:rPr>
      </w:pPr>
    </w:p>
    <w:p w14:paraId="5AEC4E8C" w14:textId="368E25D4" w:rsidR="002F2F17" w:rsidRDefault="002F2F17">
      <w:pPr>
        <w:jc w:val="left"/>
        <w:rPr>
          <w:rFonts w:ascii="Trebuchet MS" w:eastAsia="Trebuchet MS" w:hAnsi="Trebuchet MS" w:cs="Trebuchet MS"/>
          <w:sz w:val="22"/>
          <w:szCs w:val="22"/>
        </w:rPr>
      </w:pPr>
    </w:p>
    <w:p w14:paraId="064E0F1C" w14:textId="7BA65785" w:rsidR="002F2F17" w:rsidRDefault="002F2F17">
      <w:pPr>
        <w:jc w:val="left"/>
        <w:rPr>
          <w:rFonts w:ascii="Trebuchet MS" w:eastAsia="Trebuchet MS" w:hAnsi="Trebuchet MS" w:cs="Trebuchet MS"/>
          <w:sz w:val="22"/>
          <w:szCs w:val="22"/>
        </w:rPr>
      </w:pPr>
    </w:p>
    <w:p w14:paraId="37788BEB" w14:textId="77777777" w:rsidR="002F2F17" w:rsidRDefault="002F2F17">
      <w:pPr>
        <w:jc w:val="left"/>
        <w:rPr>
          <w:rFonts w:ascii="Trebuchet MS" w:eastAsia="Trebuchet MS" w:hAnsi="Trebuchet MS" w:cs="Trebuchet MS"/>
          <w:sz w:val="22"/>
          <w:szCs w:val="22"/>
        </w:rPr>
      </w:pPr>
    </w:p>
    <w:p w14:paraId="5EC81809" w14:textId="77777777" w:rsidR="004B4AE3" w:rsidRDefault="004B4AE3">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 xml:space="preserve">Important Information </w:t>
      </w:r>
    </w:p>
    <w:p w14:paraId="19FA07B0" w14:textId="0561E167" w:rsidR="004B4AE3" w:rsidRPr="004B4AE3" w:rsidRDefault="004B4AE3">
      <w:pPr>
        <w:pStyle w:val="Heading1"/>
        <w:rPr>
          <w:rFonts w:ascii="Trebuchet MS" w:eastAsia="Trebuchet MS" w:hAnsi="Trebuchet MS" w:cs="Trebuchet MS"/>
          <w:b w:val="0"/>
          <w:bCs w:val="0"/>
          <w:color w:val="3366FF"/>
          <w:sz w:val="22"/>
          <w:szCs w:val="22"/>
        </w:rPr>
      </w:pPr>
      <w:r w:rsidRPr="004B4AE3">
        <w:rPr>
          <w:rFonts w:ascii="Trebuchet MS" w:eastAsia="Trebuchet MS" w:hAnsi="Trebuchet MS" w:cs="Trebuchet MS"/>
          <w:b w:val="0"/>
          <w:bCs w:val="0"/>
          <w:color w:val="3366FF"/>
          <w:sz w:val="22"/>
          <w:szCs w:val="22"/>
        </w:rPr>
        <w:t>These links were live when this template was published.  However, the policies are currently being reviewed and updated versions may be in place prior to the start of the 2022-23 academic year.  If so</w:t>
      </w:r>
      <w:r w:rsidR="00A35F3D">
        <w:rPr>
          <w:rFonts w:ascii="Trebuchet MS" w:eastAsia="Trebuchet MS" w:hAnsi="Trebuchet MS" w:cs="Trebuchet MS"/>
          <w:b w:val="0"/>
          <w:bCs w:val="0"/>
          <w:color w:val="3366FF"/>
          <w:sz w:val="22"/>
          <w:szCs w:val="22"/>
        </w:rPr>
        <w:t>,</w:t>
      </w:r>
      <w:r w:rsidRPr="004B4AE3">
        <w:rPr>
          <w:rFonts w:ascii="Trebuchet MS" w:eastAsia="Trebuchet MS" w:hAnsi="Trebuchet MS" w:cs="Trebuchet MS"/>
          <w:b w:val="0"/>
          <w:bCs w:val="0"/>
          <w:color w:val="3366FF"/>
          <w:sz w:val="22"/>
          <w:szCs w:val="22"/>
        </w:rPr>
        <w:t xml:space="preserve"> the template online will be updated with the live links, and therefore prior to publishing the assessment brief to students please copy and paste the latest version of this section to the final assessment brief. </w:t>
      </w:r>
    </w:p>
    <w:p w14:paraId="67CDEB9A" w14:textId="3D4EFAD8"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61D45A92" w14:textId="77777777" w:rsidR="00DB5EF6" w:rsidRDefault="00DB5EF6"/>
    <w:p w14:paraId="2AA374E6" w14:textId="402E16D7" w:rsidR="00DB5EF6" w:rsidRDefault="00A35F3D">
      <w:pPr>
        <w:rPr>
          <w:rFonts w:ascii="Trebuchet MS" w:eastAsia="Trebuchet MS" w:hAnsi="Trebuchet MS" w:cs="Trebuchet MS"/>
          <w:sz w:val="22"/>
          <w:szCs w:val="22"/>
        </w:rPr>
      </w:pPr>
      <w:r>
        <w:rPr>
          <w:rFonts w:ascii="Trebuchet MS" w:eastAsia="Trebuchet MS" w:hAnsi="Trebuchet MS" w:cs="Trebuchet MS"/>
          <w:sz w:val="22"/>
          <w:szCs w:val="22"/>
        </w:rPr>
        <w:t>You</w:t>
      </w:r>
      <w:r w:rsidR="00E76B22">
        <w:rPr>
          <w:rFonts w:ascii="Trebuchet MS" w:eastAsia="Trebuchet MS" w:hAnsi="Trebuchet MS" w:cs="Trebuchet MS"/>
          <w:sz w:val="22"/>
          <w:szCs w:val="22"/>
        </w:rPr>
        <w:t xml:space="preserve"> are reminded that:</w:t>
      </w:r>
    </w:p>
    <w:p w14:paraId="5BC85792" w14:textId="77777777" w:rsidR="00DB5EF6" w:rsidRDefault="00DB5EF6">
      <w:pPr>
        <w:rPr>
          <w:rFonts w:ascii="Trebuchet MS" w:eastAsia="Trebuchet MS" w:hAnsi="Trebuchet MS" w:cs="Trebuchet MS"/>
          <w:sz w:val="22"/>
          <w:szCs w:val="22"/>
        </w:rPr>
      </w:pPr>
    </w:p>
    <w:p w14:paraId="2FD468D6" w14:textId="64DFE3C1"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late </w:t>
      </w:r>
      <w:proofErr w:type="gramStart"/>
      <w:r>
        <w:rPr>
          <w:rFonts w:ascii="Trebuchet MS" w:eastAsia="Trebuchet MS" w:hAnsi="Trebuchet MS" w:cs="Trebuchet MS"/>
          <w:sz w:val="22"/>
          <w:szCs w:val="22"/>
        </w:rPr>
        <w:t>i.e.</w:t>
      </w:r>
      <w:proofErr w:type="gramEnd"/>
      <w:r>
        <w:rPr>
          <w:rFonts w:ascii="Trebuchet MS" w:eastAsia="Trebuchet MS" w:hAnsi="Trebuchet MS" w:cs="Trebuchet MS"/>
          <w:sz w:val="22"/>
          <w:szCs w:val="22"/>
        </w:rPr>
        <w:t xml:space="preserve"> within </w:t>
      </w:r>
      <w:r w:rsidR="00BB2FF0">
        <w:rPr>
          <w:rFonts w:ascii="Trebuchet MS" w:eastAsia="Trebuchet MS" w:hAnsi="Trebuchet MS" w:cs="Trebuchet MS"/>
          <w:sz w:val="22"/>
          <w:szCs w:val="22"/>
        </w:rPr>
        <w:t>7 calendar</w:t>
      </w:r>
      <w:r>
        <w:rPr>
          <w:rFonts w:ascii="Trebuchet MS" w:eastAsia="Trebuchet MS" w:hAnsi="Trebuchet MS" w:cs="Trebuchet MS"/>
          <w:sz w:val="22"/>
          <w:szCs w:val="22"/>
        </w:rPr>
        <w:t xml:space="preserve"> days of the submission deadline, the mark will be capped at 40% if a pass mark is achieved;</w:t>
      </w:r>
    </w:p>
    <w:p w14:paraId="02C6A9B2" w14:textId="0E1EF760"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w:t>
      </w:r>
      <w:r w:rsidR="00BB2FF0">
        <w:rPr>
          <w:rFonts w:ascii="Trebuchet MS" w:eastAsia="Trebuchet MS" w:hAnsi="Trebuchet MS" w:cs="Trebuchet MS"/>
          <w:sz w:val="22"/>
          <w:szCs w:val="22"/>
        </w:rPr>
        <w:t>7 calendar</w:t>
      </w:r>
      <w:r>
        <w:rPr>
          <w:rFonts w:ascii="Trebuchet MS" w:eastAsia="Trebuchet MS" w:hAnsi="Trebuchet MS" w:cs="Trebuchet MS"/>
          <w:sz w:val="22"/>
          <w:szCs w:val="22"/>
        </w:rPr>
        <w:t xml:space="preserve"> days after the submission deadline, the work will be regarded as a non-submission and will be awarded a </w:t>
      </w:r>
      <w:proofErr w:type="gramStart"/>
      <w:r>
        <w:rPr>
          <w:rFonts w:ascii="Trebuchet MS" w:eastAsia="Trebuchet MS" w:hAnsi="Trebuchet MS" w:cs="Trebuchet MS"/>
          <w:sz w:val="22"/>
          <w:szCs w:val="22"/>
        </w:rPr>
        <w:t>zero;</w:t>
      </w:r>
      <w:proofErr w:type="gramEnd"/>
    </w:p>
    <w:p w14:paraId="1A68BDE0" w14:textId="1A76CD93"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t>
      </w:r>
      <w:r w:rsidR="002010DD">
        <w:rPr>
          <w:rFonts w:ascii="Trebuchet MS" w:eastAsia="Trebuchet MS" w:hAnsi="Trebuchet MS" w:cs="Trebuchet MS"/>
          <w:sz w:val="22"/>
          <w:szCs w:val="22"/>
        </w:rPr>
        <w:t>work,</w:t>
      </w:r>
      <w:r>
        <w:rPr>
          <w:rFonts w:ascii="Trebuchet MS" w:eastAsia="Trebuchet MS" w:hAnsi="Trebuchet MS" w:cs="Trebuchet MS"/>
          <w:sz w:val="22"/>
          <w:szCs w:val="22"/>
        </w:rPr>
        <w:t xml:space="preserve">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3F48F44C" w14:textId="77777777" w:rsidR="00DB5EF6" w:rsidRDefault="00DB5EF6">
      <w:pPr>
        <w:pStyle w:val="ListParagraph1"/>
        <w:ind w:left="567"/>
        <w:rPr>
          <w:rFonts w:ascii="Trebuchet MS" w:eastAsia="Trebuchet MS" w:hAnsi="Trebuchet MS" w:cs="Trebuchet MS"/>
          <w:sz w:val="22"/>
          <w:szCs w:val="22"/>
        </w:rPr>
      </w:pPr>
    </w:p>
    <w:p w14:paraId="0B7D7E4A" w14:textId="6A5B3F70" w:rsidR="00FF2E83" w:rsidRPr="008F5924" w:rsidRDefault="000F5F2C">
      <w:pPr>
        <w:rPr>
          <w:rFonts w:ascii="Trebuchet MS" w:eastAsia="Trebuchet MS" w:hAnsi="Trebuchet MS" w:cs="Trebuchet MS"/>
          <w:color w:val="000000" w:themeColor="text1"/>
          <w:sz w:val="22"/>
          <w:szCs w:val="22"/>
        </w:rPr>
      </w:pPr>
      <w:hyperlink r:id="rId14" w:history="1">
        <w:r w:rsidR="008F5924">
          <w:rPr>
            <w:rStyle w:val="Hyperlink"/>
            <w:rFonts w:ascii="Trebuchet MS" w:hAnsi="Trebuchet MS"/>
            <w:color w:val="000000" w:themeColor="text1"/>
            <w:sz w:val="22"/>
            <w:szCs w:val="22"/>
          </w:rPr>
          <w:t>Assessment regulations</w:t>
        </w:r>
      </w:hyperlink>
      <w:r w:rsidR="00BB2FF0" w:rsidRPr="008F5924">
        <w:rPr>
          <w:rFonts w:ascii="Trebuchet MS" w:hAnsi="Trebuchet MS"/>
          <w:color w:val="000000" w:themeColor="text1"/>
          <w:sz w:val="22"/>
          <w:szCs w:val="22"/>
        </w:rPr>
        <w:t xml:space="preserve"> </w:t>
      </w:r>
    </w:p>
    <w:p w14:paraId="247149EF" w14:textId="3D1F1032" w:rsidR="00DB5EF6" w:rsidRDefault="00B7030A">
      <w:pPr>
        <w:pStyle w:val="Heading1"/>
        <w:rPr>
          <w:rFonts w:ascii="Trebuchet MS" w:eastAsia="Trebuchet MS" w:hAnsi="Trebuchet MS" w:cs="Trebuchet MS"/>
          <w:sz w:val="22"/>
          <w:szCs w:val="22"/>
        </w:rPr>
      </w:pPr>
      <w:r>
        <w:rPr>
          <w:rFonts w:ascii="Trebuchet MS" w:eastAsia="Trebuchet MS" w:hAnsi="Trebuchet MS" w:cs="Trebuchet MS"/>
          <w:sz w:val="22"/>
          <w:szCs w:val="22"/>
        </w:rPr>
        <w:t>E</w:t>
      </w:r>
      <w:r w:rsidR="00E76B22">
        <w:rPr>
          <w:rFonts w:ascii="Trebuchet MS" w:eastAsia="Trebuchet MS" w:hAnsi="Trebuchet MS" w:cs="Trebuchet MS"/>
          <w:sz w:val="22"/>
          <w:szCs w:val="22"/>
        </w:rPr>
        <w:t>xtenuating Circumstances</w:t>
      </w:r>
    </w:p>
    <w:p w14:paraId="292E1EE2" w14:textId="1965D5C5"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w:t>
      </w:r>
      <w:r w:rsidR="002010DD">
        <w:rPr>
          <w:rFonts w:ascii="Trebuchet MS" w:eastAsia="Trebuchet MS" w:hAnsi="Trebuchet MS" w:cs="Trebuchet MS"/>
          <w:sz w:val="22"/>
          <w:szCs w:val="22"/>
        </w:rPr>
        <w:t xml:space="preserve"> (EC)</w:t>
      </w:r>
      <w:r>
        <w:rPr>
          <w:rFonts w:ascii="Trebuchet MS" w:eastAsia="Trebuchet MS" w:hAnsi="Trebuchet MS" w:cs="Trebuchet MS"/>
          <w:sz w:val="22"/>
          <w:szCs w:val="22"/>
        </w:rPr>
        <w:t xml:space="preserve"> procedure is in place if there are genuine </w:t>
      </w:r>
      <w:r w:rsidR="00BB2FF0">
        <w:rPr>
          <w:rFonts w:ascii="Trebuchet MS" w:eastAsia="Trebuchet MS" w:hAnsi="Trebuchet MS" w:cs="Trebuchet MS"/>
          <w:sz w:val="22"/>
          <w:szCs w:val="22"/>
        </w:rPr>
        <w:t xml:space="preserve">short term exceptional </w:t>
      </w:r>
      <w:r>
        <w:rPr>
          <w:rFonts w:ascii="Trebuchet MS" w:eastAsia="Trebuchet MS" w:hAnsi="Trebuchet MS" w:cs="Trebuchet MS"/>
          <w:sz w:val="22"/>
          <w:szCs w:val="22"/>
        </w:rPr>
        <w:t xml:space="preserve">circumstances that may prevent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submitting an assessment. If</w:t>
      </w:r>
      <w:r w:rsidR="002010DD">
        <w:rPr>
          <w:rFonts w:ascii="Trebuchet MS" w:eastAsia="Trebuchet MS" w:hAnsi="Trebuchet MS" w:cs="Trebuchet MS"/>
          <w:sz w:val="22"/>
          <w:szCs w:val="22"/>
        </w:rPr>
        <w:t xml:space="preserve"> you</w:t>
      </w:r>
      <w:r>
        <w:rPr>
          <w:rFonts w:ascii="Trebuchet MS" w:eastAsia="Trebuchet MS" w:hAnsi="Trebuchet MS" w:cs="Trebuchet MS"/>
          <w:sz w:val="22"/>
          <w:szCs w:val="22"/>
        </w:rPr>
        <w:t xml:space="preserve"> are not 'fit to study’,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can either request an extension to the submission deadline of </w:t>
      </w:r>
      <w:r w:rsidR="00BB2FF0">
        <w:rPr>
          <w:rFonts w:ascii="Trebuchet MS" w:eastAsia="Trebuchet MS" w:hAnsi="Trebuchet MS" w:cs="Trebuchet MS"/>
          <w:sz w:val="22"/>
          <w:szCs w:val="22"/>
        </w:rPr>
        <w:t>7 calendar</w:t>
      </w:r>
      <w:r>
        <w:rPr>
          <w:rFonts w:ascii="Trebuchet MS" w:eastAsia="Trebuchet MS" w:hAnsi="Trebuchet MS" w:cs="Trebuchet MS"/>
          <w:sz w:val="22"/>
          <w:szCs w:val="22"/>
        </w:rPr>
        <w:t xml:space="preserve"> days or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can request to submit the assessment at the next opportunity</w:t>
      </w:r>
      <w:r w:rsidR="00BB2FF0">
        <w:rPr>
          <w:rFonts w:ascii="Trebuchet MS" w:eastAsia="Trebuchet MS" w:hAnsi="Trebuchet MS" w:cs="Trebuchet MS"/>
          <w:sz w:val="22"/>
          <w:szCs w:val="22"/>
        </w:rPr>
        <w:t xml:space="preserve">, </w:t>
      </w:r>
      <w:proofErr w:type="gramStart"/>
      <w:r w:rsidR="002010DD">
        <w:rPr>
          <w:rFonts w:ascii="Trebuchet MS" w:eastAsia="Trebuchet MS" w:hAnsi="Trebuchet MS" w:cs="Trebuchet MS"/>
          <w:sz w:val="22"/>
          <w:szCs w:val="22"/>
        </w:rPr>
        <w:t>i.e.</w:t>
      </w:r>
      <w:proofErr w:type="gramEnd"/>
      <w:r w:rsidR="00BB2FF0">
        <w:rPr>
          <w:rFonts w:ascii="Trebuchet MS" w:eastAsia="Trebuchet MS" w:hAnsi="Trebuchet MS" w:cs="Trebuchet MS"/>
          <w:sz w:val="22"/>
          <w:szCs w:val="22"/>
        </w:rPr>
        <w:t xml:space="preserve"> the resit period</w:t>
      </w:r>
      <w:r>
        <w:rPr>
          <w:rFonts w:ascii="Trebuchet MS" w:eastAsia="Trebuchet MS" w:hAnsi="Trebuchet MS" w:cs="Trebuchet MS"/>
          <w:sz w:val="22"/>
          <w:szCs w:val="22"/>
        </w:rPr>
        <w:t xml:space="preserve"> (</w:t>
      </w:r>
      <w:r w:rsidR="00BB2FF0">
        <w:rPr>
          <w:rFonts w:ascii="Trebuchet MS" w:eastAsia="Trebuchet MS" w:hAnsi="Trebuchet MS" w:cs="Trebuchet MS"/>
          <w:sz w:val="22"/>
          <w:szCs w:val="22"/>
        </w:rPr>
        <w:t xml:space="preserve">as a </w:t>
      </w:r>
      <w:r>
        <w:rPr>
          <w:rFonts w:ascii="Trebuchet MS" w:eastAsia="Trebuchet MS" w:hAnsi="Trebuchet MS" w:cs="Trebuchet MS"/>
          <w:sz w:val="22"/>
          <w:szCs w:val="22"/>
        </w:rPr>
        <w:t>Defer</w:t>
      </w:r>
      <w:r w:rsidR="00BB2FF0">
        <w:rPr>
          <w:rFonts w:ascii="Trebuchet MS" w:eastAsia="Trebuchet MS" w:hAnsi="Trebuchet MS" w:cs="Trebuchet MS"/>
          <w:sz w:val="22"/>
          <w:szCs w:val="22"/>
        </w:rPr>
        <w:t xml:space="preserve"> without capping of the grade</w:t>
      </w:r>
      <w:r>
        <w:rPr>
          <w:rFonts w:ascii="Trebuchet MS" w:eastAsia="Trebuchet MS" w:hAnsi="Trebuchet MS" w:cs="Trebuchet MS"/>
          <w:sz w:val="22"/>
          <w:szCs w:val="22"/>
        </w:rPr>
        <w:t xml:space="preserve">).  In both instances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must submit an EC application with relevant evidence.   If accepted </w:t>
      </w:r>
      <w:r w:rsidR="005170B1">
        <w:rPr>
          <w:rFonts w:ascii="Trebuchet MS" w:eastAsia="Trebuchet MS" w:hAnsi="Trebuchet MS" w:cs="Trebuchet MS"/>
          <w:sz w:val="22"/>
          <w:szCs w:val="22"/>
        </w:rPr>
        <w:t xml:space="preserve">under the university </w:t>
      </w:r>
      <w:proofErr w:type="gramStart"/>
      <w:r w:rsidR="005170B1">
        <w:rPr>
          <w:rFonts w:ascii="Trebuchet MS" w:eastAsia="Trebuchet MS" w:hAnsi="Trebuchet MS" w:cs="Trebuchet MS"/>
          <w:sz w:val="22"/>
          <w:szCs w:val="22"/>
        </w:rPr>
        <w:t>regulations</w:t>
      </w:r>
      <w:proofErr w:type="gramEnd"/>
      <w:r>
        <w:rPr>
          <w:rFonts w:ascii="Trebuchet MS" w:eastAsia="Trebuchet MS" w:hAnsi="Trebuchet MS" w:cs="Trebuchet MS"/>
          <w:sz w:val="22"/>
          <w:szCs w:val="22"/>
        </w:rPr>
        <w:t xml:space="preserve"> there will be no academic penalty for late submission or non-submission dependent on what is requested.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are reminded that EC covers only </w:t>
      </w:r>
      <w:proofErr w:type="gramStart"/>
      <w:r>
        <w:rPr>
          <w:rFonts w:ascii="Trebuchet MS" w:eastAsia="Trebuchet MS" w:hAnsi="Trebuchet MS" w:cs="Trebuchet MS"/>
          <w:sz w:val="22"/>
          <w:szCs w:val="22"/>
        </w:rPr>
        <w:t>short term</w:t>
      </w:r>
      <w:proofErr w:type="gramEnd"/>
      <w:r>
        <w:rPr>
          <w:rFonts w:ascii="Trebuchet MS" w:eastAsia="Trebuchet MS" w:hAnsi="Trebuchet MS" w:cs="Trebuchet MS"/>
          <w:sz w:val="22"/>
          <w:szCs w:val="22"/>
        </w:rPr>
        <w:t xml:space="preserve"> issues (20 working days) and that if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experience longer term matters that impact on </w:t>
      </w:r>
      <w:r w:rsidR="002010DD">
        <w:rPr>
          <w:rFonts w:ascii="Trebuchet MS" w:eastAsia="Trebuchet MS" w:hAnsi="Trebuchet MS" w:cs="Trebuchet MS"/>
          <w:sz w:val="22"/>
          <w:szCs w:val="22"/>
        </w:rPr>
        <w:t xml:space="preserve">your </w:t>
      </w:r>
      <w:r>
        <w:rPr>
          <w:rFonts w:ascii="Trebuchet MS" w:eastAsia="Trebuchet MS" w:hAnsi="Trebuchet MS" w:cs="Trebuchet MS"/>
          <w:sz w:val="22"/>
          <w:szCs w:val="22"/>
        </w:rPr>
        <w:t xml:space="preserve">learning then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must contact the Student Hub for advice.</w:t>
      </w:r>
    </w:p>
    <w:p w14:paraId="69637B65" w14:textId="77777777" w:rsidR="00DB5EF6" w:rsidRDefault="00DB5EF6">
      <w:pPr>
        <w:rPr>
          <w:sz w:val="22"/>
          <w:szCs w:val="22"/>
        </w:rPr>
      </w:pPr>
    </w:p>
    <w:p w14:paraId="2881D3D8" w14:textId="6A930AE6" w:rsidR="00DB5EF6" w:rsidRDefault="003D7EF1">
      <w:pPr>
        <w:rPr>
          <w:rFonts w:ascii="Trebuchet MS" w:eastAsia="Trebuchet MS" w:hAnsi="Trebuchet MS" w:cs="Trebuchet MS"/>
          <w:sz w:val="22"/>
          <w:szCs w:val="22"/>
        </w:rPr>
      </w:pPr>
      <w:r>
        <w:rPr>
          <w:rFonts w:ascii="Trebuchet MS" w:eastAsia="Trebuchet MS" w:hAnsi="Trebuchet MS" w:cs="Trebuchet MS"/>
          <w:sz w:val="22"/>
          <w:szCs w:val="22"/>
        </w:rPr>
        <w:t>Please find a link to the EC policy</w:t>
      </w:r>
      <w:r w:rsidR="00E76B22">
        <w:rPr>
          <w:rFonts w:ascii="Trebuchet MS" w:eastAsia="Trebuchet MS" w:hAnsi="Trebuchet MS" w:cs="Trebuchet MS"/>
          <w:sz w:val="22"/>
          <w:szCs w:val="22"/>
        </w:rPr>
        <w:t xml:space="preserve"> below:</w:t>
      </w:r>
    </w:p>
    <w:p w14:paraId="17A8CC81" w14:textId="77777777" w:rsidR="00DB5EF6" w:rsidRDefault="00DB5EF6">
      <w:pPr>
        <w:rPr>
          <w:rFonts w:ascii="Trebuchet MS" w:eastAsia="Trebuchet MS" w:hAnsi="Trebuchet MS" w:cs="Trebuchet MS"/>
          <w:sz w:val="22"/>
          <w:szCs w:val="22"/>
        </w:rPr>
      </w:pPr>
    </w:p>
    <w:p w14:paraId="47B158B5" w14:textId="4D5227F4" w:rsidR="005D16EF" w:rsidRPr="008F5924" w:rsidRDefault="000F5F2C">
      <w:pPr>
        <w:rPr>
          <w:rFonts w:ascii="Trebuchet MS" w:hAnsi="Trebuchet MS"/>
          <w:color w:val="000000" w:themeColor="text1"/>
          <w:sz w:val="22"/>
          <w:szCs w:val="22"/>
        </w:rPr>
      </w:pPr>
      <w:hyperlink r:id="rId15" w:history="1">
        <w:r w:rsidR="008F5924" w:rsidRPr="008F5924">
          <w:rPr>
            <w:rFonts w:ascii="Trebuchet MS" w:hAnsi="Trebuchet MS"/>
            <w:color w:val="000000" w:themeColor="text1"/>
            <w:sz w:val="22"/>
            <w:szCs w:val="22"/>
            <w:u w:val="single"/>
          </w:rPr>
          <w:t>Extenuating Circumstances</w:t>
        </w:r>
      </w:hyperlink>
    </w:p>
    <w:p w14:paraId="6B7A0506" w14:textId="77777777" w:rsidR="005D16EF" w:rsidRDefault="005D16EF">
      <w:pPr>
        <w:rPr>
          <w:rFonts w:ascii="Trebuchet MS" w:eastAsia="Trebuchet MS" w:hAnsi="Trebuchet MS" w:cs="Trebuchet MS"/>
          <w:sz w:val="22"/>
          <w:szCs w:val="22"/>
        </w:rPr>
      </w:pPr>
    </w:p>
    <w:p w14:paraId="4139AD40" w14:textId="77777777" w:rsidR="00DB5EF6" w:rsidRDefault="00E76B22">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5CB83D93" w14:textId="1AB763E3"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 xml:space="preserve">Any submission must be </w:t>
      </w:r>
      <w:r w:rsidR="002010DD">
        <w:rPr>
          <w:rFonts w:ascii="Trebuchet MS" w:eastAsia="Trebuchet MS" w:hAnsi="Trebuchet MS" w:cs="Trebuchet MS"/>
          <w:sz w:val="22"/>
          <w:szCs w:val="22"/>
        </w:rPr>
        <w:t>your</w:t>
      </w:r>
      <w:r>
        <w:rPr>
          <w:rFonts w:ascii="Trebuchet MS" w:eastAsia="Trebuchet MS" w:hAnsi="Trebuchet MS" w:cs="Trebuchet MS"/>
          <w:sz w:val="22"/>
          <w:szCs w:val="22"/>
        </w:rPr>
        <w:t xml:space="preserve"> own work and, where facts or ideas have been used from other sources, these sources must be appropriately referenced. The University’s Academic Handbook includes the definitions of all practices that will be deemed to constitute academic misconduct.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should check this link before submitting </w:t>
      </w:r>
      <w:r w:rsidR="002010DD">
        <w:rPr>
          <w:rFonts w:ascii="Trebuchet MS" w:eastAsia="Trebuchet MS" w:hAnsi="Trebuchet MS" w:cs="Trebuchet MS"/>
          <w:sz w:val="22"/>
          <w:szCs w:val="22"/>
        </w:rPr>
        <w:t>your</w:t>
      </w:r>
      <w:r>
        <w:rPr>
          <w:rFonts w:ascii="Trebuchet MS" w:eastAsia="Trebuchet MS" w:hAnsi="Trebuchet MS" w:cs="Trebuchet MS"/>
          <w:sz w:val="22"/>
          <w:szCs w:val="22"/>
        </w:rPr>
        <w:t xml:space="preserve"> work.</w:t>
      </w:r>
    </w:p>
    <w:p w14:paraId="231F1BA0" w14:textId="77777777" w:rsidR="00DB5EF6" w:rsidRDefault="00DB5EF6">
      <w:pPr>
        <w:rPr>
          <w:rFonts w:ascii="Trebuchet MS" w:eastAsia="Trebuchet MS" w:hAnsi="Trebuchet MS" w:cs="Trebuchet MS"/>
          <w:sz w:val="22"/>
          <w:szCs w:val="22"/>
        </w:rPr>
      </w:pPr>
    </w:p>
    <w:p w14:paraId="7B73A03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1DD55431" w14:textId="77777777" w:rsidR="00DB5EF6" w:rsidRDefault="00DB5EF6">
      <w:pPr>
        <w:rPr>
          <w:rFonts w:ascii="Trebuchet MS" w:eastAsia="Trebuchet MS" w:hAnsi="Trebuchet MS" w:cs="Trebuchet MS"/>
          <w:sz w:val="22"/>
          <w:szCs w:val="22"/>
        </w:rPr>
      </w:pPr>
    </w:p>
    <w:p w14:paraId="0250AACC" w14:textId="11CAA32A" w:rsidR="00DB5EF6" w:rsidRPr="008F5924" w:rsidRDefault="000F5F2C">
      <w:pPr>
        <w:rPr>
          <w:rFonts w:ascii="Trebuchet MS" w:eastAsia="Trebuchet MS" w:hAnsi="Trebuchet MS" w:cs="Trebuchet MS"/>
          <w:color w:val="000000" w:themeColor="text1"/>
          <w:sz w:val="22"/>
          <w:szCs w:val="22"/>
        </w:rPr>
      </w:pPr>
      <w:hyperlink r:id="rId16" w:history="1">
        <w:r w:rsidR="008F5924" w:rsidRPr="008F5924">
          <w:rPr>
            <w:rFonts w:ascii="Trebuchet MS" w:hAnsi="Trebuchet MS"/>
            <w:color w:val="000000" w:themeColor="text1"/>
            <w:sz w:val="22"/>
            <w:szCs w:val="22"/>
            <w:u w:val="single"/>
          </w:rPr>
          <w:t>Academic Misconduct</w:t>
        </w:r>
      </w:hyperlink>
    </w:p>
    <w:p w14:paraId="6BB50496" w14:textId="77777777" w:rsidR="00DB5EF6" w:rsidRDefault="00DB5EF6">
      <w:pPr>
        <w:rPr>
          <w:rFonts w:ascii="Trebuchet MS" w:eastAsia="Trebuchet MS" w:hAnsi="Trebuchet MS" w:cs="Trebuchet MS"/>
          <w:sz w:val="22"/>
          <w:szCs w:val="22"/>
        </w:rPr>
      </w:pPr>
    </w:p>
    <w:p w14:paraId="14A4C0BC" w14:textId="77777777" w:rsidR="004B4AE3" w:rsidRDefault="004B4AE3">
      <w:pPr>
        <w:rPr>
          <w:rFonts w:ascii="Trebuchet MS" w:eastAsia="Trebuchet MS" w:hAnsi="Trebuchet MS" w:cs="Trebuchet MS"/>
          <w:sz w:val="22"/>
          <w:szCs w:val="22"/>
        </w:rPr>
      </w:pPr>
    </w:p>
    <w:p w14:paraId="697ACB19" w14:textId="77777777" w:rsidR="00DB5EF6" w:rsidRDefault="00E76B22">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26CE6197" w14:textId="014031A3"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The work being carried out must </w:t>
      </w:r>
      <w:proofErr w:type="gramStart"/>
      <w:r>
        <w:rPr>
          <w:rFonts w:ascii="Trebuchet MS" w:eastAsia="Trebuchet MS" w:hAnsi="Trebuchet MS" w:cs="Trebuchet MS"/>
          <w:color w:val="000000"/>
          <w:sz w:val="22"/>
          <w:szCs w:val="22"/>
          <w:lang w:eastAsia="en-GB"/>
        </w:rPr>
        <w:t>be in compliance with</w:t>
      </w:r>
      <w:proofErr w:type="gramEnd"/>
      <w:r>
        <w:rPr>
          <w:rFonts w:ascii="Trebuchet MS" w:eastAsia="Trebuchet MS" w:hAnsi="Trebuchet MS" w:cs="Trebuchet MS"/>
          <w:color w:val="000000"/>
          <w:sz w:val="22"/>
          <w:szCs w:val="22"/>
          <w:lang w:eastAsia="en-GB"/>
        </w:rPr>
        <w:t xml:space="preserve"> the </w:t>
      </w:r>
      <w:r w:rsidR="002010DD">
        <w:rPr>
          <w:rFonts w:ascii="Trebuchet MS" w:eastAsia="Trebuchet MS" w:hAnsi="Trebuchet MS" w:cs="Trebuchet MS"/>
          <w:color w:val="000000"/>
          <w:sz w:val="22"/>
          <w:szCs w:val="22"/>
          <w:lang w:eastAsia="en-GB"/>
        </w:rPr>
        <w:t xml:space="preserve">university </w:t>
      </w:r>
      <w:r>
        <w:rPr>
          <w:rFonts w:ascii="Trebuchet MS" w:eastAsia="Trebuchet MS" w:hAnsi="Trebuchet MS" w:cs="Trebuchet MS"/>
          <w:color w:val="000000"/>
          <w:sz w:val="22"/>
          <w:szCs w:val="22"/>
          <w:lang w:eastAsia="en-GB"/>
        </w:rPr>
        <w:t xml:space="preserve">Ethics Policy. Where there is an ethical issue, as specified within the Ethics Policy, then </w:t>
      </w:r>
      <w:r w:rsidR="002010DD">
        <w:rPr>
          <w:rFonts w:ascii="Trebuchet MS" w:eastAsia="Trebuchet MS" w:hAnsi="Trebuchet MS" w:cs="Trebuchet MS"/>
          <w:color w:val="000000"/>
          <w:sz w:val="22"/>
          <w:szCs w:val="22"/>
          <w:lang w:eastAsia="en-GB"/>
        </w:rPr>
        <w:t>you</w:t>
      </w:r>
      <w:r>
        <w:rPr>
          <w:rFonts w:ascii="Trebuchet MS" w:eastAsia="Trebuchet MS" w:hAnsi="Trebuchet MS" w:cs="Trebuchet MS"/>
          <w:color w:val="000000"/>
          <w:sz w:val="22"/>
          <w:szCs w:val="22"/>
          <w:lang w:eastAsia="en-GB"/>
        </w:rPr>
        <w:t xml:space="preserve"> will need an ethics release or ethic</w:t>
      </w:r>
      <w:r w:rsidR="005170B1">
        <w:rPr>
          <w:rFonts w:ascii="Trebuchet MS" w:eastAsia="Trebuchet MS" w:hAnsi="Trebuchet MS" w:cs="Trebuchet MS"/>
          <w:color w:val="000000"/>
          <w:sz w:val="22"/>
          <w:szCs w:val="22"/>
          <w:lang w:eastAsia="en-GB"/>
        </w:rPr>
        <w:t>s</w:t>
      </w:r>
      <w:r>
        <w:rPr>
          <w:rFonts w:ascii="Trebuchet MS" w:eastAsia="Trebuchet MS" w:hAnsi="Trebuchet MS" w:cs="Trebuchet MS"/>
          <w:color w:val="000000"/>
          <w:sz w:val="22"/>
          <w:szCs w:val="22"/>
          <w:lang w:eastAsia="en-GB"/>
        </w:rPr>
        <w:t xml:space="preserve"> approval prior to the start of the project.</w:t>
      </w:r>
    </w:p>
    <w:p w14:paraId="568299B9" w14:textId="77777777" w:rsidR="00DB5EF6" w:rsidRDefault="00DB5EF6">
      <w:pPr>
        <w:rPr>
          <w:rFonts w:ascii="Trebuchet MS" w:eastAsia="Trebuchet MS" w:hAnsi="Trebuchet MS" w:cs="Trebuchet MS"/>
          <w:color w:val="000000"/>
          <w:sz w:val="22"/>
          <w:szCs w:val="22"/>
          <w:lang w:eastAsia="en-GB"/>
        </w:rPr>
      </w:pPr>
    </w:p>
    <w:p w14:paraId="6B502D10"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lastRenderedPageBreak/>
        <w:t>The Ethics Policy is contained within Section 2S of the Academic Handbook:</w:t>
      </w:r>
    </w:p>
    <w:p w14:paraId="689E54FB" w14:textId="77777777" w:rsidR="002010DD" w:rsidRDefault="002010DD"/>
    <w:p w14:paraId="03D99F55" w14:textId="16BCEB5F" w:rsidR="005D16EF" w:rsidRPr="008F5924" w:rsidRDefault="000F5F2C">
      <w:pPr>
        <w:rPr>
          <w:rFonts w:ascii="Trebuchet MS" w:hAnsi="Trebuchet MS"/>
          <w:color w:val="000000" w:themeColor="text1"/>
          <w:sz w:val="22"/>
          <w:szCs w:val="22"/>
        </w:rPr>
      </w:pPr>
      <w:hyperlink r:id="rId17" w:history="1">
        <w:r w:rsidR="008F5924" w:rsidRPr="008F5924">
          <w:rPr>
            <w:rStyle w:val="Hyperlink"/>
            <w:rFonts w:ascii="Trebuchet MS" w:hAnsi="Trebuchet MS"/>
            <w:color w:val="000000" w:themeColor="text1"/>
            <w:sz w:val="22"/>
            <w:szCs w:val="22"/>
          </w:rPr>
          <w:t>Ethics Policy</w:t>
        </w:r>
      </w:hyperlink>
    </w:p>
    <w:p w14:paraId="4D61039A" w14:textId="77777777" w:rsidR="00C337FF" w:rsidRDefault="00C337FF">
      <w:pPr>
        <w:rPr>
          <w:rFonts w:ascii="Trebuchet MS" w:eastAsia="Trebuchet MS" w:hAnsi="Trebuchet MS" w:cs="Trebuchet MS"/>
          <w:color w:val="000000"/>
          <w:sz w:val="22"/>
          <w:szCs w:val="22"/>
          <w:lang w:eastAsia="en-GB"/>
        </w:rPr>
      </w:pPr>
    </w:p>
    <w:p w14:paraId="7CE7415D" w14:textId="201D3597" w:rsidR="00DB5EF6" w:rsidRDefault="00DB5EF6">
      <w:pPr>
        <w:rPr>
          <w:rFonts w:ascii="Trebuchet MS" w:eastAsia="Trebuchet MS" w:hAnsi="Trebuchet MS" w:cs="Trebuchet MS"/>
          <w:color w:val="000000"/>
          <w:sz w:val="22"/>
          <w:szCs w:val="22"/>
          <w:lang w:eastAsia="en-GB"/>
        </w:rPr>
      </w:pPr>
    </w:p>
    <w:p w14:paraId="4EC37BFA"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3C7814F1" w14:textId="605873EA"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w:t>
      </w:r>
      <w:r w:rsidR="005170B1">
        <w:rPr>
          <w:rFonts w:ascii="Trebuchet MS" w:eastAsia="Trebuchet MS" w:hAnsi="Trebuchet MS" w:cs="Trebuchet MS"/>
          <w:color w:val="000000"/>
          <w:sz w:val="22"/>
          <w:szCs w:val="22"/>
          <w:lang w:eastAsia="en-GB"/>
        </w:rPr>
        <w:t>n alpha numeric</w:t>
      </w:r>
      <w:r>
        <w:rPr>
          <w:rFonts w:ascii="Trebuchet MS" w:eastAsia="Trebuchet MS" w:hAnsi="Trebuchet MS" w:cs="Trebuchet MS"/>
          <w:color w:val="000000"/>
          <w:sz w:val="22"/>
          <w:szCs w:val="22"/>
          <w:lang w:eastAsia="en-GB"/>
        </w:rPr>
        <w:t xml:space="preserve"> grade scale for the marking of assessments. Unless </w:t>
      </w:r>
      <w:r w:rsidR="002010DD">
        <w:rPr>
          <w:rFonts w:ascii="Trebuchet MS" w:eastAsia="Trebuchet MS" w:hAnsi="Trebuchet MS" w:cs="Trebuchet MS"/>
          <w:color w:val="000000"/>
          <w:sz w:val="22"/>
          <w:szCs w:val="22"/>
          <w:lang w:eastAsia="en-GB"/>
        </w:rPr>
        <w:t>you</w:t>
      </w:r>
      <w:r>
        <w:rPr>
          <w:rFonts w:ascii="Trebuchet MS" w:eastAsia="Trebuchet MS" w:hAnsi="Trebuchet MS" w:cs="Trebuchet MS"/>
          <w:color w:val="000000"/>
          <w:sz w:val="22"/>
          <w:szCs w:val="22"/>
          <w:lang w:eastAsia="en-GB"/>
        </w:rPr>
        <w:t xml:space="preserve"> have been specifically informed otherwise </w:t>
      </w:r>
      <w:r w:rsidR="002010DD">
        <w:rPr>
          <w:rFonts w:ascii="Trebuchet MS" w:eastAsia="Trebuchet MS" w:hAnsi="Trebuchet MS" w:cs="Trebuchet MS"/>
          <w:color w:val="000000"/>
          <w:sz w:val="22"/>
          <w:szCs w:val="22"/>
          <w:lang w:eastAsia="en-GB"/>
        </w:rPr>
        <w:t>your</w:t>
      </w:r>
      <w:r>
        <w:rPr>
          <w:rFonts w:ascii="Trebuchet MS" w:eastAsia="Trebuchet MS" w:hAnsi="Trebuchet MS" w:cs="Trebuchet MS"/>
          <w:color w:val="000000"/>
          <w:sz w:val="22"/>
          <w:szCs w:val="22"/>
          <w:lang w:eastAsia="en-GB"/>
        </w:rPr>
        <w:t xml:space="preserve"> marked assignment will be awarded a letter</w:t>
      </w:r>
      <w:r w:rsidR="005170B1">
        <w:rPr>
          <w:rFonts w:ascii="Trebuchet MS" w:eastAsia="Trebuchet MS" w:hAnsi="Trebuchet MS" w:cs="Trebuchet MS"/>
          <w:color w:val="000000"/>
          <w:sz w:val="22"/>
          <w:szCs w:val="22"/>
          <w:lang w:eastAsia="en-GB"/>
        </w:rPr>
        <w:t>/number</w:t>
      </w:r>
      <w:r>
        <w:rPr>
          <w:rFonts w:ascii="Trebuchet MS" w:eastAsia="Trebuchet MS" w:hAnsi="Trebuchet MS" w:cs="Trebuchet MS"/>
          <w:color w:val="000000"/>
          <w:sz w:val="22"/>
          <w:szCs w:val="22"/>
          <w:lang w:eastAsia="en-GB"/>
        </w:rPr>
        <w:t xml:space="preserve"> grade. More detailed information on grade marking and the grade scale can be found on the portal and in the Student Handbook.</w:t>
      </w:r>
    </w:p>
    <w:p w14:paraId="65C82356" w14:textId="77777777" w:rsidR="00DB5EF6" w:rsidRDefault="00DB5EF6">
      <w:pPr>
        <w:rPr>
          <w:rFonts w:ascii="Trebuchet MS" w:eastAsia="Trebuchet MS" w:hAnsi="Trebuchet MS" w:cs="Trebuchet MS"/>
          <w:color w:val="000000"/>
          <w:sz w:val="22"/>
          <w:szCs w:val="22"/>
          <w:lang w:eastAsia="en-GB"/>
        </w:rPr>
      </w:pPr>
    </w:p>
    <w:p w14:paraId="11353B7D" w14:textId="558853EE" w:rsidR="00E76B22" w:rsidRPr="008F5924" w:rsidRDefault="000F5F2C">
      <w:pPr>
        <w:rPr>
          <w:rFonts w:ascii="Trebuchet MS" w:eastAsia="Trebuchet MS" w:hAnsi="Trebuchet MS" w:cs="Trebuchet MS"/>
          <w:color w:val="000000" w:themeColor="text1"/>
          <w:sz w:val="22"/>
          <w:szCs w:val="22"/>
          <w:lang w:eastAsia="en-GB"/>
        </w:rPr>
      </w:pPr>
      <w:hyperlink r:id="rId18" w:history="1">
        <w:r w:rsidR="008F5924" w:rsidRPr="008F5924">
          <w:rPr>
            <w:rStyle w:val="Hyperlink"/>
            <w:rFonts w:ascii="Trebuchet MS" w:hAnsi="Trebuchet MS"/>
            <w:color w:val="000000" w:themeColor="text1"/>
            <w:sz w:val="22"/>
            <w:szCs w:val="22"/>
          </w:rPr>
          <w:t>Grade Marking Scale</w:t>
        </w:r>
      </w:hyperlink>
      <w:r w:rsidR="008F5924" w:rsidRPr="008F5924">
        <w:rPr>
          <w:rFonts w:ascii="Trebuchet MS" w:hAnsi="Trebuchet MS"/>
          <w:color w:val="000000" w:themeColor="text1"/>
          <w:sz w:val="22"/>
          <w:szCs w:val="22"/>
        </w:rPr>
        <w:t xml:space="preserve"> </w:t>
      </w:r>
    </w:p>
    <w:p w14:paraId="4237F377" w14:textId="77777777" w:rsidR="00DB5EF6" w:rsidRDefault="00DB5EF6">
      <w:pPr>
        <w:rPr>
          <w:rFonts w:ascii="Trebuchet MS" w:eastAsia="Trebuchet MS" w:hAnsi="Trebuchet MS" w:cs="Trebuchet MS"/>
          <w:color w:val="000000"/>
          <w:sz w:val="22"/>
          <w:szCs w:val="22"/>
          <w:lang w:eastAsia="en-GB"/>
        </w:rPr>
      </w:pPr>
    </w:p>
    <w:p w14:paraId="7783F9E3"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1D167B9E" w14:textId="77777777" w:rsidR="00DB5EF6" w:rsidRDefault="00DB5EF6">
      <w:pPr>
        <w:rPr>
          <w:rFonts w:ascii="Trebuchet MS" w:eastAsia="Trebuchet MS" w:hAnsi="Trebuchet MS" w:cs="Trebuchet MS"/>
          <w:b/>
          <w:color w:val="000000"/>
          <w:sz w:val="22"/>
          <w:szCs w:val="22"/>
          <w:lang w:eastAsia="en-GB"/>
        </w:rPr>
      </w:pPr>
    </w:p>
    <w:p w14:paraId="02912382" w14:textId="25486AC8" w:rsidR="00DB5EF6" w:rsidRPr="008F5924" w:rsidRDefault="000F5F2C">
      <w:pPr>
        <w:rPr>
          <w:rFonts w:ascii="Trebuchet MS" w:eastAsia="Trebuchet MS" w:hAnsi="Trebuchet MS" w:cs="Trebuchet MS"/>
          <w:color w:val="000000" w:themeColor="text1"/>
          <w:sz w:val="22"/>
          <w:szCs w:val="22"/>
          <w:lang w:eastAsia="en-GB"/>
        </w:rPr>
      </w:pPr>
      <w:hyperlink r:id="rId19" w:history="1">
        <w:r w:rsidR="008F5924" w:rsidRPr="008F5924">
          <w:rPr>
            <w:rStyle w:val="Hyperlink"/>
            <w:rFonts w:ascii="Trebuchet MS" w:eastAsia="Trebuchet MS" w:hAnsi="Trebuchet MS" w:cs="Trebuchet MS"/>
            <w:color w:val="000000" w:themeColor="text1"/>
            <w:sz w:val="22"/>
            <w:szCs w:val="22"/>
            <w:lang w:eastAsia="en-GB"/>
          </w:rPr>
          <w:t>Online Submission</w:t>
        </w:r>
      </w:hyperlink>
      <w:r w:rsidR="00E76B22" w:rsidRPr="008F5924">
        <w:rPr>
          <w:rFonts w:ascii="Trebuchet MS" w:eastAsia="Trebuchet MS" w:hAnsi="Trebuchet MS" w:cs="Trebuchet MS"/>
          <w:color w:val="000000" w:themeColor="text1"/>
          <w:sz w:val="22"/>
          <w:szCs w:val="22"/>
          <w:lang w:eastAsia="en-GB"/>
        </w:rPr>
        <w:t xml:space="preserve"> </w:t>
      </w:r>
    </w:p>
    <w:p w14:paraId="150BF42B" w14:textId="77777777" w:rsidR="00DB5EF6" w:rsidRDefault="00DB5EF6">
      <w:pPr>
        <w:rPr>
          <w:rFonts w:ascii="Trebuchet MS" w:eastAsia="Trebuchet MS" w:hAnsi="Trebuchet MS" w:cs="Trebuchet MS"/>
          <w:color w:val="000000"/>
          <w:sz w:val="22"/>
          <w:szCs w:val="22"/>
          <w:lang w:eastAsia="en-GB"/>
        </w:rPr>
      </w:pPr>
    </w:p>
    <w:p w14:paraId="06A2C31C" w14:textId="77777777" w:rsidR="00DB5EF6" w:rsidRDefault="00DB5EF6">
      <w:pPr>
        <w:rPr>
          <w:rFonts w:ascii="Trebuchet MS" w:eastAsia="Trebuchet MS" w:hAnsi="Trebuchet MS" w:cs="Trebuchet MS"/>
          <w:color w:val="000000"/>
          <w:sz w:val="22"/>
          <w:szCs w:val="22"/>
          <w:lang w:eastAsia="en-GB"/>
        </w:rPr>
      </w:pPr>
    </w:p>
    <w:p w14:paraId="2D23B71B" w14:textId="77777777" w:rsidR="00DB5EF6" w:rsidRDefault="00DB5EF6">
      <w:pPr>
        <w:rPr>
          <w:rFonts w:ascii="Trebuchet MS" w:eastAsia="Trebuchet MS" w:hAnsi="Trebuchet MS" w:cs="Trebuchet MS"/>
          <w:sz w:val="22"/>
          <w:szCs w:val="22"/>
        </w:rPr>
      </w:pPr>
    </w:p>
    <w:sectPr w:rsidR="00DB5EF6">
      <w:footerReference w:type="even" r:id="rId20"/>
      <w:footerReference w:type="default" r:id="rId21"/>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14BB" w14:textId="77777777" w:rsidR="00C45EFB" w:rsidRDefault="00C45EFB">
      <w:r>
        <w:separator/>
      </w:r>
    </w:p>
  </w:endnote>
  <w:endnote w:type="continuationSeparator" w:id="0">
    <w:p w14:paraId="4BB13C08" w14:textId="77777777" w:rsidR="00C45EFB" w:rsidRDefault="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8E0A" w14:textId="4AE1E5BC"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separate"/>
    </w:r>
    <w:r w:rsidR="00E82EF2">
      <w:rPr>
        <w:rStyle w:val="PageNumber"/>
        <w:noProof/>
      </w:rPr>
      <w:t>4</w: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0EDF011" w14:textId="772AD44B" w:rsidR="00DB5EF6" w:rsidRDefault="004E3F5B">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731FB781" w14:textId="6E590647" w:rsidR="00DB5EF6" w:rsidRDefault="00E82EF2">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June</w:t>
    </w:r>
    <w:r w:rsidR="005D16EF">
      <w:rPr>
        <w:rFonts w:ascii="Trebuchet MS" w:eastAsia="Trebuchet MS" w:hAnsi="Trebuchet MS" w:cs="Trebuchet MS"/>
        <w:noProof/>
        <w:sz w:val="16"/>
        <w:szCs w:val="16"/>
      </w:rPr>
      <w:t xml:space="preserve"> 202</w:t>
    </w:r>
    <w:r w:rsidR="005170B1">
      <w:rPr>
        <w:rFonts w:ascii="Trebuchet MS" w:eastAsia="Trebuchet MS" w:hAnsi="Trebuchet MS" w:cs="Trebuchet MS"/>
        <w:noProof/>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9F8D4" w14:textId="77777777" w:rsidR="00C45EFB" w:rsidRDefault="00C45EFB">
      <w:r>
        <w:separator/>
      </w:r>
    </w:p>
  </w:footnote>
  <w:footnote w:type="continuationSeparator" w:id="0">
    <w:p w14:paraId="166EC966" w14:textId="77777777" w:rsidR="00C45EFB" w:rsidRDefault="00C45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7"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0"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2"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3"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6"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5591179">
    <w:abstractNumId w:val="0"/>
  </w:num>
  <w:num w:numId="2" w16cid:durableId="328102945">
    <w:abstractNumId w:val="12"/>
  </w:num>
  <w:num w:numId="3" w16cid:durableId="1950745762">
    <w:abstractNumId w:val="14"/>
  </w:num>
  <w:num w:numId="4" w16cid:durableId="755905725">
    <w:abstractNumId w:val="6"/>
  </w:num>
  <w:num w:numId="5" w16cid:durableId="94641983">
    <w:abstractNumId w:val="15"/>
  </w:num>
  <w:num w:numId="6" w16cid:durableId="579103918">
    <w:abstractNumId w:val="10"/>
  </w:num>
  <w:num w:numId="7" w16cid:durableId="1146514697">
    <w:abstractNumId w:val="4"/>
  </w:num>
  <w:num w:numId="8" w16cid:durableId="723218123">
    <w:abstractNumId w:val="11"/>
  </w:num>
  <w:num w:numId="9" w16cid:durableId="1507865391">
    <w:abstractNumId w:val="7"/>
  </w:num>
  <w:num w:numId="10" w16cid:durableId="845634803">
    <w:abstractNumId w:val="13"/>
  </w:num>
  <w:num w:numId="11" w16cid:durableId="6637114">
    <w:abstractNumId w:val="1"/>
  </w:num>
  <w:num w:numId="12" w16cid:durableId="1643806125">
    <w:abstractNumId w:val="5"/>
  </w:num>
  <w:num w:numId="13" w16cid:durableId="1921787731">
    <w:abstractNumId w:val="16"/>
  </w:num>
  <w:num w:numId="14" w16cid:durableId="1503665740">
    <w:abstractNumId w:val="9"/>
  </w:num>
  <w:num w:numId="15" w16cid:durableId="541864154">
    <w:abstractNumId w:val="8"/>
  </w:num>
  <w:num w:numId="16" w16cid:durableId="1110276844">
    <w:abstractNumId w:val="3"/>
  </w:num>
  <w:num w:numId="17" w16cid:durableId="536352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46342"/>
    <w:rsid w:val="000F5F2C"/>
    <w:rsid w:val="002010DD"/>
    <w:rsid w:val="0024551E"/>
    <w:rsid w:val="002F2F17"/>
    <w:rsid w:val="002F3ED5"/>
    <w:rsid w:val="003C2E06"/>
    <w:rsid w:val="003D7EF1"/>
    <w:rsid w:val="004B4AE3"/>
    <w:rsid w:val="004D00D1"/>
    <w:rsid w:val="004E3F5B"/>
    <w:rsid w:val="005170B1"/>
    <w:rsid w:val="0054311D"/>
    <w:rsid w:val="005D16EF"/>
    <w:rsid w:val="007202D2"/>
    <w:rsid w:val="0074255C"/>
    <w:rsid w:val="0089212F"/>
    <w:rsid w:val="008F5924"/>
    <w:rsid w:val="009815A8"/>
    <w:rsid w:val="00985F56"/>
    <w:rsid w:val="009E5668"/>
    <w:rsid w:val="00A35F3D"/>
    <w:rsid w:val="00A60D87"/>
    <w:rsid w:val="00A960D6"/>
    <w:rsid w:val="00B7030A"/>
    <w:rsid w:val="00BB2FF0"/>
    <w:rsid w:val="00C337FF"/>
    <w:rsid w:val="00C45EFB"/>
    <w:rsid w:val="00D26AE9"/>
    <w:rsid w:val="00D773D8"/>
    <w:rsid w:val="00DB567E"/>
    <w:rsid w:val="00DB5EF6"/>
    <w:rsid w:val="00DD1812"/>
    <w:rsid w:val="00E66BB8"/>
    <w:rsid w:val="00E76B22"/>
    <w:rsid w:val="00E82EF2"/>
    <w:rsid w:val="00FF2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5067">
      <w:bodyDiv w:val="1"/>
      <w:marLeft w:val="0"/>
      <w:marRight w:val="0"/>
      <w:marTop w:val="0"/>
      <w:marBottom w:val="0"/>
      <w:divBdr>
        <w:top w:val="none" w:sz="0" w:space="0" w:color="auto"/>
        <w:left w:val="none" w:sz="0" w:space="0" w:color="auto"/>
        <w:bottom w:val="none" w:sz="0" w:space="0" w:color="auto"/>
        <w:right w:val="none" w:sz="0" w:space="0" w:color="auto"/>
      </w:divBdr>
      <w:divsChild>
        <w:div w:id="665792571">
          <w:marLeft w:val="0"/>
          <w:marRight w:val="0"/>
          <w:marTop w:val="0"/>
          <w:marBottom w:val="0"/>
          <w:divBdr>
            <w:top w:val="none" w:sz="0" w:space="0" w:color="auto"/>
            <w:left w:val="none" w:sz="0" w:space="0" w:color="auto"/>
            <w:bottom w:val="none" w:sz="0" w:space="0" w:color="auto"/>
            <w:right w:val="none" w:sz="0" w:space="0" w:color="auto"/>
          </w:divBdr>
        </w:div>
        <w:div w:id="1578126669">
          <w:marLeft w:val="0"/>
          <w:marRight w:val="0"/>
          <w:marTop w:val="0"/>
          <w:marBottom w:val="0"/>
          <w:divBdr>
            <w:top w:val="none" w:sz="0" w:space="0" w:color="auto"/>
            <w:left w:val="none" w:sz="0" w:space="0" w:color="auto"/>
            <w:bottom w:val="none" w:sz="0" w:space="0" w:color="auto"/>
            <w:right w:val="none" w:sz="0" w:space="0" w:color="auto"/>
          </w:divBdr>
        </w:div>
        <w:div w:id="558521316">
          <w:marLeft w:val="0"/>
          <w:marRight w:val="0"/>
          <w:marTop w:val="0"/>
          <w:marBottom w:val="0"/>
          <w:divBdr>
            <w:top w:val="none" w:sz="0" w:space="0" w:color="auto"/>
            <w:left w:val="none" w:sz="0" w:space="0" w:color="auto"/>
            <w:bottom w:val="none" w:sz="0" w:space="0" w:color="auto"/>
            <w:right w:val="none" w:sz="0" w:space="0" w:color="auto"/>
          </w:divBdr>
        </w:div>
        <w:div w:id="1284456971">
          <w:marLeft w:val="0"/>
          <w:marRight w:val="0"/>
          <w:marTop w:val="0"/>
          <w:marBottom w:val="0"/>
          <w:divBdr>
            <w:top w:val="none" w:sz="0" w:space="0" w:color="auto"/>
            <w:left w:val="none" w:sz="0" w:space="0" w:color="auto"/>
            <w:bottom w:val="none" w:sz="0" w:space="0" w:color="auto"/>
            <w:right w:val="none" w:sz="0" w:space="0" w:color="auto"/>
          </w:divBdr>
        </w:div>
        <w:div w:id="701825770">
          <w:marLeft w:val="0"/>
          <w:marRight w:val="0"/>
          <w:marTop w:val="0"/>
          <w:marBottom w:val="0"/>
          <w:divBdr>
            <w:top w:val="none" w:sz="0" w:space="0" w:color="auto"/>
            <w:left w:val="none" w:sz="0" w:space="0" w:color="auto"/>
            <w:bottom w:val="none" w:sz="0" w:space="0" w:color="auto"/>
            <w:right w:val="none" w:sz="0" w:space="0" w:color="auto"/>
          </w:divBdr>
        </w:div>
        <w:div w:id="14822346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18" Type="http://schemas.openxmlformats.org/officeDocument/2006/relationships/hyperlink" Target="https://staff.solent.ac.uk/official-documents/quality-management/academic-handbook/2o-assessment-regulations-annex-1-grade-marking-scale.pdf"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https://staff.solent.ac.uk/official-documents/quality-management/academic-handbook/2s-solent-university-ethics-policy.pdf" TargetMode="External"/><Relationship Id="rId2" Type="http://schemas.openxmlformats.org/officeDocument/2006/relationships/customXml" Target="../customXml/item2.xml"/><Relationship Id="rId16" Type="http://schemas.openxmlformats.org/officeDocument/2006/relationships/hyperlink" Target="https://students.solent.ac.uk/official-documents/quality-management/academic-handbook/4l-student-academic-misconduct-procedur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tudents.solent.ac.uk/official-documents/quality-management/academic-handbook/2p-extenuating-circumstances.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learn.solent.ac.uk/onlinesubmis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olent.ac.uk/about/documents/assessment-regulation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3211D0B0A35FB42AAE78FB66280BD6E" ma:contentTypeVersion="6" ma:contentTypeDescription="Create a new document." ma:contentTypeScope="" ma:versionID="6555a8c295908316a5f7c0716d1f1e47">
  <xsd:schema xmlns:xsd="http://www.w3.org/2001/XMLSchema" xmlns:xs="http://www.w3.org/2001/XMLSchema" xmlns:p="http://schemas.microsoft.com/office/2006/metadata/properties" xmlns:ns2="cd39faac-2cf5-48ae-b459-0669a679f10c" xmlns:ns3="5ecc0da8-f720-4898-98a1-8a696938c6a2" targetNamespace="http://schemas.microsoft.com/office/2006/metadata/properties" ma:root="true" ma:fieldsID="1294950a80e010d9d29e7b813b7a88b3" ns2:_="" ns3:_="">
    <xsd:import namespace="cd39faac-2cf5-48ae-b459-0669a679f10c"/>
    <xsd:import namespace="5ecc0da8-f720-4898-98a1-8a696938c6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39faac-2cf5-48ae-b459-0669a679f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cc0da8-f720-4898-98a1-8a696938c6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3.xml><?xml version="1.0" encoding="utf-8"?>
<ds:datastoreItem xmlns:ds="http://schemas.openxmlformats.org/officeDocument/2006/customXml" ds:itemID="{A9921853-88D5-4C96-9A75-7FEAA487DC74}">
  <ds:schemaRefs>
    <ds:schemaRef ds:uri="http://schemas.openxmlformats.org/officeDocument/2006/bibliography"/>
  </ds:schemaRefs>
</ds:datastoreItem>
</file>

<file path=customXml/itemProps4.xml><?xml version="1.0" encoding="utf-8"?>
<ds:datastoreItem xmlns:ds="http://schemas.openxmlformats.org/officeDocument/2006/customXml" ds:itemID="{F647F3FF-2822-44AB-B209-6B431CFC67A3}"/>
</file>

<file path=docProps/app.xml><?xml version="1.0" encoding="utf-8"?>
<Properties xmlns="http://schemas.openxmlformats.org/officeDocument/2006/extended-properties" xmlns:vt="http://schemas.openxmlformats.org/officeDocument/2006/docPropsVTypes">
  <Template>Normal.dotm</Template>
  <TotalTime>0</TotalTime>
  <Pages>5</Pages>
  <Words>877</Words>
  <Characters>6127</Characters>
  <Application>Microsoft Office Word</Application>
  <DocSecurity>4</DocSecurity>
  <Lines>51</Lines>
  <Paragraphs>13</Paragraphs>
  <ScaleCrop>false</ScaleCrop>
  <HeadingPairs>
    <vt:vector size="2" baseType="variant">
      <vt:variant>
        <vt:lpstr>Title</vt:lpstr>
      </vt:variant>
      <vt:variant>
        <vt:i4>1</vt:i4>
      </vt:variant>
    </vt:vector>
  </HeadingPairs>
  <TitlesOfParts>
    <vt:vector size="1" baseType="lpstr">
      <vt:lpstr>Academic Handbook: 4O Coursework assessment brief template</vt:lpstr>
    </vt:vector>
  </TitlesOfParts>
  <Company>Southampton Institute</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Handbook: 4O Coursework assessment brief template</dc:title>
  <dc:subject>Use this template to conduct a coursework assessment.</dc:subject>
  <dc:creator>Alison Charters</dc:creator>
  <cp:keywords>coursework assessment brief template, course work assessment, 4o, academic handbook, registry services</cp:keywords>
  <cp:lastModifiedBy>Becky Myers</cp:lastModifiedBy>
  <cp:revision>2</cp:revision>
  <cp:lastPrinted>2009-08-13T15:53:00Z</cp:lastPrinted>
  <dcterms:created xsi:type="dcterms:W3CDTF">2022-08-17T12:45:00Z</dcterms:created>
  <dcterms:modified xsi:type="dcterms:W3CDTF">2022-08-17T12:45:00Z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