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144163"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144163"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144163"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78C499F" w:rsidR="004F23A1" w:rsidRPr="00144163"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144163">
        <w:rPr>
          <w:rStyle w:val="normaltextrun"/>
          <w:rFonts w:ascii="Arial" w:hAnsi="Arial" w:cs="Arial"/>
          <w:b/>
          <w:bCs/>
          <w:color w:val="006941"/>
          <w:sz w:val="48"/>
          <w:szCs w:val="48"/>
        </w:rPr>
        <w:t xml:space="preserve">Level </w:t>
      </w:r>
      <w:r w:rsidR="00727497" w:rsidRPr="00144163">
        <w:rPr>
          <w:rStyle w:val="normaltextrun"/>
          <w:rFonts w:ascii="Arial" w:hAnsi="Arial" w:cs="Arial"/>
          <w:b/>
          <w:bCs/>
          <w:color w:val="006941"/>
          <w:sz w:val="48"/>
          <w:szCs w:val="48"/>
        </w:rPr>
        <w:t>4</w:t>
      </w:r>
    </w:p>
    <w:p w14:paraId="149307DF" w14:textId="77777777" w:rsidR="006A0199" w:rsidRPr="00144163"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3374428C" w:rsidR="006B3C68" w:rsidRPr="00144163" w:rsidRDefault="002F0ADD" w:rsidP="00CD47D1">
      <w:pPr>
        <w:pStyle w:val="paragraph"/>
        <w:spacing w:before="0" w:beforeAutospacing="0" w:after="0" w:afterAutospacing="0"/>
        <w:textAlignment w:val="baseline"/>
        <w:rPr>
          <w:rStyle w:val="eop"/>
          <w:rFonts w:ascii="Arial" w:hAnsi="Arial" w:cs="Arial"/>
          <w:sz w:val="18"/>
          <w:szCs w:val="18"/>
        </w:rPr>
      </w:pPr>
      <w:r w:rsidRPr="00144163">
        <w:rPr>
          <w:rStyle w:val="normaltextrun"/>
          <w:rFonts w:ascii="Arial" w:hAnsi="Arial" w:cs="Arial"/>
          <w:b/>
          <w:bCs/>
          <w:color w:val="006941"/>
          <w:sz w:val="48"/>
          <w:szCs w:val="48"/>
        </w:rPr>
        <w:t xml:space="preserve">BCS </w:t>
      </w:r>
      <w:r w:rsidR="002F71F2" w:rsidRPr="00144163">
        <w:rPr>
          <w:rStyle w:val="normaltextrun"/>
          <w:rFonts w:ascii="Arial" w:hAnsi="Arial" w:cs="Arial"/>
          <w:b/>
          <w:bCs/>
          <w:color w:val="006941"/>
          <w:sz w:val="48"/>
          <w:szCs w:val="48"/>
        </w:rPr>
        <w:t>Data Analyst</w:t>
      </w:r>
      <w:r w:rsidRPr="00144163">
        <w:rPr>
          <w:rStyle w:val="normaltextrun"/>
          <w:rFonts w:ascii="Arial" w:hAnsi="Arial" w:cs="Arial"/>
          <w:b/>
          <w:bCs/>
          <w:color w:val="006941"/>
          <w:sz w:val="48"/>
          <w:szCs w:val="48"/>
        </w:rPr>
        <w:t xml:space="preserve"> Apprenticeship</w:t>
      </w:r>
    </w:p>
    <w:p w14:paraId="234E970D" w14:textId="77777777" w:rsidR="00A45644" w:rsidRPr="00144163"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FA90C6D" w:rsidR="002F0ADD" w:rsidRPr="00144163" w:rsidRDefault="002A4915" w:rsidP="002F0ADD">
      <w:pPr>
        <w:pStyle w:val="paragraph"/>
        <w:spacing w:before="0" w:beforeAutospacing="0" w:after="0" w:afterAutospacing="0"/>
        <w:textAlignment w:val="baseline"/>
        <w:rPr>
          <w:rStyle w:val="eop"/>
          <w:rFonts w:ascii="Arial" w:hAnsi="Arial" w:cs="Arial"/>
          <w:b/>
          <w:bCs/>
          <w:sz w:val="48"/>
          <w:szCs w:val="48"/>
        </w:rPr>
      </w:pPr>
      <w:r w:rsidRPr="00144163">
        <w:rPr>
          <w:rStyle w:val="eop"/>
          <w:rFonts w:ascii="Arial" w:hAnsi="Arial" w:cs="Arial"/>
          <w:b/>
          <w:bCs/>
          <w:sz w:val="48"/>
          <w:szCs w:val="48"/>
        </w:rPr>
        <w:t>Assessment Method 2</w:t>
      </w:r>
    </w:p>
    <w:p w14:paraId="5CC5DB9A" w14:textId="3661BD26" w:rsidR="002F0ADD" w:rsidRPr="00144163" w:rsidRDefault="0062166F" w:rsidP="002F0ADD">
      <w:pPr>
        <w:pStyle w:val="paragraph"/>
        <w:spacing w:before="0" w:beforeAutospacing="0" w:after="0" w:afterAutospacing="0"/>
        <w:textAlignment w:val="baseline"/>
        <w:rPr>
          <w:rFonts w:ascii="Arial" w:hAnsi="Arial" w:cs="Arial"/>
          <w:b/>
          <w:bCs/>
          <w:sz w:val="18"/>
          <w:szCs w:val="18"/>
        </w:rPr>
      </w:pPr>
      <w:r w:rsidRPr="00144163">
        <w:rPr>
          <w:rStyle w:val="eop"/>
          <w:rFonts w:ascii="Arial" w:hAnsi="Arial" w:cs="Arial"/>
          <w:b/>
          <w:bCs/>
          <w:sz w:val="48"/>
          <w:szCs w:val="48"/>
        </w:rPr>
        <w:t xml:space="preserve">Professional </w:t>
      </w:r>
      <w:r w:rsidR="007575E5" w:rsidRPr="00144163">
        <w:rPr>
          <w:rStyle w:val="eop"/>
          <w:rFonts w:ascii="Arial" w:hAnsi="Arial" w:cs="Arial"/>
          <w:b/>
          <w:bCs/>
          <w:sz w:val="48"/>
          <w:szCs w:val="48"/>
        </w:rPr>
        <w:t>D</w:t>
      </w:r>
      <w:r w:rsidRPr="00144163">
        <w:rPr>
          <w:rStyle w:val="eop"/>
          <w:rFonts w:ascii="Arial" w:hAnsi="Arial" w:cs="Arial"/>
          <w:b/>
          <w:bCs/>
          <w:sz w:val="48"/>
          <w:szCs w:val="48"/>
        </w:rPr>
        <w:t xml:space="preserve">iscussion with </w:t>
      </w:r>
      <w:r w:rsidR="007575E5" w:rsidRPr="00144163">
        <w:rPr>
          <w:rStyle w:val="eop"/>
          <w:rFonts w:ascii="Arial" w:hAnsi="Arial" w:cs="Arial"/>
          <w:b/>
          <w:bCs/>
          <w:sz w:val="48"/>
          <w:szCs w:val="48"/>
        </w:rPr>
        <w:t>P</w:t>
      </w:r>
      <w:r w:rsidRPr="00144163">
        <w:rPr>
          <w:rStyle w:val="eop"/>
          <w:rFonts w:ascii="Arial" w:hAnsi="Arial" w:cs="Arial"/>
          <w:b/>
          <w:bCs/>
          <w:sz w:val="48"/>
          <w:szCs w:val="48"/>
        </w:rPr>
        <w:t>ortfolio</w:t>
      </w:r>
      <w:r w:rsidR="002F0ADD" w:rsidRPr="00144163">
        <w:rPr>
          <w:rStyle w:val="eop"/>
          <w:rFonts w:ascii="Arial" w:hAnsi="Arial" w:cs="Arial"/>
          <w:b/>
          <w:bCs/>
          <w:sz w:val="48"/>
          <w:szCs w:val="48"/>
        </w:rPr>
        <w:t> </w:t>
      </w:r>
    </w:p>
    <w:p w14:paraId="7AC27945" w14:textId="77777777" w:rsidR="006A0199" w:rsidRPr="00144163"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231F4896" w:rsidR="002F0ADD" w:rsidRPr="00144163" w:rsidRDefault="006A0199" w:rsidP="002F0ADD">
      <w:pPr>
        <w:pStyle w:val="paragraph"/>
        <w:spacing w:before="0" w:beforeAutospacing="0" w:after="0" w:afterAutospacing="0"/>
        <w:textAlignment w:val="baseline"/>
        <w:rPr>
          <w:rFonts w:ascii="Arial" w:hAnsi="Arial" w:cs="Arial"/>
          <w:sz w:val="18"/>
          <w:szCs w:val="18"/>
        </w:rPr>
      </w:pPr>
      <w:r w:rsidRPr="00144163">
        <w:rPr>
          <w:rStyle w:val="normaltextrun"/>
          <w:rFonts w:ascii="Arial" w:hAnsi="Arial" w:cs="Arial"/>
          <w:b/>
          <w:bCs/>
          <w:color w:val="006941"/>
          <w:sz w:val="48"/>
          <w:szCs w:val="48"/>
        </w:rPr>
        <w:t>Checklist for Candidates</w:t>
      </w:r>
      <w:r w:rsidR="002F0ADD" w:rsidRPr="00144163">
        <w:rPr>
          <w:rFonts w:ascii="Arial" w:hAnsi="Arial" w:cs="Arial"/>
          <w:sz w:val="48"/>
          <w:szCs w:val="48"/>
        </w:rPr>
        <w:br/>
      </w:r>
      <w:r w:rsidR="002F0ADD" w:rsidRPr="00144163">
        <w:rPr>
          <w:rStyle w:val="eop"/>
          <w:rFonts w:ascii="Arial" w:hAnsi="Arial" w:cs="Arial"/>
          <w:sz w:val="48"/>
          <w:szCs w:val="48"/>
        </w:rPr>
        <w:t> </w:t>
      </w:r>
    </w:p>
    <w:p w14:paraId="35AFEFA4" w14:textId="78373508" w:rsidR="002F0ADD" w:rsidRPr="00144163" w:rsidRDefault="002F0ADD" w:rsidP="004F23A1">
      <w:pPr>
        <w:pStyle w:val="paragraph"/>
        <w:spacing w:before="0" w:beforeAutospacing="0" w:after="0" w:afterAutospacing="0"/>
        <w:textAlignment w:val="baseline"/>
        <w:rPr>
          <w:rFonts w:ascii="Arial" w:hAnsi="Arial" w:cs="Arial"/>
          <w:sz w:val="18"/>
          <w:szCs w:val="18"/>
        </w:rPr>
      </w:pPr>
      <w:r w:rsidRPr="00144163">
        <w:rPr>
          <w:rStyle w:val="eop"/>
          <w:rFonts w:ascii="Arial" w:hAnsi="Arial" w:cs="Arial"/>
          <w:sz w:val="22"/>
          <w:szCs w:val="22"/>
        </w:rPr>
        <w:t> </w:t>
      </w:r>
    </w:p>
    <w:p w14:paraId="398941EB" w14:textId="77777777" w:rsidR="002F0ADD" w:rsidRPr="00144163" w:rsidRDefault="002F0ADD" w:rsidP="002F0ADD">
      <w:pPr>
        <w:pStyle w:val="paragraph"/>
        <w:spacing w:before="0" w:beforeAutospacing="0" w:after="0" w:afterAutospacing="0"/>
        <w:textAlignment w:val="baseline"/>
        <w:rPr>
          <w:rFonts w:ascii="Arial" w:hAnsi="Arial" w:cs="Arial"/>
          <w:sz w:val="18"/>
          <w:szCs w:val="18"/>
        </w:rPr>
      </w:pPr>
      <w:r w:rsidRPr="00144163">
        <w:rPr>
          <w:rStyle w:val="eop"/>
          <w:rFonts w:ascii="Arial" w:hAnsi="Arial" w:cs="Arial"/>
          <w:sz w:val="22"/>
          <w:szCs w:val="22"/>
        </w:rPr>
        <w:t> </w:t>
      </w:r>
    </w:p>
    <w:p w14:paraId="61B297F4" w14:textId="77777777" w:rsidR="002F0ADD" w:rsidRPr="00144163" w:rsidRDefault="002F0ADD" w:rsidP="002F0ADD">
      <w:pPr>
        <w:pStyle w:val="paragraph"/>
        <w:spacing w:before="0" w:beforeAutospacing="0" w:after="0" w:afterAutospacing="0"/>
        <w:textAlignment w:val="baseline"/>
        <w:rPr>
          <w:rFonts w:ascii="Arial" w:hAnsi="Arial" w:cs="Arial"/>
          <w:sz w:val="18"/>
          <w:szCs w:val="18"/>
        </w:rPr>
      </w:pPr>
      <w:r w:rsidRPr="00144163">
        <w:rPr>
          <w:rStyle w:val="eop"/>
          <w:rFonts w:ascii="Arial" w:hAnsi="Arial" w:cs="Arial"/>
          <w:sz w:val="22"/>
          <w:szCs w:val="22"/>
        </w:rPr>
        <w:t> </w:t>
      </w:r>
    </w:p>
    <w:p w14:paraId="2885FBC5" w14:textId="362F133A" w:rsidR="006B3C68" w:rsidRPr="00144163"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144163" w:rsidRDefault="002F0ADD" w:rsidP="002F0ADD">
      <w:pPr>
        <w:pStyle w:val="paragraph"/>
        <w:spacing w:before="0" w:beforeAutospacing="0" w:after="0" w:afterAutospacing="0"/>
        <w:textAlignment w:val="baseline"/>
        <w:rPr>
          <w:rFonts w:ascii="Arial" w:hAnsi="Arial" w:cs="Arial"/>
          <w:sz w:val="18"/>
          <w:szCs w:val="18"/>
        </w:rPr>
      </w:pPr>
      <w:r w:rsidRPr="00144163">
        <w:rPr>
          <w:rStyle w:val="normaltextrun"/>
          <w:rFonts w:ascii="Arial" w:hAnsi="Arial" w:cs="Arial"/>
          <w:b/>
          <w:bCs/>
          <w:color w:val="006941"/>
          <w:sz w:val="48"/>
          <w:szCs w:val="48"/>
        </w:rPr>
        <w:t>Version </w:t>
      </w:r>
      <w:r w:rsidR="000E3817" w:rsidRPr="00144163">
        <w:rPr>
          <w:rStyle w:val="normaltextrun"/>
          <w:rFonts w:ascii="Arial" w:hAnsi="Arial" w:cs="Arial"/>
          <w:b/>
          <w:bCs/>
          <w:color w:val="006941"/>
          <w:sz w:val="48"/>
          <w:szCs w:val="48"/>
        </w:rPr>
        <w:t>1</w:t>
      </w:r>
    </w:p>
    <w:p w14:paraId="21BDC66F" w14:textId="1ED9F761" w:rsidR="002F0ADD" w:rsidRPr="00144163" w:rsidRDefault="004F23A1" w:rsidP="002F0ADD">
      <w:pPr>
        <w:pStyle w:val="paragraph"/>
        <w:spacing w:before="0" w:beforeAutospacing="0" w:after="0" w:afterAutospacing="0"/>
        <w:textAlignment w:val="baseline"/>
        <w:rPr>
          <w:rFonts w:ascii="Arial" w:hAnsi="Arial" w:cs="Arial"/>
          <w:sz w:val="18"/>
          <w:szCs w:val="18"/>
        </w:rPr>
      </w:pPr>
      <w:r w:rsidRPr="00144163">
        <w:rPr>
          <w:rStyle w:val="normaltextrun"/>
          <w:rFonts w:ascii="Arial" w:hAnsi="Arial" w:cs="Arial"/>
          <w:b/>
          <w:bCs/>
          <w:color w:val="006941"/>
          <w:sz w:val="48"/>
          <w:szCs w:val="48"/>
        </w:rPr>
        <w:t>Ju</w:t>
      </w:r>
      <w:r w:rsidR="000E62B1" w:rsidRPr="00144163">
        <w:rPr>
          <w:rStyle w:val="normaltextrun"/>
          <w:rFonts w:ascii="Arial" w:hAnsi="Arial" w:cs="Arial"/>
          <w:b/>
          <w:bCs/>
          <w:color w:val="006941"/>
          <w:sz w:val="48"/>
          <w:szCs w:val="48"/>
        </w:rPr>
        <w:t>ly</w:t>
      </w:r>
      <w:r w:rsidRPr="00144163">
        <w:rPr>
          <w:rStyle w:val="normaltextrun"/>
          <w:rFonts w:ascii="Arial" w:hAnsi="Arial" w:cs="Arial"/>
          <w:b/>
          <w:bCs/>
          <w:color w:val="006941"/>
          <w:sz w:val="48"/>
          <w:szCs w:val="48"/>
        </w:rPr>
        <w:t xml:space="preserve"> 2021</w:t>
      </w:r>
    </w:p>
    <w:p w14:paraId="5D1E1630" w14:textId="77777777" w:rsidR="002F0ADD" w:rsidRPr="00144163" w:rsidRDefault="002F0ADD">
      <w:pPr>
        <w:spacing w:after="200" w:line="276" w:lineRule="auto"/>
        <w:rPr>
          <w:rFonts w:ascii="Arial" w:hAnsi="Arial" w:cs="Arial"/>
          <w:b/>
          <w:color w:val="006941"/>
          <w:sz w:val="28"/>
          <w:szCs w:val="28"/>
          <w:lang w:eastAsia="en-GB"/>
        </w:rPr>
      </w:pPr>
      <w:r w:rsidRPr="00144163">
        <w:rPr>
          <w:rFonts w:ascii="Arial" w:hAnsi="Arial" w:cs="Arial"/>
        </w:rPr>
        <w:br w:type="page"/>
      </w:r>
    </w:p>
    <w:p w14:paraId="25801483" w14:textId="77777777" w:rsidR="00EE710E" w:rsidRPr="00144163" w:rsidRDefault="00EE710E" w:rsidP="00FB6E6D">
      <w:pPr>
        <w:rPr>
          <w:rFonts w:ascii="Arial" w:hAnsi="Arial" w:cs="Arial"/>
        </w:rPr>
      </w:pPr>
    </w:p>
    <w:p w14:paraId="2648750C" w14:textId="358D5C61" w:rsidR="004D59F3" w:rsidRPr="00144163" w:rsidRDefault="004D59F3" w:rsidP="004D59F3">
      <w:pPr>
        <w:pStyle w:val="Heading2"/>
        <w:spacing w:after="240"/>
      </w:pPr>
      <w:r w:rsidRPr="00144163">
        <w:t>Overview</w:t>
      </w:r>
    </w:p>
    <w:p w14:paraId="126CD8BF" w14:textId="70DEBA3F" w:rsidR="004D59F3" w:rsidRPr="001F4331" w:rsidRDefault="004D59F3" w:rsidP="004D59F3">
      <w:pPr>
        <w:spacing w:after="200" w:line="276" w:lineRule="auto"/>
        <w:rPr>
          <w:rFonts w:ascii="Arial" w:hAnsi="Arial" w:cs="Arial"/>
          <w:szCs w:val="22"/>
        </w:rPr>
      </w:pPr>
      <w:r w:rsidRPr="001F4331">
        <w:rPr>
          <w:rFonts w:ascii="Arial" w:hAnsi="Arial" w:cs="Arial"/>
          <w:szCs w:val="22"/>
        </w:rPr>
        <w:t>This template is to support the training provider in working with the apprentice and employer to inform the development of a portfolio.</w:t>
      </w:r>
    </w:p>
    <w:p w14:paraId="74C3C2C4" w14:textId="62A2111D" w:rsidR="004D59F3" w:rsidRPr="001F4331" w:rsidRDefault="004D59F3" w:rsidP="004D59F3">
      <w:pPr>
        <w:spacing w:after="200" w:line="276" w:lineRule="auto"/>
        <w:rPr>
          <w:rFonts w:ascii="Arial" w:hAnsi="Arial" w:cs="Arial"/>
          <w:szCs w:val="22"/>
        </w:rPr>
      </w:pPr>
      <w:r w:rsidRPr="001F4331">
        <w:rPr>
          <w:rFonts w:ascii="Arial" w:hAnsi="Arial" w:cs="Arial"/>
          <w:szCs w:val="22"/>
        </w:rPr>
        <w:t>The checklists can be used by training providers to help them manage portfolio development through to completion, although training providers may also substitute their own processes and documentation as they see fit.</w:t>
      </w:r>
    </w:p>
    <w:p w14:paraId="1513DFED" w14:textId="7E7764EA" w:rsidR="004D59F3" w:rsidRPr="001F4331" w:rsidRDefault="004D59F3" w:rsidP="004D59F3">
      <w:pPr>
        <w:spacing w:after="200" w:line="276" w:lineRule="auto"/>
        <w:rPr>
          <w:rFonts w:ascii="Arial" w:hAnsi="Arial" w:cs="Arial"/>
          <w:szCs w:val="22"/>
        </w:rPr>
      </w:pPr>
      <w:r w:rsidRPr="001F4331">
        <w:rPr>
          <w:rFonts w:ascii="Arial" w:hAnsi="Arial" w:cs="Arial"/>
          <w:szCs w:val="22"/>
        </w:rPr>
        <w:t xml:space="preserve">The apprentice should gather and record information that evidence relevant activities undertaken in the workplace, demonstrating specific Knowledge, Skills and Behaviours that are required in the portfolio. </w:t>
      </w:r>
    </w:p>
    <w:p w14:paraId="4077C3C2" w14:textId="53CBCE51" w:rsidR="004D59F3" w:rsidRPr="001F4331" w:rsidRDefault="004D59F3" w:rsidP="004D59F3">
      <w:pPr>
        <w:spacing w:after="200" w:line="276" w:lineRule="auto"/>
        <w:rPr>
          <w:rFonts w:ascii="Arial" w:hAnsi="Arial" w:cs="Arial"/>
          <w:szCs w:val="22"/>
        </w:rPr>
      </w:pPr>
      <w:r w:rsidRPr="001F4331">
        <w:rPr>
          <w:rFonts w:ascii="Arial" w:hAnsi="Arial" w:cs="Arial"/>
          <w:szCs w:val="22"/>
        </w:rPr>
        <w:t xml:space="preserve">The apprenticeship standards are designed to cover a wide range of different job roles. If the relevant Knowledge, Skills and Behaviours evidenced in the portfolio are weak due to limited exposure within the day-to-day activities of the workplace, this will limit the number of relevant examples of work that an apprentice can draw on to evidence their Knowledge, Skills and Behaviours in discussions with assessors. </w:t>
      </w:r>
    </w:p>
    <w:tbl>
      <w:tblPr>
        <w:tblStyle w:val="TableGrid"/>
        <w:tblW w:w="0" w:type="auto"/>
        <w:tblLook w:val="04A0" w:firstRow="1" w:lastRow="0" w:firstColumn="1" w:lastColumn="0" w:noHBand="0" w:noVBand="1"/>
      </w:tblPr>
      <w:tblGrid>
        <w:gridCol w:w="10456"/>
      </w:tblGrid>
      <w:tr w:rsidR="004D59F3" w:rsidRPr="001F4331" w14:paraId="4C6C2FED" w14:textId="77777777" w:rsidTr="004D59F3">
        <w:tc>
          <w:tcPr>
            <w:tcW w:w="10456" w:type="dxa"/>
            <w:shd w:val="clear" w:color="auto" w:fill="006941"/>
          </w:tcPr>
          <w:p w14:paraId="58E4610E" w14:textId="3C94234B" w:rsidR="004D59F3" w:rsidRPr="001F4331" w:rsidRDefault="004D59F3" w:rsidP="004D59F3">
            <w:pPr>
              <w:spacing w:before="120" w:after="120" w:line="276" w:lineRule="auto"/>
              <w:rPr>
                <w:rFonts w:ascii="Arial" w:hAnsi="Arial" w:cs="Arial"/>
                <w:b/>
                <w:bCs/>
                <w:sz w:val="22"/>
                <w:szCs w:val="22"/>
              </w:rPr>
            </w:pPr>
            <w:r w:rsidRPr="001F4331">
              <w:rPr>
                <w:rFonts w:ascii="Arial" w:hAnsi="Arial" w:cs="Arial"/>
                <w:b/>
                <w:bCs/>
                <w:color w:val="FFFFFF" w:themeColor="background1"/>
                <w:sz w:val="22"/>
                <w:szCs w:val="22"/>
              </w:rPr>
              <w:t>Top Tips:</w:t>
            </w:r>
          </w:p>
        </w:tc>
      </w:tr>
      <w:tr w:rsidR="004D59F3" w:rsidRPr="001F4331" w14:paraId="18FB26F5" w14:textId="77777777" w:rsidTr="004D59F3">
        <w:tc>
          <w:tcPr>
            <w:tcW w:w="10456" w:type="dxa"/>
            <w:shd w:val="clear" w:color="auto" w:fill="F4F8EE"/>
          </w:tcPr>
          <w:p w14:paraId="18720D22" w14:textId="77777777" w:rsidR="004D59F3" w:rsidRPr="001F4331" w:rsidRDefault="004D59F3" w:rsidP="004D59F3">
            <w:pPr>
              <w:pStyle w:val="ListParagraph"/>
              <w:numPr>
                <w:ilvl w:val="0"/>
                <w:numId w:val="28"/>
              </w:numPr>
              <w:spacing w:before="120" w:after="120"/>
              <w:ind w:left="714" w:hanging="357"/>
              <w:contextualSpacing w:val="0"/>
              <w:rPr>
                <w:rFonts w:ascii="Arial" w:hAnsi="Arial" w:cs="Arial"/>
                <w:sz w:val="22"/>
                <w:szCs w:val="22"/>
              </w:rPr>
            </w:pPr>
            <w:r w:rsidRPr="001F4331">
              <w:rPr>
                <w:rFonts w:ascii="Arial" w:hAnsi="Arial" w:cs="Arial"/>
                <w:sz w:val="22"/>
                <w:szCs w:val="22"/>
              </w:rPr>
              <w:t xml:space="preserve">Refer to the assessment plan and understand exactly what evidence is required in the portfolio </w:t>
            </w:r>
          </w:p>
          <w:p w14:paraId="6A6E7D8F" w14:textId="77777777" w:rsidR="004D59F3" w:rsidRPr="001F4331" w:rsidRDefault="004D59F3" w:rsidP="004D59F3">
            <w:pPr>
              <w:pStyle w:val="ListParagraph"/>
              <w:numPr>
                <w:ilvl w:val="0"/>
                <w:numId w:val="28"/>
              </w:numPr>
              <w:spacing w:after="120"/>
              <w:ind w:left="714" w:hanging="357"/>
              <w:contextualSpacing w:val="0"/>
              <w:rPr>
                <w:rFonts w:ascii="Arial" w:hAnsi="Arial" w:cs="Arial"/>
                <w:sz w:val="22"/>
                <w:szCs w:val="22"/>
              </w:rPr>
            </w:pPr>
            <w:r w:rsidRPr="001F4331">
              <w:rPr>
                <w:rFonts w:ascii="Arial" w:hAnsi="Arial" w:cs="Arial"/>
                <w:sz w:val="22"/>
                <w:szCs w:val="22"/>
              </w:rPr>
              <w:t>Ensure that there are relevant activities at work to support the development of evidence for the portfolio</w:t>
            </w:r>
          </w:p>
          <w:p w14:paraId="2BD3B73C" w14:textId="77777777" w:rsidR="004D59F3" w:rsidRPr="001F4331" w:rsidRDefault="004D59F3" w:rsidP="004D59F3">
            <w:pPr>
              <w:pStyle w:val="ListParagraph"/>
              <w:numPr>
                <w:ilvl w:val="0"/>
                <w:numId w:val="28"/>
              </w:numPr>
              <w:spacing w:after="120"/>
              <w:ind w:left="714" w:hanging="357"/>
              <w:contextualSpacing w:val="0"/>
              <w:rPr>
                <w:rFonts w:ascii="Arial" w:hAnsi="Arial" w:cs="Arial"/>
                <w:sz w:val="22"/>
                <w:szCs w:val="22"/>
              </w:rPr>
            </w:pPr>
            <w:r w:rsidRPr="001F4331">
              <w:rPr>
                <w:rFonts w:ascii="Arial" w:hAnsi="Arial" w:cs="Arial"/>
                <w:sz w:val="22"/>
                <w:szCs w:val="22"/>
              </w:rPr>
              <w:t>Ensure that the portfolio includes genuine evidence and not simulations</w:t>
            </w:r>
          </w:p>
          <w:p w14:paraId="6D7768C4" w14:textId="40B1B634" w:rsidR="004D59F3" w:rsidRPr="001F4331" w:rsidRDefault="004D59F3" w:rsidP="004D59F3">
            <w:pPr>
              <w:pStyle w:val="ListParagraph"/>
              <w:numPr>
                <w:ilvl w:val="0"/>
                <w:numId w:val="28"/>
              </w:numPr>
              <w:spacing w:after="120"/>
              <w:ind w:left="714" w:hanging="357"/>
              <w:contextualSpacing w:val="0"/>
              <w:rPr>
                <w:rFonts w:ascii="Arial" w:hAnsi="Arial" w:cs="Arial"/>
                <w:sz w:val="22"/>
                <w:szCs w:val="22"/>
              </w:rPr>
            </w:pPr>
            <w:r w:rsidRPr="001F4331">
              <w:rPr>
                <w:rFonts w:ascii="Arial" w:hAnsi="Arial" w:cs="Arial"/>
                <w:sz w:val="22"/>
                <w:szCs w:val="22"/>
              </w:rPr>
              <w:t xml:space="preserve">The checklist should be used when planning work activities to ensure that apprentices are developing relevant knowledge skills and </w:t>
            </w:r>
            <w:proofErr w:type="spellStart"/>
            <w:r w:rsidRPr="001F4331">
              <w:rPr>
                <w:rFonts w:ascii="Arial" w:hAnsi="Arial" w:cs="Arial"/>
                <w:sz w:val="22"/>
                <w:szCs w:val="22"/>
              </w:rPr>
              <w:t>behaviours</w:t>
            </w:r>
            <w:proofErr w:type="spellEnd"/>
            <w:r w:rsidRPr="001F4331">
              <w:rPr>
                <w:rFonts w:ascii="Arial" w:hAnsi="Arial" w:cs="Arial"/>
                <w:sz w:val="22"/>
                <w:szCs w:val="22"/>
              </w:rPr>
              <w:t xml:space="preserve"> on the job, knowledge skills and </w:t>
            </w:r>
            <w:proofErr w:type="spellStart"/>
            <w:r w:rsidRPr="001F4331">
              <w:rPr>
                <w:rFonts w:ascii="Arial" w:hAnsi="Arial" w:cs="Arial"/>
                <w:sz w:val="22"/>
                <w:szCs w:val="22"/>
              </w:rPr>
              <w:t>behaviours</w:t>
            </w:r>
            <w:proofErr w:type="spellEnd"/>
            <w:r w:rsidRPr="001F4331">
              <w:rPr>
                <w:rFonts w:ascii="Arial" w:hAnsi="Arial" w:cs="Arial"/>
                <w:sz w:val="22"/>
                <w:szCs w:val="22"/>
              </w:rPr>
              <w:t xml:space="preserve"> that can be used as evidence in their portfolio </w:t>
            </w:r>
          </w:p>
        </w:tc>
      </w:tr>
    </w:tbl>
    <w:p w14:paraId="729442EB" w14:textId="77777777" w:rsidR="004D59F3" w:rsidRPr="001F4331" w:rsidRDefault="004D59F3" w:rsidP="004D59F3">
      <w:pPr>
        <w:spacing w:after="200" w:line="276" w:lineRule="auto"/>
        <w:rPr>
          <w:rFonts w:ascii="Arial" w:hAnsi="Arial" w:cs="Arial"/>
          <w:szCs w:val="22"/>
        </w:rPr>
      </w:pPr>
    </w:p>
    <w:p w14:paraId="6F397BC8" w14:textId="2134477B" w:rsidR="004D59F3" w:rsidRPr="001F4331" w:rsidRDefault="004D59F3" w:rsidP="004D59F3">
      <w:pPr>
        <w:spacing w:after="200" w:line="276" w:lineRule="auto"/>
        <w:rPr>
          <w:rFonts w:ascii="Arial" w:hAnsi="Arial" w:cs="Arial"/>
          <w:szCs w:val="22"/>
        </w:rPr>
      </w:pPr>
      <w:r w:rsidRPr="001F4331">
        <w:rPr>
          <w:rFonts w:ascii="Arial" w:hAnsi="Arial" w:cs="Arial"/>
          <w:szCs w:val="22"/>
        </w:rPr>
        <w:t xml:space="preserve">The checklist below outlines which knowledge skills and behaviours are relevant to the portfolio within the specific standard that the apprentice is on. Use the checklist to plan work activities and to check the portfolio evidence at the end of the </w:t>
      </w:r>
      <w:r w:rsidR="00CB6166" w:rsidRPr="001F4331">
        <w:rPr>
          <w:rFonts w:ascii="Arial" w:hAnsi="Arial" w:cs="Arial"/>
          <w:szCs w:val="22"/>
        </w:rPr>
        <w:t>apprentice’s</w:t>
      </w:r>
      <w:r w:rsidRPr="001F4331">
        <w:rPr>
          <w:rFonts w:ascii="Arial" w:hAnsi="Arial" w:cs="Arial"/>
          <w:szCs w:val="22"/>
        </w:rPr>
        <w:t xml:space="preserve"> journey before Gateway.  </w:t>
      </w:r>
    </w:p>
    <w:p w14:paraId="6187EBBE" w14:textId="77777777" w:rsidR="004D59F3" w:rsidRPr="00144163" w:rsidRDefault="004D59F3">
      <w:pPr>
        <w:spacing w:after="200" w:line="276" w:lineRule="auto"/>
        <w:rPr>
          <w:rFonts w:ascii="Arial" w:hAnsi="Arial" w:cs="Arial"/>
        </w:rPr>
      </w:pPr>
    </w:p>
    <w:p w14:paraId="0D418999" w14:textId="1EA76451" w:rsidR="004D59F3" w:rsidRPr="00144163" w:rsidRDefault="004D59F3">
      <w:pPr>
        <w:spacing w:after="200" w:line="276" w:lineRule="auto"/>
        <w:rPr>
          <w:rFonts w:ascii="Arial" w:hAnsi="Arial" w:cs="Arial"/>
          <w:b/>
          <w:color w:val="006941"/>
          <w:sz w:val="28"/>
          <w:szCs w:val="28"/>
        </w:rPr>
      </w:pPr>
      <w:r w:rsidRPr="00144163">
        <w:rPr>
          <w:rFonts w:ascii="Arial" w:hAnsi="Arial" w:cs="Arial"/>
        </w:rPr>
        <w:br w:type="page"/>
      </w:r>
    </w:p>
    <w:p w14:paraId="6671F6EB" w14:textId="77743CA7" w:rsidR="00AC6D7F" w:rsidRPr="00144163" w:rsidRDefault="00AC6D7F" w:rsidP="00AC6D7F">
      <w:pPr>
        <w:pStyle w:val="Heading2"/>
        <w:rPr>
          <w:lang w:eastAsia="en-GB"/>
        </w:rPr>
      </w:pPr>
      <w:bookmarkStart w:id="1" w:name="_Toc527467718"/>
      <w:r w:rsidRPr="00144163">
        <w:lastRenderedPageBreak/>
        <w:t xml:space="preserve">Assessment method 2: </w:t>
      </w:r>
      <w:r w:rsidR="006E0251" w:rsidRPr="00144163">
        <w:t>Professional Discussion with Portfolio</w:t>
      </w:r>
    </w:p>
    <w:p w14:paraId="3D1A70C9" w14:textId="77777777" w:rsidR="00AC6D7F" w:rsidRPr="00144163" w:rsidRDefault="00AC6D7F" w:rsidP="00AC6D7F">
      <w:pPr>
        <w:spacing w:line="276" w:lineRule="auto"/>
        <w:rPr>
          <w:rFonts w:ascii="Arial" w:hAnsi="Arial" w:cs="Arial"/>
          <w:b/>
          <w:color w:val="000000" w:themeColor="text1"/>
          <w:sz w:val="20"/>
          <w:szCs w:val="20"/>
        </w:rPr>
      </w:pPr>
    </w:p>
    <w:bookmarkEnd w:id="1"/>
    <w:p w14:paraId="3A659993" w14:textId="77777777" w:rsidR="00AC6D7F" w:rsidRPr="00144163" w:rsidRDefault="00AC6D7F" w:rsidP="00AC6D7F">
      <w:pPr>
        <w:spacing w:line="276" w:lineRule="auto"/>
        <w:rPr>
          <w:rFonts w:ascii="Arial" w:eastAsia="Calibri" w:hAnsi="Arial" w:cs="Arial"/>
          <w:szCs w:val="16"/>
        </w:rPr>
      </w:pPr>
    </w:p>
    <w:p w14:paraId="66C16BF9" w14:textId="77777777" w:rsidR="00AC6D7F" w:rsidRPr="00144163" w:rsidRDefault="00AC6D7F" w:rsidP="00AC6D7F">
      <w:pPr>
        <w:spacing w:line="276" w:lineRule="auto"/>
        <w:rPr>
          <w:rFonts w:ascii="Arial" w:eastAsia="Calibri" w:hAnsi="Arial" w:cs="Arial"/>
          <w:szCs w:val="16"/>
        </w:rPr>
      </w:pPr>
    </w:p>
    <w:p w14:paraId="5CE87806" w14:textId="5D51771D" w:rsidR="00AC6D7F" w:rsidRPr="00144163" w:rsidRDefault="00AC6D7F" w:rsidP="00AC6D7F">
      <w:pPr>
        <w:spacing w:after="200" w:line="276" w:lineRule="auto"/>
        <w:rPr>
          <w:rFonts w:ascii="Arial" w:eastAsia="Calibri" w:hAnsi="Arial" w:cs="Arial"/>
          <w:b/>
          <w:bCs/>
          <w:sz w:val="28"/>
          <w:szCs w:val="28"/>
        </w:rPr>
      </w:pPr>
    </w:p>
    <w:p w14:paraId="195373D2" w14:textId="318F026D" w:rsidR="00AC6D7F" w:rsidRPr="00144163" w:rsidRDefault="00AC6D7F" w:rsidP="00AC6D7F">
      <w:pPr>
        <w:spacing w:after="200" w:line="276" w:lineRule="auto"/>
        <w:rPr>
          <w:rFonts w:ascii="Arial" w:eastAsia="Calibri" w:hAnsi="Arial" w:cs="Arial"/>
          <w:b/>
          <w:bCs/>
          <w:sz w:val="28"/>
          <w:szCs w:val="28"/>
        </w:rPr>
      </w:pPr>
    </w:p>
    <w:p w14:paraId="565CDFD8" w14:textId="44044FEA" w:rsidR="00AC6D7F" w:rsidRPr="00144163" w:rsidRDefault="00AC6D7F" w:rsidP="00AC6D7F">
      <w:pPr>
        <w:spacing w:after="200" w:line="276" w:lineRule="auto"/>
        <w:rPr>
          <w:rFonts w:ascii="Arial" w:eastAsia="Calibri" w:hAnsi="Arial" w:cs="Arial"/>
          <w:b/>
          <w:bCs/>
          <w:sz w:val="28"/>
          <w:szCs w:val="28"/>
        </w:rPr>
      </w:pPr>
    </w:p>
    <w:p w14:paraId="747A93CE" w14:textId="77777777" w:rsidR="00AC6D7F" w:rsidRPr="00144163" w:rsidRDefault="00AC6D7F" w:rsidP="00AC6D7F">
      <w:pPr>
        <w:spacing w:after="200" w:line="276" w:lineRule="auto"/>
        <w:rPr>
          <w:rFonts w:ascii="Arial" w:eastAsia="Calibri" w:hAnsi="Arial" w:cs="Arial"/>
          <w:b/>
          <w:bCs/>
          <w:sz w:val="28"/>
          <w:szCs w:val="28"/>
        </w:rPr>
      </w:pPr>
    </w:p>
    <w:p w14:paraId="726E535A" w14:textId="4566A129" w:rsidR="003058E9" w:rsidRPr="00144163" w:rsidRDefault="003058E9" w:rsidP="00FB6E6D">
      <w:pPr>
        <w:pStyle w:val="Heading2"/>
      </w:pPr>
      <w:r w:rsidRPr="00144163">
        <w:t>Apprentice Details</w:t>
      </w:r>
      <w:bookmarkEnd w:id="0"/>
    </w:p>
    <w:p w14:paraId="68C40C07" w14:textId="5D12AD19" w:rsidR="0079294D" w:rsidRPr="00144163"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144163" w14:paraId="799F520F" w14:textId="77777777" w:rsidTr="00395E12">
        <w:trPr>
          <w:trHeight w:val="635"/>
        </w:trPr>
        <w:tc>
          <w:tcPr>
            <w:tcW w:w="2309" w:type="dxa"/>
            <w:shd w:val="clear" w:color="auto" w:fill="F6F6F6"/>
            <w:vAlign w:val="center"/>
          </w:tcPr>
          <w:p w14:paraId="1124B290" w14:textId="77777777" w:rsidR="00395E12" w:rsidRPr="00144163" w:rsidRDefault="00395E12" w:rsidP="00EA5455">
            <w:pPr>
              <w:spacing w:line="276" w:lineRule="auto"/>
              <w:rPr>
                <w:rFonts w:ascii="Arial" w:hAnsi="Arial" w:cs="Arial"/>
                <w:b/>
                <w:bCs/>
                <w:szCs w:val="22"/>
              </w:rPr>
            </w:pPr>
            <w:r w:rsidRPr="00144163">
              <w:rPr>
                <w:rFonts w:ascii="Arial" w:hAnsi="Arial" w:cs="Arial"/>
                <w:b/>
                <w:bCs/>
                <w:szCs w:val="22"/>
              </w:rPr>
              <w:t>Name</w:t>
            </w:r>
          </w:p>
        </w:tc>
        <w:tc>
          <w:tcPr>
            <w:tcW w:w="8005" w:type="dxa"/>
            <w:vAlign w:val="center"/>
          </w:tcPr>
          <w:p w14:paraId="6AAFE98A" w14:textId="77777777" w:rsidR="00395E12" w:rsidRPr="00144163" w:rsidRDefault="00395E12" w:rsidP="00EA5455">
            <w:pPr>
              <w:spacing w:line="276" w:lineRule="auto"/>
              <w:rPr>
                <w:rFonts w:ascii="Arial" w:hAnsi="Arial" w:cs="Arial"/>
                <w:sz w:val="24"/>
              </w:rPr>
            </w:pPr>
          </w:p>
        </w:tc>
      </w:tr>
      <w:tr w:rsidR="00395E12" w:rsidRPr="00144163" w14:paraId="2949EE79" w14:textId="77777777" w:rsidTr="00395E12">
        <w:trPr>
          <w:trHeight w:val="635"/>
        </w:trPr>
        <w:tc>
          <w:tcPr>
            <w:tcW w:w="2309" w:type="dxa"/>
            <w:shd w:val="clear" w:color="auto" w:fill="F6F6F6"/>
            <w:vAlign w:val="center"/>
          </w:tcPr>
          <w:p w14:paraId="701BFE1C" w14:textId="77777777" w:rsidR="00395E12" w:rsidRPr="00144163" w:rsidRDefault="00395E12" w:rsidP="00EA5455">
            <w:pPr>
              <w:spacing w:line="276" w:lineRule="auto"/>
              <w:rPr>
                <w:rFonts w:ascii="Arial" w:hAnsi="Arial" w:cs="Arial"/>
                <w:b/>
                <w:bCs/>
                <w:szCs w:val="22"/>
              </w:rPr>
            </w:pPr>
            <w:r w:rsidRPr="00144163">
              <w:rPr>
                <w:rFonts w:ascii="Arial" w:hAnsi="Arial" w:cs="Arial"/>
                <w:b/>
                <w:bCs/>
                <w:szCs w:val="22"/>
              </w:rPr>
              <w:t>ULN</w:t>
            </w:r>
          </w:p>
        </w:tc>
        <w:tc>
          <w:tcPr>
            <w:tcW w:w="8005" w:type="dxa"/>
            <w:vAlign w:val="center"/>
          </w:tcPr>
          <w:p w14:paraId="2F3898C8" w14:textId="77777777" w:rsidR="00395E12" w:rsidRPr="00144163" w:rsidRDefault="00395E12" w:rsidP="00EA5455">
            <w:pPr>
              <w:spacing w:line="276" w:lineRule="auto"/>
              <w:rPr>
                <w:rFonts w:ascii="Arial" w:hAnsi="Arial" w:cs="Arial"/>
                <w:sz w:val="24"/>
              </w:rPr>
            </w:pPr>
          </w:p>
        </w:tc>
      </w:tr>
      <w:tr w:rsidR="00395E12" w:rsidRPr="00144163" w14:paraId="343F84E2" w14:textId="77777777" w:rsidTr="00395E12">
        <w:trPr>
          <w:trHeight w:val="635"/>
        </w:trPr>
        <w:tc>
          <w:tcPr>
            <w:tcW w:w="2309" w:type="dxa"/>
            <w:shd w:val="clear" w:color="auto" w:fill="F6F6F6"/>
            <w:vAlign w:val="center"/>
          </w:tcPr>
          <w:p w14:paraId="68655560" w14:textId="77777777" w:rsidR="00395E12" w:rsidRPr="00144163" w:rsidRDefault="00395E12" w:rsidP="00EA5455">
            <w:pPr>
              <w:spacing w:line="276" w:lineRule="auto"/>
              <w:rPr>
                <w:rFonts w:ascii="Arial" w:hAnsi="Arial" w:cs="Arial"/>
                <w:b/>
                <w:bCs/>
                <w:szCs w:val="22"/>
              </w:rPr>
            </w:pPr>
            <w:r w:rsidRPr="00144163">
              <w:rPr>
                <w:rFonts w:ascii="Arial" w:hAnsi="Arial" w:cs="Arial"/>
                <w:b/>
                <w:bCs/>
                <w:szCs w:val="22"/>
              </w:rPr>
              <w:t>Training Provider</w:t>
            </w:r>
          </w:p>
        </w:tc>
        <w:tc>
          <w:tcPr>
            <w:tcW w:w="8005" w:type="dxa"/>
            <w:vAlign w:val="center"/>
          </w:tcPr>
          <w:p w14:paraId="12893193" w14:textId="77777777" w:rsidR="00395E12" w:rsidRPr="00144163" w:rsidRDefault="00395E12" w:rsidP="00EA5455">
            <w:pPr>
              <w:spacing w:line="276" w:lineRule="auto"/>
              <w:rPr>
                <w:rFonts w:ascii="Arial" w:hAnsi="Arial" w:cs="Arial"/>
                <w:sz w:val="24"/>
              </w:rPr>
            </w:pPr>
          </w:p>
        </w:tc>
      </w:tr>
      <w:tr w:rsidR="00395E12" w:rsidRPr="00144163" w14:paraId="041922E3" w14:textId="77777777" w:rsidTr="00395E12">
        <w:trPr>
          <w:trHeight w:val="635"/>
        </w:trPr>
        <w:tc>
          <w:tcPr>
            <w:tcW w:w="2309" w:type="dxa"/>
            <w:shd w:val="clear" w:color="auto" w:fill="F6F6F6"/>
            <w:vAlign w:val="center"/>
          </w:tcPr>
          <w:p w14:paraId="03D99996" w14:textId="77777777" w:rsidR="00395E12" w:rsidRPr="00144163" w:rsidRDefault="00395E12" w:rsidP="00EA5455">
            <w:pPr>
              <w:spacing w:line="276" w:lineRule="auto"/>
              <w:rPr>
                <w:rFonts w:ascii="Arial" w:hAnsi="Arial" w:cs="Arial"/>
                <w:b/>
                <w:bCs/>
                <w:szCs w:val="22"/>
              </w:rPr>
            </w:pPr>
            <w:r w:rsidRPr="00144163">
              <w:rPr>
                <w:rFonts w:ascii="Arial" w:hAnsi="Arial" w:cs="Arial"/>
                <w:b/>
                <w:bCs/>
                <w:szCs w:val="22"/>
              </w:rPr>
              <w:t>Employer</w:t>
            </w:r>
          </w:p>
        </w:tc>
        <w:tc>
          <w:tcPr>
            <w:tcW w:w="8005" w:type="dxa"/>
            <w:vAlign w:val="center"/>
          </w:tcPr>
          <w:p w14:paraId="4DE5CDE8" w14:textId="77777777" w:rsidR="00395E12" w:rsidRPr="00144163" w:rsidRDefault="00395E12" w:rsidP="00EA5455">
            <w:pPr>
              <w:spacing w:line="276" w:lineRule="auto"/>
              <w:rPr>
                <w:rFonts w:ascii="Arial" w:hAnsi="Arial" w:cs="Arial"/>
                <w:sz w:val="24"/>
              </w:rPr>
            </w:pPr>
          </w:p>
        </w:tc>
      </w:tr>
    </w:tbl>
    <w:p w14:paraId="308786E7" w14:textId="77777777" w:rsidR="00236B21" w:rsidRPr="00144163" w:rsidRDefault="00236B21">
      <w:pPr>
        <w:rPr>
          <w:rFonts w:ascii="Arial" w:hAnsi="Arial" w:cs="Arial"/>
        </w:rPr>
      </w:pPr>
    </w:p>
    <w:p w14:paraId="31F1243C" w14:textId="77777777" w:rsidR="0077557E" w:rsidRPr="00144163" w:rsidRDefault="0077557E" w:rsidP="003D5D6B">
      <w:pPr>
        <w:rPr>
          <w:rFonts w:ascii="Arial" w:hAnsi="Arial" w:cs="Arial"/>
        </w:rPr>
      </w:pPr>
    </w:p>
    <w:p w14:paraId="7DA0A28B" w14:textId="77777777" w:rsidR="00157550" w:rsidRPr="00144163" w:rsidRDefault="00157550" w:rsidP="0090469B">
      <w:pPr>
        <w:spacing w:after="200" w:line="276" w:lineRule="auto"/>
        <w:rPr>
          <w:rFonts w:ascii="Arial" w:eastAsia="Calibri" w:hAnsi="Arial" w:cs="Arial"/>
          <w:b/>
          <w:bCs/>
          <w:sz w:val="28"/>
          <w:szCs w:val="28"/>
        </w:rPr>
      </w:pPr>
    </w:p>
    <w:p w14:paraId="17D6E484" w14:textId="77777777" w:rsidR="00B47B7F" w:rsidRPr="00144163" w:rsidRDefault="00B47B7F" w:rsidP="0090469B">
      <w:pPr>
        <w:spacing w:after="200" w:line="276" w:lineRule="auto"/>
        <w:rPr>
          <w:rFonts w:ascii="Arial" w:eastAsia="Calibri" w:hAnsi="Arial" w:cs="Arial"/>
          <w:b/>
          <w:bCs/>
          <w:sz w:val="28"/>
          <w:szCs w:val="28"/>
        </w:rPr>
        <w:sectPr w:rsidR="00B47B7F" w:rsidRPr="00144163" w:rsidSect="00EC3913">
          <w:headerReference w:type="default" r:id="rId11"/>
          <w:footerReference w:type="default" r:id="rId12"/>
          <w:headerReference w:type="first" r:id="rId13"/>
          <w:footerReference w:type="first" r:id="rId14"/>
          <w:pgSz w:w="11906" w:h="16838"/>
          <w:pgMar w:top="720" w:right="720" w:bottom="720" w:left="720" w:header="1417" w:footer="708" w:gutter="0"/>
          <w:cols w:space="708"/>
          <w:titlePg/>
          <w:docGrid w:linePitch="360"/>
        </w:sectPr>
      </w:pPr>
    </w:p>
    <w:p w14:paraId="54333604" w14:textId="24CA653B" w:rsidR="000445AC" w:rsidRPr="00144163" w:rsidRDefault="0038080A" w:rsidP="0038080A">
      <w:pPr>
        <w:pStyle w:val="Heading1"/>
        <w:spacing w:after="120"/>
      </w:pPr>
      <w:r w:rsidRPr="00144163">
        <w:rPr>
          <w:rStyle w:val="normaltextrun"/>
        </w:rPr>
        <w:lastRenderedPageBreak/>
        <w:t>Criteria to be met to achieve a pass grade</w:t>
      </w:r>
      <w:r w:rsidRPr="00144163">
        <w:rPr>
          <w:rStyle w:val="eop"/>
        </w:rPr>
        <w:t> </w:t>
      </w:r>
    </w:p>
    <w:tbl>
      <w:tblPr>
        <w:tblStyle w:val="TableGrid"/>
        <w:tblW w:w="14879" w:type="dxa"/>
        <w:tblLook w:val="04A0" w:firstRow="1" w:lastRow="0" w:firstColumn="1" w:lastColumn="0" w:noHBand="0" w:noVBand="1"/>
      </w:tblPr>
      <w:tblGrid>
        <w:gridCol w:w="7933"/>
        <w:gridCol w:w="6946"/>
      </w:tblGrid>
      <w:tr w:rsidR="00A24CAD" w:rsidRPr="00144163" w14:paraId="75E07B0F" w14:textId="77777777" w:rsidTr="00B47B7F">
        <w:tc>
          <w:tcPr>
            <w:tcW w:w="7933" w:type="dxa"/>
            <w:shd w:val="clear" w:color="auto" w:fill="006941"/>
          </w:tcPr>
          <w:p w14:paraId="319727CC" w14:textId="5008FA38" w:rsidR="00A24CAD" w:rsidRPr="00144163" w:rsidRDefault="00A24CAD" w:rsidP="00C85A24">
            <w:pPr>
              <w:spacing w:before="120" w:after="120" w:line="276" w:lineRule="auto"/>
              <w:rPr>
                <w:rFonts w:ascii="Arial" w:eastAsia="Calibri" w:hAnsi="Arial" w:cs="Arial"/>
                <w:b/>
                <w:bCs/>
                <w:color w:val="FFFFFF" w:themeColor="background1"/>
              </w:rPr>
            </w:pPr>
            <w:bookmarkStart w:id="2" w:name="_Hlk76457536"/>
            <w:r w:rsidRPr="00144163">
              <w:rPr>
                <w:rFonts w:ascii="Arial" w:eastAsia="Calibri" w:hAnsi="Arial" w:cs="Arial"/>
                <w:b/>
                <w:bCs/>
                <w:color w:val="FFFFFF" w:themeColor="background1"/>
              </w:rPr>
              <w:t>Criteria</w:t>
            </w:r>
          </w:p>
        </w:tc>
        <w:tc>
          <w:tcPr>
            <w:tcW w:w="6946" w:type="dxa"/>
            <w:shd w:val="clear" w:color="auto" w:fill="006941"/>
          </w:tcPr>
          <w:p w14:paraId="4E23E426" w14:textId="77777777" w:rsidR="00AC6D7F" w:rsidRPr="00144163" w:rsidRDefault="00A24CAD" w:rsidP="00AC6D7F">
            <w:pPr>
              <w:spacing w:before="120" w:line="276" w:lineRule="auto"/>
              <w:rPr>
                <w:rFonts w:ascii="Arial" w:eastAsia="Calibri" w:hAnsi="Arial" w:cs="Arial"/>
                <w:b/>
                <w:bCs/>
                <w:color w:val="FFFFFF" w:themeColor="background1"/>
              </w:rPr>
            </w:pPr>
            <w:r w:rsidRPr="00144163">
              <w:rPr>
                <w:rFonts w:ascii="Arial" w:eastAsia="Calibri" w:hAnsi="Arial" w:cs="Arial"/>
                <w:b/>
                <w:bCs/>
                <w:color w:val="FFFFFF" w:themeColor="background1"/>
              </w:rPr>
              <w:t>Evidence</w:t>
            </w:r>
            <w:r w:rsidR="00CB6166" w:rsidRPr="00144163">
              <w:rPr>
                <w:rFonts w:ascii="Arial" w:eastAsia="Calibri" w:hAnsi="Arial" w:cs="Arial"/>
                <w:b/>
                <w:bCs/>
                <w:color w:val="FFFFFF" w:themeColor="background1"/>
              </w:rPr>
              <w:t xml:space="preserve"> </w:t>
            </w:r>
          </w:p>
          <w:p w14:paraId="0EDE821F" w14:textId="0A71E326" w:rsidR="00A24CAD" w:rsidRPr="00144163" w:rsidRDefault="00CB6166" w:rsidP="00AC6D7F">
            <w:pPr>
              <w:spacing w:after="120" w:line="276" w:lineRule="auto"/>
              <w:rPr>
                <w:rFonts w:ascii="Arial" w:eastAsia="Calibri" w:hAnsi="Arial" w:cs="Arial"/>
                <w:b/>
                <w:bCs/>
                <w:color w:val="FFFFFF" w:themeColor="background1"/>
              </w:rPr>
            </w:pPr>
            <w:r w:rsidRPr="00144163">
              <w:rPr>
                <w:rFonts w:ascii="Arial" w:eastAsia="Calibri" w:hAnsi="Arial" w:cs="Arial"/>
                <w:b/>
                <w:bCs/>
                <w:color w:val="FFFFFF" w:themeColor="background1"/>
                <w:sz w:val="22"/>
                <w:szCs w:val="22"/>
              </w:rPr>
              <w:t>(Which document</w:t>
            </w:r>
            <w:r w:rsidR="00B47B7F" w:rsidRPr="00144163">
              <w:rPr>
                <w:rFonts w:ascii="Arial" w:eastAsia="Calibri" w:hAnsi="Arial" w:cs="Arial"/>
                <w:b/>
                <w:bCs/>
                <w:color w:val="FFFFFF" w:themeColor="background1"/>
                <w:sz w:val="22"/>
                <w:szCs w:val="22"/>
              </w:rPr>
              <w:t>(s)</w:t>
            </w:r>
            <w:r w:rsidRPr="00144163">
              <w:rPr>
                <w:rFonts w:ascii="Arial" w:eastAsia="Calibri" w:hAnsi="Arial" w:cs="Arial"/>
                <w:b/>
                <w:bCs/>
                <w:color w:val="FFFFFF" w:themeColor="background1"/>
                <w:sz w:val="22"/>
                <w:szCs w:val="22"/>
              </w:rPr>
              <w:t xml:space="preserve"> and where within </w:t>
            </w:r>
            <w:r w:rsidR="00B47B7F" w:rsidRPr="00144163">
              <w:rPr>
                <w:rFonts w:ascii="Arial" w:eastAsia="Calibri" w:hAnsi="Arial" w:cs="Arial"/>
                <w:b/>
                <w:bCs/>
                <w:color w:val="FFFFFF" w:themeColor="background1"/>
                <w:sz w:val="22"/>
                <w:szCs w:val="22"/>
              </w:rPr>
              <w:t>that</w:t>
            </w:r>
            <w:r w:rsidRPr="00144163">
              <w:rPr>
                <w:rFonts w:ascii="Arial" w:eastAsia="Calibri" w:hAnsi="Arial" w:cs="Arial"/>
                <w:b/>
                <w:bCs/>
                <w:color w:val="FFFFFF" w:themeColor="background1"/>
                <w:sz w:val="22"/>
                <w:szCs w:val="22"/>
              </w:rPr>
              <w:t xml:space="preserve"> document </w:t>
            </w:r>
            <w:r w:rsidR="00B47B7F" w:rsidRPr="00144163">
              <w:rPr>
                <w:rFonts w:ascii="Arial" w:eastAsia="Calibri" w:hAnsi="Arial" w:cs="Arial"/>
                <w:b/>
                <w:bCs/>
                <w:color w:val="FFFFFF" w:themeColor="background1"/>
                <w:sz w:val="22"/>
                <w:szCs w:val="22"/>
              </w:rPr>
              <w:t>can</w:t>
            </w:r>
            <w:r w:rsidRPr="00144163">
              <w:rPr>
                <w:rFonts w:ascii="Arial" w:eastAsia="Calibri" w:hAnsi="Arial" w:cs="Arial"/>
                <w:b/>
                <w:bCs/>
                <w:color w:val="FFFFFF" w:themeColor="background1"/>
                <w:sz w:val="22"/>
                <w:szCs w:val="22"/>
              </w:rPr>
              <w:t xml:space="preserve"> this be found?)</w:t>
            </w:r>
          </w:p>
        </w:tc>
      </w:tr>
      <w:bookmarkEnd w:id="2"/>
      <w:tr w:rsidR="00A24CAD" w:rsidRPr="00144163" w14:paraId="3E785ED2" w14:textId="77777777" w:rsidTr="00B47B7F">
        <w:tc>
          <w:tcPr>
            <w:tcW w:w="7933" w:type="dxa"/>
          </w:tcPr>
          <w:p w14:paraId="3FDDEDFA" w14:textId="0ADC7F1F" w:rsidR="00A24CAD" w:rsidRPr="001F4331" w:rsidRDefault="00156634" w:rsidP="00C85A24">
            <w:pPr>
              <w:spacing w:line="276" w:lineRule="auto"/>
              <w:rPr>
                <w:rFonts w:ascii="Arial" w:eastAsia="Calibri" w:hAnsi="Arial" w:cs="Arial"/>
                <w:b/>
                <w:bCs/>
                <w:sz w:val="22"/>
                <w:szCs w:val="22"/>
              </w:rPr>
            </w:pPr>
            <w:r w:rsidRPr="001F4331">
              <w:rPr>
                <w:rFonts w:ascii="Arial" w:hAnsi="Arial" w:cs="Arial"/>
                <w:sz w:val="22"/>
                <w:szCs w:val="22"/>
              </w:rPr>
              <w:t>Explains how current, relevant legislation impacts on the safe use of data and how their role contributes to a productive, safe, and secure working environment (K1, B1)</w:t>
            </w:r>
          </w:p>
        </w:tc>
        <w:tc>
          <w:tcPr>
            <w:tcW w:w="6946" w:type="dxa"/>
            <w:vAlign w:val="center"/>
          </w:tcPr>
          <w:p w14:paraId="3FFF6FA7" w14:textId="2B490D7E" w:rsidR="00A24CAD" w:rsidRPr="001F4331" w:rsidRDefault="00A24CAD" w:rsidP="00C85A24">
            <w:pPr>
              <w:spacing w:after="200" w:line="276" w:lineRule="auto"/>
              <w:rPr>
                <w:rFonts w:ascii="Arial" w:hAnsi="Arial" w:cs="Arial"/>
                <w:sz w:val="22"/>
                <w:szCs w:val="22"/>
              </w:rPr>
            </w:pPr>
          </w:p>
        </w:tc>
      </w:tr>
      <w:tr w:rsidR="00A24CAD" w:rsidRPr="00144163" w14:paraId="5914DCCB" w14:textId="77777777" w:rsidTr="00B47B7F">
        <w:tc>
          <w:tcPr>
            <w:tcW w:w="7933" w:type="dxa"/>
          </w:tcPr>
          <w:p w14:paraId="45E5091E" w14:textId="26233649" w:rsidR="00A24CAD" w:rsidRPr="001F4331" w:rsidRDefault="00685C99" w:rsidP="00E41B03">
            <w:pPr>
              <w:spacing w:line="276" w:lineRule="auto"/>
              <w:rPr>
                <w:rFonts w:ascii="Arial" w:eastAsia="Calibri" w:hAnsi="Arial" w:cs="Arial"/>
                <w:b/>
                <w:bCs/>
                <w:sz w:val="22"/>
                <w:szCs w:val="22"/>
              </w:rPr>
            </w:pPr>
            <w:r w:rsidRPr="001F4331">
              <w:rPr>
                <w:rFonts w:ascii="Arial" w:hAnsi="Arial" w:cs="Arial"/>
                <w:sz w:val="22"/>
                <w:szCs w:val="22"/>
              </w:rPr>
              <w:t xml:space="preserve">Explains the relevant data policies and procedures for the </w:t>
            </w:r>
            <w:proofErr w:type="spellStart"/>
            <w:r w:rsidRPr="001F4331">
              <w:rPr>
                <w:rFonts w:ascii="Arial" w:hAnsi="Arial" w:cs="Arial"/>
                <w:sz w:val="22"/>
                <w:szCs w:val="22"/>
              </w:rPr>
              <w:t>organisation</w:t>
            </w:r>
            <w:proofErr w:type="spellEnd"/>
            <w:r w:rsidRPr="001F4331">
              <w:rPr>
                <w:rFonts w:ascii="Arial" w:hAnsi="Arial" w:cs="Arial"/>
                <w:sz w:val="22"/>
                <w:szCs w:val="22"/>
              </w:rPr>
              <w:t>, and identifies the data standards to be reached (K2)</w:t>
            </w:r>
          </w:p>
        </w:tc>
        <w:tc>
          <w:tcPr>
            <w:tcW w:w="6946" w:type="dxa"/>
          </w:tcPr>
          <w:p w14:paraId="7E9B9F88" w14:textId="3391E8DB" w:rsidR="00A24CAD" w:rsidRPr="001F4331" w:rsidRDefault="00A24CAD" w:rsidP="00E41B03">
            <w:pPr>
              <w:spacing w:after="200" w:line="276" w:lineRule="auto"/>
              <w:rPr>
                <w:rFonts w:ascii="Arial" w:hAnsi="Arial" w:cs="Arial"/>
                <w:sz w:val="22"/>
                <w:szCs w:val="22"/>
              </w:rPr>
            </w:pPr>
          </w:p>
        </w:tc>
      </w:tr>
      <w:tr w:rsidR="00A24CAD" w:rsidRPr="00144163" w14:paraId="0036D80B" w14:textId="77777777" w:rsidTr="00B47B7F">
        <w:tc>
          <w:tcPr>
            <w:tcW w:w="7933" w:type="dxa"/>
          </w:tcPr>
          <w:p w14:paraId="55985AFC" w14:textId="2660AAC5" w:rsidR="00A24CAD" w:rsidRPr="001F4331" w:rsidRDefault="00685C99" w:rsidP="008C6664">
            <w:pPr>
              <w:spacing w:line="276" w:lineRule="auto"/>
              <w:rPr>
                <w:rFonts w:ascii="Arial" w:hAnsi="Arial" w:cs="Arial"/>
                <w:sz w:val="22"/>
                <w:szCs w:val="22"/>
              </w:rPr>
            </w:pPr>
            <w:r w:rsidRPr="001F4331">
              <w:rPr>
                <w:rFonts w:ascii="Arial" w:hAnsi="Arial" w:cs="Arial"/>
                <w:sz w:val="22"/>
                <w:szCs w:val="22"/>
              </w:rPr>
              <w:t>Describes the fundamentals of data structures and database system design and explains how they are implemented and maintained. (K6)</w:t>
            </w:r>
          </w:p>
        </w:tc>
        <w:tc>
          <w:tcPr>
            <w:tcW w:w="6946" w:type="dxa"/>
          </w:tcPr>
          <w:p w14:paraId="50E74A4A" w14:textId="77777777" w:rsidR="00A24CAD" w:rsidRPr="001F4331" w:rsidRDefault="00A24CAD" w:rsidP="001D6C39">
            <w:pPr>
              <w:spacing w:after="200" w:line="276" w:lineRule="auto"/>
              <w:rPr>
                <w:rFonts w:ascii="Arial" w:hAnsi="Arial" w:cs="Arial"/>
                <w:sz w:val="22"/>
                <w:szCs w:val="22"/>
              </w:rPr>
            </w:pPr>
          </w:p>
        </w:tc>
      </w:tr>
      <w:tr w:rsidR="00A24CAD" w:rsidRPr="00144163" w14:paraId="156BE071" w14:textId="77777777" w:rsidTr="00B47B7F">
        <w:tc>
          <w:tcPr>
            <w:tcW w:w="7933" w:type="dxa"/>
          </w:tcPr>
          <w:p w14:paraId="64031CD1" w14:textId="6A0BE132" w:rsidR="00A24CAD" w:rsidRPr="001F4331" w:rsidRDefault="00204036" w:rsidP="001D6C39">
            <w:pPr>
              <w:spacing w:line="276" w:lineRule="auto"/>
              <w:rPr>
                <w:rFonts w:ascii="Arial" w:eastAsia="Calibri" w:hAnsi="Arial" w:cs="Arial"/>
                <w:b/>
                <w:bCs/>
                <w:sz w:val="22"/>
                <w:szCs w:val="22"/>
              </w:rPr>
            </w:pPr>
            <w:r w:rsidRPr="001F4331">
              <w:rPr>
                <w:rFonts w:ascii="Arial" w:hAnsi="Arial" w:cs="Arial"/>
                <w:sz w:val="22"/>
                <w:szCs w:val="22"/>
              </w:rPr>
              <w:t xml:space="preserve">Explains approaches to combining data from different sources to improve accuracy and / or efficiency and / or </w:t>
            </w:r>
            <w:proofErr w:type="spellStart"/>
            <w:r w:rsidRPr="001F4331">
              <w:rPr>
                <w:rFonts w:ascii="Arial" w:hAnsi="Arial" w:cs="Arial"/>
                <w:sz w:val="22"/>
                <w:szCs w:val="22"/>
              </w:rPr>
              <w:t>maximise</w:t>
            </w:r>
            <w:proofErr w:type="spellEnd"/>
            <w:r w:rsidRPr="001F4331">
              <w:rPr>
                <w:rFonts w:ascii="Arial" w:hAnsi="Arial" w:cs="Arial"/>
                <w:sz w:val="22"/>
                <w:szCs w:val="22"/>
              </w:rPr>
              <w:t xml:space="preserve"> benefits to the </w:t>
            </w:r>
            <w:proofErr w:type="spellStart"/>
            <w:r w:rsidRPr="001F4331">
              <w:rPr>
                <w:rFonts w:ascii="Arial" w:hAnsi="Arial" w:cs="Arial"/>
                <w:sz w:val="22"/>
                <w:szCs w:val="22"/>
              </w:rPr>
              <w:t>organisation</w:t>
            </w:r>
            <w:proofErr w:type="spellEnd"/>
            <w:r w:rsidRPr="001F4331">
              <w:rPr>
                <w:rFonts w:ascii="Arial" w:hAnsi="Arial" w:cs="Arial"/>
                <w:sz w:val="22"/>
                <w:szCs w:val="22"/>
              </w:rPr>
              <w:t xml:space="preserve"> and / or customer. (K10)</w:t>
            </w:r>
          </w:p>
        </w:tc>
        <w:tc>
          <w:tcPr>
            <w:tcW w:w="6946" w:type="dxa"/>
          </w:tcPr>
          <w:p w14:paraId="66755CC8" w14:textId="630A8369" w:rsidR="00A24CAD" w:rsidRPr="001F4331" w:rsidRDefault="00A24CAD" w:rsidP="001D6C39">
            <w:pPr>
              <w:spacing w:after="200" w:line="276" w:lineRule="auto"/>
              <w:rPr>
                <w:rFonts w:ascii="Arial" w:hAnsi="Arial" w:cs="Arial"/>
                <w:sz w:val="22"/>
                <w:szCs w:val="22"/>
              </w:rPr>
            </w:pPr>
          </w:p>
        </w:tc>
      </w:tr>
      <w:tr w:rsidR="00A24CAD" w:rsidRPr="00144163" w14:paraId="5AEAE81E" w14:textId="77777777" w:rsidTr="00B47B7F">
        <w:tc>
          <w:tcPr>
            <w:tcW w:w="7933" w:type="dxa"/>
          </w:tcPr>
          <w:p w14:paraId="4D86E38E" w14:textId="628E4D27" w:rsidR="00A24CAD" w:rsidRPr="001F4331" w:rsidRDefault="00204036" w:rsidP="001D6C39">
            <w:pPr>
              <w:spacing w:line="276" w:lineRule="auto"/>
              <w:rPr>
                <w:rFonts w:ascii="Arial" w:hAnsi="Arial" w:cs="Arial"/>
                <w:sz w:val="22"/>
                <w:szCs w:val="22"/>
              </w:rPr>
            </w:pPr>
            <w:r w:rsidRPr="001F4331">
              <w:rPr>
                <w:rFonts w:ascii="Arial" w:hAnsi="Arial" w:cs="Arial"/>
                <w:sz w:val="22"/>
                <w:szCs w:val="22"/>
              </w:rPr>
              <w:t>Describes impact on user experience and domain context on data analysis. (S5)</w:t>
            </w:r>
          </w:p>
        </w:tc>
        <w:tc>
          <w:tcPr>
            <w:tcW w:w="6946" w:type="dxa"/>
          </w:tcPr>
          <w:p w14:paraId="4AD4A5D6" w14:textId="77777777" w:rsidR="00A24CAD" w:rsidRPr="001F4331" w:rsidRDefault="00A24CAD" w:rsidP="001D6C39">
            <w:pPr>
              <w:spacing w:after="200" w:line="276" w:lineRule="auto"/>
              <w:rPr>
                <w:rFonts w:ascii="Arial" w:hAnsi="Arial" w:cs="Arial"/>
                <w:sz w:val="22"/>
                <w:szCs w:val="22"/>
              </w:rPr>
            </w:pPr>
          </w:p>
        </w:tc>
      </w:tr>
      <w:tr w:rsidR="00A24CAD" w:rsidRPr="00144163" w14:paraId="148506C6" w14:textId="77777777" w:rsidTr="00B47B7F">
        <w:tc>
          <w:tcPr>
            <w:tcW w:w="7933" w:type="dxa"/>
          </w:tcPr>
          <w:p w14:paraId="086D199A" w14:textId="5E1CD2DE" w:rsidR="00A24CAD" w:rsidRPr="001F4331" w:rsidRDefault="00204036" w:rsidP="001F4331">
            <w:pPr>
              <w:spacing w:line="276" w:lineRule="auto"/>
              <w:rPr>
                <w:rFonts w:ascii="Arial" w:hAnsi="Arial" w:cs="Arial"/>
                <w:sz w:val="22"/>
                <w:szCs w:val="22"/>
              </w:rPr>
            </w:pPr>
            <w:r w:rsidRPr="001F4331">
              <w:rPr>
                <w:rFonts w:ascii="Arial" w:hAnsi="Arial" w:cs="Arial"/>
                <w:sz w:val="22"/>
                <w:szCs w:val="22"/>
              </w:rPr>
              <w:t>Explains the differences between Structured and Unstructured data. (K5)</w:t>
            </w:r>
          </w:p>
        </w:tc>
        <w:tc>
          <w:tcPr>
            <w:tcW w:w="6946" w:type="dxa"/>
          </w:tcPr>
          <w:p w14:paraId="5C7BCD6F" w14:textId="77777777" w:rsidR="00A24CAD" w:rsidRPr="001F4331" w:rsidRDefault="00A24CAD" w:rsidP="001F4331">
            <w:pPr>
              <w:spacing w:line="276" w:lineRule="auto"/>
              <w:rPr>
                <w:rFonts w:ascii="Arial" w:hAnsi="Arial" w:cs="Arial"/>
                <w:sz w:val="22"/>
                <w:szCs w:val="22"/>
              </w:rPr>
            </w:pPr>
          </w:p>
        </w:tc>
      </w:tr>
      <w:tr w:rsidR="00A24CAD" w:rsidRPr="00144163" w14:paraId="751C5F79" w14:textId="77777777" w:rsidTr="00B47B7F">
        <w:tc>
          <w:tcPr>
            <w:tcW w:w="7933" w:type="dxa"/>
          </w:tcPr>
          <w:p w14:paraId="56CA51FC" w14:textId="616F9BAF" w:rsidR="00A24CAD" w:rsidRPr="001F4331" w:rsidRDefault="00015D62" w:rsidP="001D6C39">
            <w:pPr>
              <w:spacing w:line="276" w:lineRule="auto"/>
              <w:rPr>
                <w:rFonts w:ascii="Arial" w:hAnsi="Arial" w:cs="Arial"/>
                <w:sz w:val="22"/>
                <w:szCs w:val="22"/>
              </w:rPr>
            </w:pPr>
            <w:r w:rsidRPr="001F4331">
              <w:rPr>
                <w:rFonts w:ascii="Arial" w:hAnsi="Arial" w:cs="Arial"/>
                <w:sz w:val="22"/>
                <w:szCs w:val="22"/>
              </w:rPr>
              <w:t>Explains the ethical aspects associated with the collation and use of data and justifies why this is important. (K15)</w:t>
            </w:r>
          </w:p>
        </w:tc>
        <w:tc>
          <w:tcPr>
            <w:tcW w:w="6946" w:type="dxa"/>
          </w:tcPr>
          <w:p w14:paraId="2AB822D0" w14:textId="77777777" w:rsidR="00A24CAD" w:rsidRPr="001F4331" w:rsidRDefault="00A24CAD" w:rsidP="001D6C39">
            <w:pPr>
              <w:spacing w:after="200" w:line="276" w:lineRule="auto"/>
              <w:rPr>
                <w:rFonts w:ascii="Arial" w:hAnsi="Arial" w:cs="Arial"/>
                <w:sz w:val="22"/>
                <w:szCs w:val="22"/>
              </w:rPr>
            </w:pPr>
          </w:p>
        </w:tc>
      </w:tr>
      <w:tr w:rsidR="00A24CAD" w:rsidRPr="00144163" w14:paraId="7BAFAC3C" w14:textId="77777777" w:rsidTr="00B47B7F">
        <w:tc>
          <w:tcPr>
            <w:tcW w:w="7933" w:type="dxa"/>
          </w:tcPr>
          <w:p w14:paraId="2FA64422" w14:textId="7871F41A" w:rsidR="00A24CAD" w:rsidRPr="001F4331" w:rsidRDefault="00015D62" w:rsidP="001D6C39">
            <w:pPr>
              <w:spacing w:line="276" w:lineRule="auto"/>
              <w:rPr>
                <w:rFonts w:ascii="Arial" w:hAnsi="Arial" w:cs="Arial"/>
                <w:sz w:val="22"/>
                <w:szCs w:val="22"/>
              </w:rPr>
            </w:pPr>
            <w:r w:rsidRPr="001F4331">
              <w:rPr>
                <w:rFonts w:ascii="Arial" w:hAnsi="Arial" w:cs="Arial"/>
                <w:sz w:val="22"/>
                <w:szCs w:val="22"/>
              </w:rPr>
              <w:t xml:space="preserve">Describes the relevant tools or techniques used for working with the data systems architecture in their </w:t>
            </w:r>
            <w:proofErr w:type="spellStart"/>
            <w:r w:rsidRPr="001F4331">
              <w:rPr>
                <w:rFonts w:ascii="Arial" w:hAnsi="Arial" w:cs="Arial"/>
                <w:sz w:val="22"/>
                <w:szCs w:val="22"/>
              </w:rPr>
              <w:t>organisation</w:t>
            </w:r>
            <w:proofErr w:type="spellEnd"/>
            <w:r w:rsidRPr="001F4331">
              <w:rPr>
                <w:rFonts w:ascii="Arial" w:hAnsi="Arial" w:cs="Arial"/>
                <w:sz w:val="22"/>
                <w:szCs w:val="22"/>
              </w:rPr>
              <w:t>. (S9)</w:t>
            </w:r>
          </w:p>
        </w:tc>
        <w:tc>
          <w:tcPr>
            <w:tcW w:w="6946" w:type="dxa"/>
          </w:tcPr>
          <w:p w14:paraId="1890879F" w14:textId="77777777" w:rsidR="00A24CAD" w:rsidRPr="001F4331" w:rsidRDefault="00A24CAD" w:rsidP="001D6C39">
            <w:pPr>
              <w:spacing w:after="200" w:line="276" w:lineRule="auto"/>
              <w:rPr>
                <w:rFonts w:ascii="Arial" w:hAnsi="Arial" w:cs="Arial"/>
                <w:sz w:val="22"/>
                <w:szCs w:val="22"/>
              </w:rPr>
            </w:pPr>
          </w:p>
        </w:tc>
      </w:tr>
      <w:tr w:rsidR="00A24CAD" w:rsidRPr="00144163" w14:paraId="187C6807" w14:textId="77777777" w:rsidTr="00B47B7F">
        <w:tc>
          <w:tcPr>
            <w:tcW w:w="7933" w:type="dxa"/>
          </w:tcPr>
          <w:p w14:paraId="72C8149B" w14:textId="4EDF7BA4" w:rsidR="00A24CAD" w:rsidRPr="001F4331" w:rsidRDefault="00015D62" w:rsidP="001D6C39">
            <w:pPr>
              <w:spacing w:line="276" w:lineRule="auto"/>
              <w:rPr>
                <w:rFonts w:ascii="Arial" w:hAnsi="Arial" w:cs="Arial"/>
                <w:sz w:val="22"/>
                <w:szCs w:val="22"/>
              </w:rPr>
            </w:pPr>
            <w:r w:rsidRPr="001F4331">
              <w:rPr>
                <w:rFonts w:ascii="Arial" w:hAnsi="Arial" w:cs="Arial"/>
                <w:sz w:val="22"/>
                <w:szCs w:val="22"/>
              </w:rPr>
              <w:t xml:space="preserve">Explains and applies the principles of statistics for </w:t>
            </w:r>
            <w:proofErr w:type="spellStart"/>
            <w:r w:rsidRPr="001F4331">
              <w:rPr>
                <w:rFonts w:ascii="Arial" w:hAnsi="Arial" w:cs="Arial"/>
                <w:sz w:val="22"/>
                <w:szCs w:val="22"/>
              </w:rPr>
              <w:t>analysing</w:t>
            </w:r>
            <w:proofErr w:type="spellEnd"/>
            <w:r w:rsidRPr="001F4331">
              <w:rPr>
                <w:rFonts w:ascii="Arial" w:hAnsi="Arial" w:cs="Arial"/>
                <w:sz w:val="22"/>
                <w:szCs w:val="22"/>
              </w:rPr>
              <w:t xml:space="preserve"> datasets (K13</w:t>
            </w:r>
            <w:r w:rsidR="002D189F" w:rsidRPr="001F4331">
              <w:rPr>
                <w:rFonts w:ascii="Arial" w:hAnsi="Arial" w:cs="Arial"/>
                <w:sz w:val="22"/>
                <w:szCs w:val="22"/>
              </w:rPr>
              <w:t>,</w:t>
            </w:r>
            <w:r w:rsidRPr="001F4331">
              <w:rPr>
                <w:rFonts w:ascii="Arial" w:hAnsi="Arial" w:cs="Arial"/>
                <w:sz w:val="22"/>
                <w:szCs w:val="22"/>
              </w:rPr>
              <w:t xml:space="preserve"> S10)</w:t>
            </w:r>
          </w:p>
        </w:tc>
        <w:tc>
          <w:tcPr>
            <w:tcW w:w="6946" w:type="dxa"/>
          </w:tcPr>
          <w:p w14:paraId="00CB760C" w14:textId="77777777" w:rsidR="00A24CAD" w:rsidRPr="001F4331" w:rsidRDefault="00A24CAD" w:rsidP="001D6C39">
            <w:pPr>
              <w:spacing w:after="200" w:line="276" w:lineRule="auto"/>
              <w:rPr>
                <w:rFonts w:ascii="Arial" w:hAnsi="Arial" w:cs="Arial"/>
                <w:sz w:val="22"/>
                <w:szCs w:val="22"/>
              </w:rPr>
            </w:pPr>
          </w:p>
        </w:tc>
      </w:tr>
      <w:tr w:rsidR="00A24CAD" w:rsidRPr="00144163" w14:paraId="338768BB" w14:textId="77777777" w:rsidTr="00B47B7F">
        <w:tc>
          <w:tcPr>
            <w:tcW w:w="7933" w:type="dxa"/>
          </w:tcPr>
          <w:p w14:paraId="4F75E9E2" w14:textId="7610C370" w:rsidR="00A24CAD" w:rsidRPr="001F4331" w:rsidRDefault="00F65C2E" w:rsidP="00A24CAD">
            <w:pPr>
              <w:spacing w:line="276" w:lineRule="auto"/>
              <w:rPr>
                <w:rFonts w:ascii="Arial" w:hAnsi="Arial" w:cs="Arial"/>
                <w:sz w:val="22"/>
                <w:szCs w:val="22"/>
              </w:rPr>
            </w:pPr>
            <w:r w:rsidRPr="001F4331">
              <w:rPr>
                <w:rFonts w:ascii="Arial" w:hAnsi="Arial" w:cs="Arial"/>
                <w:sz w:val="22"/>
                <w:szCs w:val="22"/>
              </w:rPr>
              <w:t>Identifies and explains challenges in their work and how they overcame them, providing an outline of lessons learned (B6)</w:t>
            </w:r>
          </w:p>
        </w:tc>
        <w:tc>
          <w:tcPr>
            <w:tcW w:w="6946" w:type="dxa"/>
          </w:tcPr>
          <w:p w14:paraId="799A67A7" w14:textId="77777777" w:rsidR="00A24CAD" w:rsidRPr="001F4331" w:rsidRDefault="00A24CAD" w:rsidP="00A24CAD">
            <w:pPr>
              <w:spacing w:after="200" w:line="276" w:lineRule="auto"/>
              <w:rPr>
                <w:rFonts w:ascii="Arial" w:hAnsi="Arial" w:cs="Arial"/>
                <w:sz w:val="22"/>
                <w:szCs w:val="22"/>
              </w:rPr>
            </w:pPr>
          </w:p>
        </w:tc>
      </w:tr>
      <w:tr w:rsidR="00A24CAD" w:rsidRPr="00144163" w14:paraId="5A77E8FF" w14:textId="77777777" w:rsidTr="00B47B7F">
        <w:tc>
          <w:tcPr>
            <w:tcW w:w="7933" w:type="dxa"/>
          </w:tcPr>
          <w:p w14:paraId="60A4BC64" w14:textId="423D267B" w:rsidR="00A24CAD" w:rsidRPr="001F4331" w:rsidRDefault="00F65C2E" w:rsidP="00A24CAD">
            <w:pPr>
              <w:spacing w:line="276" w:lineRule="auto"/>
              <w:rPr>
                <w:rFonts w:ascii="Arial" w:hAnsi="Arial" w:cs="Arial"/>
                <w:sz w:val="22"/>
                <w:szCs w:val="22"/>
              </w:rPr>
            </w:pPr>
            <w:r w:rsidRPr="001F4331">
              <w:rPr>
                <w:rFonts w:ascii="Arial" w:hAnsi="Arial" w:cs="Arial"/>
                <w:sz w:val="22"/>
                <w:szCs w:val="22"/>
              </w:rPr>
              <w:lastRenderedPageBreak/>
              <w:t>Explains how they have applied analytical techniques for data mining and time series forecasting and other modelling techniques (S13)</w:t>
            </w:r>
          </w:p>
        </w:tc>
        <w:tc>
          <w:tcPr>
            <w:tcW w:w="6946" w:type="dxa"/>
          </w:tcPr>
          <w:p w14:paraId="2ADC24AE" w14:textId="77777777" w:rsidR="00A24CAD" w:rsidRPr="001F4331" w:rsidRDefault="00A24CAD" w:rsidP="00A24CAD">
            <w:pPr>
              <w:spacing w:after="200" w:line="276" w:lineRule="auto"/>
              <w:rPr>
                <w:rFonts w:ascii="Arial" w:hAnsi="Arial" w:cs="Arial"/>
                <w:sz w:val="22"/>
                <w:szCs w:val="22"/>
              </w:rPr>
            </w:pPr>
          </w:p>
        </w:tc>
      </w:tr>
      <w:tr w:rsidR="00F65C2E" w:rsidRPr="00144163" w14:paraId="6FA33E20" w14:textId="77777777" w:rsidTr="00B47B7F">
        <w:tc>
          <w:tcPr>
            <w:tcW w:w="7933" w:type="dxa"/>
          </w:tcPr>
          <w:p w14:paraId="5709644C" w14:textId="5CA865F2" w:rsidR="00F65C2E" w:rsidRPr="001F4331" w:rsidRDefault="00F65C2E" w:rsidP="00A24CAD">
            <w:pPr>
              <w:spacing w:line="276" w:lineRule="auto"/>
              <w:rPr>
                <w:rFonts w:ascii="Arial" w:hAnsi="Arial" w:cs="Arial"/>
                <w:sz w:val="22"/>
                <w:szCs w:val="22"/>
              </w:rPr>
            </w:pPr>
            <w:r w:rsidRPr="001F4331">
              <w:rPr>
                <w:rFonts w:ascii="Arial" w:hAnsi="Arial" w:cs="Arial"/>
                <w:sz w:val="22"/>
                <w:szCs w:val="22"/>
              </w:rPr>
              <w:t xml:space="preserve">Identifies areas of work where they adapted to changing </w:t>
            </w:r>
            <w:r w:rsidR="00810956" w:rsidRPr="001F4331">
              <w:rPr>
                <w:rFonts w:ascii="Arial" w:hAnsi="Arial" w:cs="Arial"/>
                <w:sz w:val="22"/>
                <w:szCs w:val="22"/>
              </w:rPr>
              <w:t xml:space="preserve">contexts within the scope of a project, direction of the </w:t>
            </w:r>
            <w:proofErr w:type="spellStart"/>
            <w:r w:rsidR="00810956" w:rsidRPr="001F4331">
              <w:rPr>
                <w:rFonts w:ascii="Arial" w:hAnsi="Arial" w:cs="Arial"/>
                <w:sz w:val="22"/>
                <w:szCs w:val="22"/>
              </w:rPr>
              <w:t>organisation</w:t>
            </w:r>
            <w:proofErr w:type="spellEnd"/>
            <w:r w:rsidR="00810956" w:rsidRPr="001F4331">
              <w:rPr>
                <w:rFonts w:ascii="Arial" w:hAnsi="Arial" w:cs="Arial"/>
                <w:sz w:val="22"/>
                <w:szCs w:val="22"/>
              </w:rPr>
              <w:t xml:space="preserve"> or Data Analyst role. (B7)</w:t>
            </w:r>
          </w:p>
        </w:tc>
        <w:tc>
          <w:tcPr>
            <w:tcW w:w="6946" w:type="dxa"/>
          </w:tcPr>
          <w:p w14:paraId="1E59A1DC" w14:textId="77777777" w:rsidR="00F65C2E" w:rsidRPr="001F4331" w:rsidRDefault="00F65C2E" w:rsidP="00A24CAD">
            <w:pPr>
              <w:spacing w:after="200" w:line="276" w:lineRule="auto"/>
              <w:rPr>
                <w:rFonts w:ascii="Arial" w:hAnsi="Arial" w:cs="Arial"/>
                <w:sz w:val="22"/>
                <w:szCs w:val="22"/>
              </w:rPr>
            </w:pPr>
          </w:p>
        </w:tc>
      </w:tr>
      <w:tr w:rsidR="00810956" w:rsidRPr="00144163" w14:paraId="13ADB0F8" w14:textId="77777777" w:rsidTr="00B47B7F">
        <w:tc>
          <w:tcPr>
            <w:tcW w:w="7933" w:type="dxa"/>
          </w:tcPr>
          <w:p w14:paraId="7DCCB0DF" w14:textId="36A6B60A" w:rsidR="00810956" w:rsidRPr="001F4331" w:rsidRDefault="00810956" w:rsidP="00A24CAD">
            <w:pPr>
              <w:spacing w:line="276" w:lineRule="auto"/>
              <w:rPr>
                <w:rFonts w:ascii="Arial" w:hAnsi="Arial" w:cs="Arial"/>
                <w:sz w:val="22"/>
                <w:szCs w:val="22"/>
              </w:rPr>
            </w:pPr>
            <w:r w:rsidRPr="001F4331">
              <w:rPr>
                <w:rFonts w:ascii="Arial" w:hAnsi="Arial" w:cs="Arial"/>
                <w:sz w:val="22"/>
                <w:szCs w:val="22"/>
              </w:rPr>
              <w:t>Explains the principles of descriptive, predictive and prescriptive analytics and demonstrates how they have been applied within their own data analysis practice. (K14, S11)</w:t>
            </w:r>
          </w:p>
        </w:tc>
        <w:tc>
          <w:tcPr>
            <w:tcW w:w="6946" w:type="dxa"/>
          </w:tcPr>
          <w:p w14:paraId="30AA633C" w14:textId="77777777" w:rsidR="00810956" w:rsidRPr="001F4331" w:rsidRDefault="00810956" w:rsidP="00A24CAD">
            <w:pPr>
              <w:spacing w:after="200" w:line="276" w:lineRule="auto"/>
              <w:rPr>
                <w:rFonts w:ascii="Arial" w:hAnsi="Arial" w:cs="Arial"/>
                <w:sz w:val="22"/>
                <w:szCs w:val="22"/>
              </w:rPr>
            </w:pPr>
          </w:p>
        </w:tc>
      </w:tr>
      <w:tr w:rsidR="00E53DC3" w:rsidRPr="00144163" w14:paraId="2A6CA073" w14:textId="77777777" w:rsidTr="00B47B7F">
        <w:tc>
          <w:tcPr>
            <w:tcW w:w="7933" w:type="dxa"/>
          </w:tcPr>
          <w:p w14:paraId="623EDACE" w14:textId="7C7284BD" w:rsidR="00E53DC3" w:rsidRPr="001F4331" w:rsidRDefault="00E53DC3" w:rsidP="00A24CAD">
            <w:pPr>
              <w:spacing w:line="276" w:lineRule="auto"/>
              <w:rPr>
                <w:rFonts w:ascii="Arial" w:hAnsi="Arial" w:cs="Arial"/>
                <w:sz w:val="22"/>
                <w:szCs w:val="22"/>
              </w:rPr>
            </w:pPr>
            <w:r w:rsidRPr="001F4331">
              <w:rPr>
                <w:rFonts w:ascii="Arial" w:hAnsi="Arial" w:cs="Arial"/>
                <w:sz w:val="22"/>
                <w:szCs w:val="22"/>
              </w:rPr>
              <w:t>Demonstrates data analysis activities involving the collation and interpretation of qualitative and quantitative data and displays results using visual representations. (S14)</w:t>
            </w:r>
          </w:p>
        </w:tc>
        <w:tc>
          <w:tcPr>
            <w:tcW w:w="6946" w:type="dxa"/>
          </w:tcPr>
          <w:p w14:paraId="205CFD42" w14:textId="77777777" w:rsidR="00E53DC3" w:rsidRPr="001F4331" w:rsidRDefault="00E53DC3" w:rsidP="00A24CAD">
            <w:pPr>
              <w:spacing w:after="200" w:line="276" w:lineRule="auto"/>
              <w:rPr>
                <w:rFonts w:ascii="Arial" w:hAnsi="Arial" w:cs="Arial"/>
                <w:sz w:val="22"/>
                <w:szCs w:val="22"/>
              </w:rPr>
            </w:pPr>
          </w:p>
        </w:tc>
      </w:tr>
      <w:tr w:rsidR="00E53DC3" w:rsidRPr="00144163" w14:paraId="52742383" w14:textId="77777777" w:rsidTr="00B47B7F">
        <w:tc>
          <w:tcPr>
            <w:tcW w:w="7933" w:type="dxa"/>
          </w:tcPr>
          <w:p w14:paraId="6703BB94" w14:textId="3E0341E5" w:rsidR="00E53DC3" w:rsidRPr="001F4331" w:rsidRDefault="00E53DC3" w:rsidP="00A24CAD">
            <w:pPr>
              <w:spacing w:line="276" w:lineRule="auto"/>
              <w:rPr>
                <w:rFonts w:ascii="Arial" w:hAnsi="Arial" w:cs="Arial"/>
                <w:sz w:val="22"/>
                <w:szCs w:val="22"/>
              </w:rPr>
            </w:pPr>
            <w:r w:rsidRPr="001F4331">
              <w:rPr>
                <w:rFonts w:ascii="Arial" w:hAnsi="Arial" w:cs="Arial"/>
                <w:sz w:val="22"/>
                <w:szCs w:val="22"/>
              </w:rPr>
              <w:t>Explains the principles of user experience and domain context for data analytics. (K7)</w:t>
            </w:r>
          </w:p>
        </w:tc>
        <w:tc>
          <w:tcPr>
            <w:tcW w:w="6946" w:type="dxa"/>
          </w:tcPr>
          <w:p w14:paraId="153FFA5B" w14:textId="77777777" w:rsidR="00E53DC3" w:rsidRPr="001F4331" w:rsidRDefault="00E53DC3" w:rsidP="00A24CAD">
            <w:pPr>
              <w:spacing w:after="200" w:line="276" w:lineRule="auto"/>
              <w:rPr>
                <w:rFonts w:ascii="Arial" w:hAnsi="Arial" w:cs="Arial"/>
                <w:sz w:val="22"/>
                <w:szCs w:val="22"/>
              </w:rPr>
            </w:pPr>
          </w:p>
        </w:tc>
      </w:tr>
      <w:tr w:rsidR="00E53DC3" w:rsidRPr="00144163" w14:paraId="3D7FF1A6" w14:textId="77777777" w:rsidTr="00B47B7F">
        <w:tc>
          <w:tcPr>
            <w:tcW w:w="7933" w:type="dxa"/>
          </w:tcPr>
          <w:p w14:paraId="13859DEC" w14:textId="2E25D188" w:rsidR="00E53DC3" w:rsidRPr="001F4331" w:rsidRDefault="00850F30" w:rsidP="00A24CAD">
            <w:pPr>
              <w:spacing w:line="276" w:lineRule="auto"/>
              <w:rPr>
                <w:rFonts w:ascii="Arial" w:hAnsi="Arial" w:cs="Arial"/>
                <w:sz w:val="22"/>
                <w:szCs w:val="22"/>
              </w:rPr>
            </w:pPr>
            <w:r w:rsidRPr="001F4331">
              <w:rPr>
                <w:rFonts w:ascii="Arial" w:hAnsi="Arial" w:cs="Arial"/>
                <w:sz w:val="22"/>
                <w:szCs w:val="22"/>
              </w:rPr>
              <w:t>Describes how they have appropriately adapted their activities to meet minor, unexpected changes at work. (B2)</w:t>
            </w:r>
          </w:p>
        </w:tc>
        <w:tc>
          <w:tcPr>
            <w:tcW w:w="6946" w:type="dxa"/>
          </w:tcPr>
          <w:p w14:paraId="08083257" w14:textId="77777777" w:rsidR="00E53DC3" w:rsidRPr="001F4331" w:rsidRDefault="00E53DC3" w:rsidP="00A24CAD">
            <w:pPr>
              <w:spacing w:after="200" w:line="276" w:lineRule="auto"/>
              <w:rPr>
                <w:rFonts w:ascii="Arial" w:hAnsi="Arial" w:cs="Arial"/>
                <w:sz w:val="22"/>
                <w:szCs w:val="22"/>
              </w:rPr>
            </w:pPr>
          </w:p>
        </w:tc>
      </w:tr>
      <w:tr w:rsidR="00850F30" w:rsidRPr="00144163" w14:paraId="7886BFFB" w14:textId="77777777" w:rsidTr="00B47B7F">
        <w:tc>
          <w:tcPr>
            <w:tcW w:w="7933" w:type="dxa"/>
          </w:tcPr>
          <w:p w14:paraId="422132AE" w14:textId="57CD5E57" w:rsidR="00850F30" w:rsidRPr="001F4331" w:rsidRDefault="00850F30" w:rsidP="00A24CAD">
            <w:pPr>
              <w:spacing w:line="276" w:lineRule="auto"/>
              <w:rPr>
                <w:rFonts w:ascii="Arial" w:hAnsi="Arial" w:cs="Arial"/>
                <w:sz w:val="22"/>
                <w:szCs w:val="22"/>
              </w:rPr>
            </w:pPr>
            <w:r w:rsidRPr="001F4331">
              <w:rPr>
                <w:rFonts w:ascii="Arial" w:hAnsi="Arial" w:cs="Arial"/>
                <w:sz w:val="22"/>
                <w:szCs w:val="22"/>
              </w:rPr>
              <w:t>Describes how they have ensured the true root cause of any problem is found and a solution is identified which prevents recurrence. (B5)</w:t>
            </w:r>
          </w:p>
        </w:tc>
        <w:tc>
          <w:tcPr>
            <w:tcW w:w="6946" w:type="dxa"/>
          </w:tcPr>
          <w:p w14:paraId="0EA2042C" w14:textId="77777777" w:rsidR="00850F30" w:rsidRPr="001F4331" w:rsidRDefault="00850F30" w:rsidP="00A24CAD">
            <w:pPr>
              <w:spacing w:after="200" w:line="276" w:lineRule="auto"/>
              <w:rPr>
                <w:rFonts w:ascii="Arial" w:hAnsi="Arial" w:cs="Arial"/>
                <w:sz w:val="22"/>
                <w:szCs w:val="22"/>
              </w:rPr>
            </w:pPr>
          </w:p>
        </w:tc>
      </w:tr>
    </w:tbl>
    <w:p w14:paraId="4AE53C12" w14:textId="77777777" w:rsidR="00AC6D7F" w:rsidRPr="00144163" w:rsidRDefault="00AC6D7F">
      <w:pPr>
        <w:spacing w:after="200" w:line="276" w:lineRule="auto"/>
        <w:rPr>
          <w:rFonts w:ascii="Arial" w:eastAsia="Calibri" w:hAnsi="Arial" w:cs="Arial"/>
          <w:b/>
          <w:bCs/>
          <w:sz w:val="28"/>
          <w:szCs w:val="28"/>
        </w:rPr>
      </w:pPr>
      <w:r w:rsidRPr="00144163">
        <w:rPr>
          <w:rFonts w:ascii="Arial" w:eastAsia="Calibri" w:hAnsi="Arial" w:cs="Arial"/>
          <w:b/>
          <w:bCs/>
          <w:sz w:val="28"/>
          <w:szCs w:val="28"/>
        </w:rPr>
        <w:br w:type="page"/>
      </w:r>
    </w:p>
    <w:p w14:paraId="50390435" w14:textId="6624B75E" w:rsidR="00E63E6E" w:rsidRPr="00144163" w:rsidRDefault="00E63E6E" w:rsidP="001F4331">
      <w:pPr>
        <w:pStyle w:val="Heading1"/>
        <w:spacing w:after="120"/>
        <w:rPr>
          <w:rFonts w:eastAsia="Calibri"/>
          <w:bCs/>
          <w:sz w:val="24"/>
        </w:rPr>
      </w:pPr>
      <w:r w:rsidRPr="00144163">
        <w:rPr>
          <w:bCs/>
        </w:rPr>
        <w:lastRenderedPageBreak/>
        <w:t>Criteria to be met to achieve a distinction grade</w:t>
      </w:r>
      <w:r w:rsidRPr="00144163">
        <w:rPr>
          <w:bCs/>
        </w:rPr>
        <w:br/>
      </w:r>
      <w:r w:rsidRPr="00144163">
        <w:t>(The apprentice must meet all pass and all distinction criteria.)</w:t>
      </w:r>
    </w:p>
    <w:tbl>
      <w:tblPr>
        <w:tblStyle w:val="TableGrid"/>
        <w:tblW w:w="14879" w:type="dxa"/>
        <w:tblLook w:val="04A0" w:firstRow="1" w:lastRow="0" w:firstColumn="1" w:lastColumn="0" w:noHBand="0" w:noVBand="1"/>
      </w:tblPr>
      <w:tblGrid>
        <w:gridCol w:w="7933"/>
        <w:gridCol w:w="6946"/>
      </w:tblGrid>
      <w:tr w:rsidR="00C15CCF" w:rsidRPr="00144163" w14:paraId="728FF5D2" w14:textId="77777777" w:rsidTr="00A70055">
        <w:tc>
          <w:tcPr>
            <w:tcW w:w="7933" w:type="dxa"/>
            <w:shd w:val="clear" w:color="auto" w:fill="006941"/>
          </w:tcPr>
          <w:p w14:paraId="3219DBC2" w14:textId="77777777" w:rsidR="00C15CCF" w:rsidRPr="00144163" w:rsidRDefault="00C15CCF" w:rsidP="00A70055">
            <w:pPr>
              <w:spacing w:before="120" w:after="120" w:line="276" w:lineRule="auto"/>
              <w:rPr>
                <w:rFonts w:ascii="Arial" w:eastAsia="Calibri" w:hAnsi="Arial" w:cs="Arial"/>
                <w:b/>
                <w:bCs/>
                <w:color w:val="FFFFFF" w:themeColor="background1"/>
              </w:rPr>
            </w:pPr>
            <w:r w:rsidRPr="00144163">
              <w:rPr>
                <w:rFonts w:ascii="Arial" w:eastAsia="Calibri" w:hAnsi="Arial" w:cs="Arial"/>
                <w:b/>
                <w:bCs/>
                <w:color w:val="FFFFFF" w:themeColor="background1"/>
              </w:rPr>
              <w:t>Criteria</w:t>
            </w:r>
          </w:p>
        </w:tc>
        <w:tc>
          <w:tcPr>
            <w:tcW w:w="6946" w:type="dxa"/>
            <w:shd w:val="clear" w:color="auto" w:fill="006941"/>
          </w:tcPr>
          <w:p w14:paraId="25106E0E" w14:textId="77777777" w:rsidR="00C15CCF" w:rsidRPr="00144163" w:rsidRDefault="00C15CCF" w:rsidP="00A70055">
            <w:pPr>
              <w:spacing w:before="120" w:line="276" w:lineRule="auto"/>
              <w:rPr>
                <w:rFonts w:ascii="Arial" w:eastAsia="Calibri" w:hAnsi="Arial" w:cs="Arial"/>
                <w:b/>
                <w:bCs/>
                <w:color w:val="FFFFFF" w:themeColor="background1"/>
              </w:rPr>
            </w:pPr>
            <w:r w:rsidRPr="00144163">
              <w:rPr>
                <w:rFonts w:ascii="Arial" w:eastAsia="Calibri" w:hAnsi="Arial" w:cs="Arial"/>
                <w:b/>
                <w:bCs/>
                <w:color w:val="FFFFFF" w:themeColor="background1"/>
              </w:rPr>
              <w:t xml:space="preserve">Evidence </w:t>
            </w:r>
          </w:p>
          <w:p w14:paraId="025ADAFE" w14:textId="77777777" w:rsidR="00C15CCF" w:rsidRPr="00144163" w:rsidRDefault="00C15CCF" w:rsidP="00A70055">
            <w:pPr>
              <w:spacing w:after="120" w:line="276" w:lineRule="auto"/>
              <w:rPr>
                <w:rFonts w:ascii="Arial" w:eastAsia="Calibri" w:hAnsi="Arial" w:cs="Arial"/>
                <w:b/>
                <w:bCs/>
                <w:color w:val="FFFFFF" w:themeColor="background1"/>
              </w:rPr>
            </w:pPr>
            <w:r w:rsidRPr="00144163">
              <w:rPr>
                <w:rFonts w:ascii="Arial" w:eastAsia="Calibri" w:hAnsi="Arial" w:cs="Arial"/>
                <w:b/>
                <w:bCs/>
                <w:color w:val="FFFFFF" w:themeColor="background1"/>
                <w:sz w:val="22"/>
                <w:szCs w:val="22"/>
              </w:rPr>
              <w:t>(Which document(s) and where within that document can this be found?)</w:t>
            </w:r>
          </w:p>
        </w:tc>
      </w:tr>
      <w:tr w:rsidR="00C15CCF" w:rsidRPr="00144163" w14:paraId="2A85E8E9" w14:textId="77777777" w:rsidTr="00A70055">
        <w:tc>
          <w:tcPr>
            <w:tcW w:w="7933" w:type="dxa"/>
          </w:tcPr>
          <w:p w14:paraId="1EF9D0DA" w14:textId="4E85B10A" w:rsidR="00C15CCF" w:rsidRPr="001F4331" w:rsidRDefault="0083668A" w:rsidP="001F4331">
            <w:pPr>
              <w:spacing w:line="276" w:lineRule="auto"/>
              <w:rPr>
                <w:rFonts w:ascii="Arial" w:eastAsia="Calibri" w:hAnsi="Arial" w:cs="Arial"/>
                <w:b/>
                <w:bCs/>
                <w:sz w:val="22"/>
                <w:szCs w:val="22"/>
              </w:rPr>
            </w:pPr>
            <w:r w:rsidRPr="001F4331">
              <w:rPr>
                <w:rFonts w:ascii="Arial" w:hAnsi="Arial" w:cs="Arial"/>
                <w:sz w:val="22"/>
                <w:szCs w:val="22"/>
              </w:rPr>
              <w:t>Critically evaluates the risks and benefits of predictive analytics</w:t>
            </w:r>
            <w:r w:rsidR="00C92B99" w:rsidRPr="001F4331">
              <w:rPr>
                <w:rFonts w:ascii="Arial" w:hAnsi="Arial" w:cs="Arial"/>
                <w:sz w:val="22"/>
                <w:szCs w:val="22"/>
              </w:rPr>
              <w:t>.</w:t>
            </w:r>
            <w:r w:rsidRPr="001F4331">
              <w:rPr>
                <w:rFonts w:ascii="Arial" w:hAnsi="Arial" w:cs="Arial"/>
                <w:sz w:val="22"/>
                <w:szCs w:val="22"/>
              </w:rPr>
              <w:t xml:space="preserve"> (K14, S11)</w:t>
            </w:r>
          </w:p>
        </w:tc>
        <w:tc>
          <w:tcPr>
            <w:tcW w:w="6946" w:type="dxa"/>
            <w:vAlign w:val="center"/>
          </w:tcPr>
          <w:p w14:paraId="70CE043F" w14:textId="77777777" w:rsidR="00C15CCF" w:rsidRPr="001F4331" w:rsidRDefault="00C15CCF" w:rsidP="001F4331">
            <w:pPr>
              <w:spacing w:line="276" w:lineRule="auto"/>
              <w:rPr>
                <w:rFonts w:ascii="Arial" w:hAnsi="Arial" w:cs="Arial"/>
                <w:sz w:val="22"/>
                <w:szCs w:val="22"/>
              </w:rPr>
            </w:pPr>
          </w:p>
        </w:tc>
      </w:tr>
      <w:tr w:rsidR="00C15CCF" w:rsidRPr="00144163" w14:paraId="307A7B53" w14:textId="77777777" w:rsidTr="00A70055">
        <w:tc>
          <w:tcPr>
            <w:tcW w:w="7933" w:type="dxa"/>
          </w:tcPr>
          <w:p w14:paraId="6E450E94" w14:textId="79E5BB86" w:rsidR="00C15CCF" w:rsidRPr="001F4331" w:rsidRDefault="0083668A" w:rsidP="00A70055">
            <w:pPr>
              <w:spacing w:line="276" w:lineRule="auto"/>
              <w:rPr>
                <w:rFonts w:ascii="Arial" w:eastAsia="Calibri" w:hAnsi="Arial" w:cs="Arial"/>
                <w:b/>
                <w:bCs/>
                <w:sz w:val="22"/>
                <w:szCs w:val="22"/>
              </w:rPr>
            </w:pPr>
            <w:r w:rsidRPr="001F4331">
              <w:rPr>
                <w:rFonts w:ascii="Arial" w:hAnsi="Arial" w:cs="Arial"/>
                <w:sz w:val="22"/>
                <w:szCs w:val="22"/>
              </w:rPr>
              <w:t>Compares and contrasts visual data representation approaches and how they aid understanding by stakeholders</w:t>
            </w:r>
            <w:r w:rsidR="00C92B99" w:rsidRPr="001F4331">
              <w:rPr>
                <w:rFonts w:ascii="Arial" w:hAnsi="Arial" w:cs="Arial"/>
                <w:sz w:val="22"/>
                <w:szCs w:val="22"/>
              </w:rPr>
              <w:t>.</w:t>
            </w:r>
            <w:r w:rsidRPr="001F4331">
              <w:rPr>
                <w:rFonts w:ascii="Arial" w:hAnsi="Arial" w:cs="Arial"/>
                <w:sz w:val="22"/>
                <w:szCs w:val="22"/>
              </w:rPr>
              <w:t xml:space="preserve"> (S14)</w:t>
            </w:r>
          </w:p>
        </w:tc>
        <w:tc>
          <w:tcPr>
            <w:tcW w:w="6946" w:type="dxa"/>
          </w:tcPr>
          <w:p w14:paraId="6A4D3F18" w14:textId="77777777" w:rsidR="00C15CCF" w:rsidRPr="001F4331" w:rsidRDefault="00C15CCF" w:rsidP="00A70055">
            <w:pPr>
              <w:spacing w:after="200" w:line="276" w:lineRule="auto"/>
              <w:rPr>
                <w:rFonts w:ascii="Arial" w:hAnsi="Arial" w:cs="Arial"/>
                <w:sz w:val="22"/>
                <w:szCs w:val="22"/>
              </w:rPr>
            </w:pPr>
          </w:p>
        </w:tc>
      </w:tr>
      <w:tr w:rsidR="00C15CCF" w:rsidRPr="00144163" w14:paraId="12838597" w14:textId="77777777" w:rsidTr="00A70055">
        <w:tc>
          <w:tcPr>
            <w:tcW w:w="7933" w:type="dxa"/>
          </w:tcPr>
          <w:p w14:paraId="65D9DF70" w14:textId="532506E0" w:rsidR="00C15CCF" w:rsidRPr="001F4331" w:rsidRDefault="00C92B99" w:rsidP="00A70055">
            <w:pPr>
              <w:spacing w:line="276" w:lineRule="auto"/>
              <w:rPr>
                <w:rFonts w:ascii="Arial" w:hAnsi="Arial" w:cs="Arial"/>
                <w:sz w:val="22"/>
                <w:szCs w:val="22"/>
              </w:rPr>
            </w:pPr>
            <w:r w:rsidRPr="001F4331">
              <w:rPr>
                <w:rFonts w:ascii="Arial" w:hAnsi="Arial" w:cs="Arial"/>
                <w:sz w:val="22"/>
                <w:szCs w:val="22"/>
              </w:rPr>
              <w:t>Evaluates the benefits and risks inherent in combining data from different sources. (K10)</w:t>
            </w:r>
          </w:p>
        </w:tc>
        <w:tc>
          <w:tcPr>
            <w:tcW w:w="6946" w:type="dxa"/>
          </w:tcPr>
          <w:p w14:paraId="725DC60B" w14:textId="77777777" w:rsidR="00C15CCF" w:rsidRPr="001F4331" w:rsidRDefault="00C15CCF" w:rsidP="00A70055">
            <w:pPr>
              <w:spacing w:after="200" w:line="276" w:lineRule="auto"/>
              <w:rPr>
                <w:rFonts w:ascii="Arial" w:hAnsi="Arial" w:cs="Arial"/>
                <w:sz w:val="22"/>
                <w:szCs w:val="22"/>
              </w:rPr>
            </w:pPr>
          </w:p>
        </w:tc>
      </w:tr>
    </w:tbl>
    <w:p w14:paraId="69EB3225" w14:textId="59F634CA" w:rsidR="00CD0B5D" w:rsidRPr="00144163" w:rsidRDefault="00CD0B5D" w:rsidP="00414ABA">
      <w:pPr>
        <w:tabs>
          <w:tab w:val="left" w:pos="2895"/>
        </w:tabs>
        <w:rPr>
          <w:rFonts w:ascii="Arial" w:eastAsia="Calibri" w:hAnsi="Arial" w:cs="Arial"/>
          <w:sz w:val="24"/>
        </w:rPr>
        <w:sectPr w:rsidR="00CD0B5D" w:rsidRPr="00144163" w:rsidSect="00B47B7F">
          <w:pgSz w:w="16838" w:h="11906" w:orient="landscape"/>
          <w:pgMar w:top="720" w:right="720" w:bottom="720" w:left="720" w:header="1417" w:footer="708" w:gutter="0"/>
          <w:cols w:space="708"/>
          <w:titlePg/>
          <w:docGrid w:linePitch="360"/>
        </w:sectPr>
      </w:pPr>
    </w:p>
    <w:p w14:paraId="1AEF5E7D" w14:textId="77777777" w:rsidR="00FC58A0" w:rsidRPr="00144163" w:rsidRDefault="00FC58A0" w:rsidP="00CC66E8">
      <w:pPr>
        <w:tabs>
          <w:tab w:val="left" w:pos="4680"/>
        </w:tabs>
        <w:rPr>
          <w:rFonts w:ascii="Arial" w:hAnsi="Arial" w:cs="Arial"/>
          <w:sz w:val="28"/>
          <w:szCs w:val="28"/>
        </w:rPr>
      </w:pPr>
    </w:p>
    <w:sectPr w:rsidR="00FC58A0" w:rsidRPr="00144163" w:rsidSect="00EC3913">
      <w:headerReference w:type="default" r:id="rId15"/>
      <w:pgSz w:w="11906" w:h="16838"/>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B7F13" w14:textId="77777777" w:rsidR="00110E93" w:rsidRDefault="00110E93" w:rsidP="003058E9">
      <w:r>
        <w:separator/>
      </w:r>
    </w:p>
  </w:endnote>
  <w:endnote w:type="continuationSeparator" w:id="0">
    <w:p w14:paraId="732F6EBA" w14:textId="77777777" w:rsidR="00110E93" w:rsidRDefault="00110E93" w:rsidP="00305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2EADAA8E" w:rsidR="00C15CCF" w:rsidRPr="00C15CCF" w:rsidRDefault="0060791F" w:rsidP="00C15CCF">
    <w:pPr>
      <w:rPr>
        <w:rFonts w:ascii="Arial" w:hAnsi="Arial" w:cs="Arial"/>
        <w:sz w:val="16"/>
        <w:szCs w:val="16"/>
      </w:rPr>
    </w:pPr>
    <w:r w:rsidRPr="00D4258B">
      <w:rPr>
        <w:rFonts w:ascii="Arial" w:hAnsi="Arial" w:cs="Arial"/>
        <w:sz w:val="16"/>
        <w:szCs w:val="16"/>
      </w:rPr>
      <w:t>L</w:t>
    </w:r>
    <w:r w:rsidR="00727497">
      <w:rPr>
        <w:rFonts w:ascii="Arial" w:hAnsi="Arial" w:cs="Arial"/>
        <w:sz w:val="16"/>
        <w:szCs w:val="16"/>
      </w:rPr>
      <w:t>4</w:t>
    </w:r>
    <w:r w:rsidRPr="00D4258B">
      <w:rPr>
        <w:rFonts w:ascii="Arial" w:hAnsi="Arial" w:cs="Arial"/>
        <w:sz w:val="16"/>
        <w:szCs w:val="16"/>
      </w:rPr>
      <w:t xml:space="preserve"> Data Analyst</w:t>
    </w:r>
    <w:r w:rsidRPr="00C15CCF">
      <w:rPr>
        <w:rFonts w:ascii="Arial" w:hAnsi="Arial" w:cs="Arial"/>
        <w:sz w:val="16"/>
        <w:szCs w:val="16"/>
      </w:rPr>
      <w:t xml:space="preserve"> </w:t>
    </w:r>
    <w:r w:rsidR="00C15CCF" w:rsidRPr="00C15CCF">
      <w:rPr>
        <w:rFonts w:ascii="Arial" w:hAnsi="Arial" w:cs="Arial"/>
        <w:sz w:val="16"/>
        <w:szCs w:val="16"/>
      </w:rPr>
      <w:t>– Checklist for Candidates – V1 Ju</w:t>
    </w:r>
    <w:r>
      <w:rPr>
        <w:rFonts w:ascii="Arial" w:hAnsi="Arial" w:cs="Arial"/>
        <w:sz w:val="16"/>
        <w:szCs w:val="16"/>
      </w:rPr>
      <w:t>ly</w:t>
    </w:r>
    <w:r w:rsidR="00C15CCF" w:rsidRPr="00C15CCF">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67E0842B" w:rsidR="00C91C96" w:rsidRPr="00C15CCF" w:rsidRDefault="00C91C96" w:rsidP="00F37E7C">
    <w:pPr>
      <w:rPr>
        <w:rFonts w:ascii="Arial" w:hAnsi="Arial" w:cs="Arial"/>
        <w:sz w:val="16"/>
        <w:szCs w:val="16"/>
      </w:rPr>
    </w:pPr>
    <w:r w:rsidRPr="00D4258B">
      <w:rPr>
        <w:rFonts w:ascii="Arial" w:hAnsi="Arial" w:cs="Arial"/>
        <w:sz w:val="16"/>
        <w:szCs w:val="16"/>
      </w:rPr>
      <w:t>L</w:t>
    </w:r>
    <w:r w:rsidR="00727497">
      <w:rPr>
        <w:rFonts w:ascii="Arial" w:hAnsi="Arial" w:cs="Arial"/>
        <w:sz w:val="16"/>
        <w:szCs w:val="16"/>
      </w:rPr>
      <w:t>4</w:t>
    </w:r>
    <w:r w:rsidR="00D4258B" w:rsidRPr="00D4258B">
      <w:rPr>
        <w:rFonts w:ascii="Arial" w:hAnsi="Arial" w:cs="Arial"/>
        <w:sz w:val="16"/>
        <w:szCs w:val="16"/>
      </w:rPr>
      <w:t xml:space="preserve"> Data Analyst</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w:t>
    </w:r>
    <w:r w:rsidR="0060791F">
      <w:rPr>
        <w:rFonts w:ascii="Arial" w:hAnsi="Arial" w:cs="Arial"/>
        <w:sz w:val="16"/>
        <w:szCs w:val="16"/>
      </w:rPr>
      <w:t>ly</w:t>
    </w:r>
    <w:r w:rsidRPr="00C15CCF">
      <w:rPr>
        <w:rFonts w:ascii="Arial" w:hAnsi="Arial" w:cs="Arial"/>
        <w:sz w:val="16"/>
        <w:szCs w:val="16"/>
      </w:rPr>
      <w:t xml:space="preserv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B640F" w14:textId="77777777" w:rsidR="00110E93" w:rsidRDefault="00110E93" w:rsidP="003058E9">
      <w:r>
        <w:separator/>
      </w:r>
    </w:p>
  </w:footnote>
  <w:footnote w:type="continuationSeparator" w:id="0">
    <w:p w14:paraId="4F10F6B1" w14:textId="77777777" w:rsidR="00110E93" w:rsidRDefault="00110E93" w:rsidP="003058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0"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6192"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9"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E5C5909"/>
    <w:multiLevelType w:val="hybridMultilevel"/>
    <w:tmpl w:val="DD348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9"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0"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1"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3"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7"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3"/>
  </w:num>
  <w:num w:numId="2">
    <w:abstractNumId w:val="1"/>
  </w:num>
  <w:num w:numId="3">
    <w:abstractNumId w:val="12"/>
  </w:num>
  <w:num w:numId="4">
    <w:abstractNumId w:val="10"/>
  </w:num>
  <w:num w:numId="5">
    <w:abstractNumId w:val="24"/>
  </w:num>
  <w:num w:numId="6">
    <w:abstractNumId w:val="17"/>
  </w:num>
  <w:num w:numId="7">
    <w:abstractNumId w:val="20"/>
  </w:num>
  <w:num w:numId="8">
    <w:abstractNumId w:val="5"/>
  </w:num>
  <w:num w:numId="9">
    <w:abstractNumId w:val="21"/>
  </w:num>
  <w:num w:numId="10">
    <w:abstractNumId w:val="14"/>
  </w:num>
  <w:num w:numId="11">
    <w:abstractNumId w:val="6"/>
  </w:num>
  <w:num w:numId="12">
    <w:abstractNumId w:val="18"/>
  </w:num>
  <w:num w:numId="13">
    <w:abstractNumId w:val="7"/>
  </w:num>
  <w:num w:numId="14">
    <w:abstractNumId w:val="0"/>
  </w:num>
  <w:num w:numId="15">
    <w:abstractNumId w:val="4"/>
  </w:num>
  <w:num w:numId="16">
    <w:abstractNumId w:val="26"/>
  </w:num>
  <w:num w:numId="17">
    <w:abstractNumId w:val="2"/>
  </w:num>
  <w:num w:numId="18">
    <w:abstractNumId w:val="22"/>
  </w:num>
  <w:num w:numId="19">
    <w:abstractNumId w:val="15"/>
  </w:num>
  <w:num w:numId="20">
    <w:abstractNumId w:val="27"/>
  </w:num>
  <w:num w:numId="21">
    <w:abstractNumId w:val="11"/>
  </w:num>
  <w:num w:numId="22">
    <w:abstractNumId w:val="23"/>
  </w:num>
  <w:num w:numId="23">
    <w:abstractNumId w:val="8"/>
  </w:num>
  <w:num w:numId="24">
    <w:abstractNumId w:val="19"/>
  </w:num>
  <w:num w:numId="25">
    <w:abstractNumId w:val="16"/>
  </w:num>
  <w:num w:numId="26">
    <w:abstractNumId w:val="25"/>
  </w:num>
  <w:num w:numId="27">
    <w:abstractNumId w:val="9"/>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327D"/>
    <w:rsid w:val="00003949"/>
    <w:rsid w:val="00004782"/>
    <w:rsid w:val="0000579F"/>
    <w:rsid w:val="00005D08"/>
    <w:rsid w:val="00006193"/>
    <w:rsid w:val="00007FF0"/>
    <w:rsid w:val="0001086E"/>
    <w:rsid w:val="000126D4"/>
    <w:rsid w:val="0001298E"/>
    <w:rsid w:val="000134B1"/>
    <w:rsid w:val="00015D62"/>
    <w:rsid w:val="00016DAB"/>
    <w:rsid w:val="00021161"/>
    <w:rsid w:val="00021503"/>
    <w:rsid w:val="00021585"/>
    <w:rsid w:val="00023395"/>
    <w:rsid w:val="000236B3"/>
    <w:rsid w:val="00023C2C"/>
    <w:rsid w:val="00024622"/>
    <w:rsid w:val="000256AD"/>
    <w:rsid w:val="00027B5A"/>
    <w:rsid w:val="00030106"/>
    <w:rsid w:val="00032582"/>
    <w:rsid w:val="000345E4"/>
    <w:rsid w:val="000358D6"/>
    <w:rsid w:val="000360CB"/>
    <w:rsid w:val="00036478"/>
    <w:rsid w:val="0003659E"/>
    <w:rsid w:val="0003702F"/>
    <w:rsid w:val="00037816"/>
    <w:rsid w:val="00040FB5"/>
    <w:rsid w:val="000416EA"/>
    <w:rsid w:val="00042B7E"/>
    <w:rsid w:val="00043C66"/>
    <w:rsid w:val="000445AC"/>
    <w:rsid w:val="00044723"/>
    <w:rsid w:val="000452C5"/>
    <w:rsid w:val="00046895"/>
    <w:rsid w:val="00050A7D"/>
    <w:rsid w:val="00051448"/>
    <w:rsid w:val="000514EE"/>
    <w:rsid w:val="00051A9F"/>
    <w:rsid w:val="00052504"/>
    <w:rsid w:val="00052630"/>
    <w:rsid w:val="000534FE"/>
    <w:rsid w:val="00054AB2"/>
    <w:rsid w:val="0005526A"/>
    <w:rsid w:val="000555D4"/>
    <w:rsid w:val="00056373"/>
    <w:rsid w:val="00057A83"/>
    <w:rsid w:val="00057B63"/>
    <w:rsid w:val="00057DD5"/>
    <w:rsid w:val="00060581"/>
    <w:rsid w:val="00060A40"/>
    <w:rsid w:val="000614FE"/>
    <w:rsid w:val="00061C46"/>
    <w:rsid w:val="00062C89"/>
    <w:rsid w:val="000640AD"/>
    <w:rsid w:val="00064ACB"/>
    <w:rsid w:val="0006525C"/>
    <w:rsid w:val="0006568E"/>
    <w:rsid w:val="00065864"/>
    <w:rsid w:val="00067A30"/>
    <w:rsid w:val="0007030C"/>
    <w:rsid w:val="00072EA0"/>
    <w:rsid w:val="0007343F"/>
    <w:rsid w:val="00074BF6"/>
    <w:rsid w:val="00075E17"/>
    <w:rsid w:val="00075F44"/>
    <w:rsid w:val="000765CF"/>
    <w:rsid w:val="00077888"/>
    <w:rsid w:val="000778FD"/>
    <w:rsid w:val="0008086C"/>
    <w:rsid w:val="000827A8"/>
    <w:rsid w:val="00085002"/>
    <w:rsid w:val="00086351"/>
    <w:rsid w:val="000904F6"/>
    <w:rsid w:val="00090C0C"/>
    <w:rsid w:val="00093525"/>
    <w:rsid w:val="00093703"/>
    <w:rsid w:val="000952D4"/>
    <w:rsid w:val="0009593B"/>
    <w:rsid w:val="0009694C"/>
    <w:rsid w:val="0009778A"/>
    <w:rsid w:val="000A186A"/>
    <w:rsid w:val="000A1BB2"/>
    <w:rsid w:val="000A1EAB"/>
    <w:rsid w:val="000A2D7D"/>
    <w:rsid w:val="000A3F55"/>
    <w:rsid w:val="000A4262"/>
    <w:rsid w:val="000A67A9"/>
    <w:rsid w:val="000B20D4"/>
    <w:rsid w:val="000B5BD5"/>
    <w:rsid w:val="000B61B2"/>
    <w:rsid w:val="000B7ADF"/>
    <w:rsid w:val="000B7CEF"/>
    <w:rsid w:val="000C0FA1"/>
    <w:rsid w:val="000C2861"/>
    <w:rsid w:val="000C2AA1"/>
    <w:rsid w:val="000C5FEC"/>
    <w:rsid w:val="000C7C64"/>
    <w:rsid w:val="000D1412"/>
    <w:rsid w:val="000D2934"/>
    <w:rsid w:val="000D320F"/>
    <w:rsid w:val="000D4CD7"/>
    <w:rsid w:val="000D5015"/>
    <w:rsid w:val="000D74E6"/>
    <w:rsid w:val="000D786D"/>
    <w:rsid w:val="000D7D03"/>
    <w:rsid w:val="000E0CA1"/>
    <w:rsid w:val="000E1DFB"/>
    <w:rsid w:val="000E30F6"/>
    <w:rsid w:val="000E3474"/>
    <w:rsid w:val="000E3499"/>
    <w:rsid w:val="000E352E"/>
    <w:rsid w:val="000E3817"/>
    <w:rsid w:val="000E3D5E"/>
    <w:rsid w:val="000E4E31"/>
    <w:rsid w:val="000E52F3"/>
    <w:rsid w:val="000E60C8"/>
    <w:rsid w:val="000E62B1"/>
    <w:rsid w:val="000F06DE"/>
    <w:rsid w:val="000F0A23"/>
    <w:rsid w:val="000F1BED"/>
    <w:rsid w:val="000F460D"/>
    <w:rsid w:val="000F477E"/>
    <w:rsid w:val="000F5167"/>
    <w:rsid w:val="000F51F6"/>
    <w:rsid w:val="000F56FE"/>
    <w:rsid w:val="000F6D21"/>
    <w:rsid w:val="000F6E9B"/>
    <w:rsid w:val="000F79D5"/>
    <w:rsid w:val="00100C5E"/>
    <w:rsid w:val="001026C7"/>
    <w:rsid w:val="00104B74"/>
    <w:rsid w:val="0010590E"/>
    <w:rsid w:val="001069DB"/>
    <w:rsid w:val="001069E9"/>
    <w:rsid w:val="00107183"/>
    <w:rsid w:val="00107558"/>
    <w:rsid w:val="00107E6A"/>
    <w:rsid w:val="00107F84"/>
    <w:rsid w:val="001104A9"/>
    <w:rsid w:val="00110E93"/>
    <w:rsid w:val="001116BE"/>
    <w:rsid w:val="00112EB9"/>
    <w:rsid w:val="0011456F"/>
    <w:rsid w:val="00114F4F"/>
    <w:rsid w:val="00115585"/>
    <w:rsid w:val="00116DCE"/>
    <w:rsid w:val="0011748E"/>
    <w:rsid w:val="00120022"/>
    <w:rsid w:val="00120081"/>
    <w:rsid w:val="001203E9"/>
    <w:rsid w:val="00121DFC"/>
    <w:rsid w:val="001236DB"/>
    <w:rsid w:val="001246F8"/>
    <w:rsid w:val="00124738"/>
    <w:rsid w:val="00124AC6"/>
    <w:rsid w:val="0012519F"/>
    <w:rsid w:val="00125A92"/>
    <w:rsid w:val="00126AF0"/>
    <w:rsid w:val="001272C5"/>
    <w:rsid w:val="00127864"/>
    <w:rsid w:val="00132958"/>
    <w:rsid w:val="001335F5"/>
    <w:rsid w:val="001338B7"/>
    <w:rsid w:val="00133B8C"/>
    <w:rsid w:val="001342A1"/>
    <w:rsid w:val="00135288"/>
    <w:rsid w:val="00135605"/>
    <w:rsid w:val="001361A6"/>
    <w:rsid w:val="00141E80"/>
    <w:rsid w:val="001438BA"/>
    <w:rsid w:val="00144163"/>
    <w:rsid w:val="00144DC7"/>
    <w:rsid w:val="00144E4C"/>
    <w:rsid w:val="00146B2A"/>
    <w:rsid w:val="00146C9A"/>
    <w:rsid w:val="0014765A"/>
    <w:rsid w:val="00151669"/>
    <w:rsid w:val="0015215E"/>
    <w:rsid w:val="00152530"/>
    <w:rsid w:val="00152BF9"/>
    <w:rsid w:val="00152FB8"/>
    <w:rsid w:val="00153877"/>
    <w:rsid w:val="00154EE4"/>
    <w:rsid w:val="00155902"/>
    <w:rsid w:val="001565B3"/>
    <w:rsid w:val="00156634"/>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4753"/>
    <w:rsid w:val="0018578F"/>
    <w:rsid w:val="00185FB3"/>
    <w:rsid w:val="0019152A"/>
    <w:rsid w:val="00191D2C"/>
    <w:rsid w:val="00191F01"/>
    <w:rsid w:val="0019230B"/>
    <w:rsid w:val="001939F9"/>
    <w:rsid w:val="001940C3"/>
    <w:rsid w:val="0019446B"/>
    <w:rsid w:val="001952B0"/>
    <w:rsid w:val="001954A0"/>
    <w:rsid w:val="001959E6"/>
    <w:rsid w:val="001969D5"/>
    <w:rsid w:val="00196FB7"/>
    <w:rsid w:val="00197A20"/>
    <w:rsid w:val="001A0849"/>
    <w:rsid w:val="001A1333"/>
    <w:rsid w:val="001A259C"/>
    <w:rsid w:val="001B06A3"/>
    <w:rsid w:val="001B16B6"/>
    <w:rsid w:val="001B1B85"/>
    <w:rsid w:val="001B20C6"/>
    <w:rsid w:val="001B2A0E"/>
    <w:rsid w:val="001B2C4C"/>
    <w:rsid w:val="001B3086"/>
    <w:rsid w:val="001B40EF"/>
    <w:rsid w:val="001B431C"/>
    <w:rsid w:val="001B4D20"/>
    <w:rsid w:val="001B6CC8"/>
    <w:rsid w:val="001C1CF6"/>
    <w:rsid w:val="001C2902"/>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C11"/>
    <w:rsid w:val="001E4403"/>
    <w:rsid w:val="001E4F00"/>
    <w:rsid w:val="001E536C"/>
    <w:rsid w:val="001E622E"/>
    <w:rsid w:val="001E6E0E"/>
    <w:rsid w:val="001F0112"/>
    <w:rsid w:val="001F08B1"/>
    <w:rsid w:val="001F1F05"/>
    <w:rsid w:val="001F4331"/>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4036"/>
    <w:rsid w:val="00205695"/>
    <w:rsid w:val="00205849"/>
    <w:rsid w:val="0020597D"/>
    <w:rsid w:val="00205BFB"/>
    <w:rsid w:val="00205C92"/>
    <w:rsid w:val="00206C70"/>
    <w:rsid w:val="00207C55"/>
    <w:rsid w:val="002104F2"/>
    <w:rsid w:val="00211393"/>
    <w:rsid w:val="0021286B"/>
    <w:rsid w:val="0021349F"/>
    <w:rsid w:val="00213924"/>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400D1"/>
    <w:rsid w:val="0024263D"/>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66E"/>
    <w:rsid w:val="00262810"/>
    <w:rsid w:val="00264649"/>
    <w:rsid w:val="00264847"/>
    <w:rsid w:val="00264F64"/>
    <w:rsid w:val="0026568B"/>
    <w:rsid w:val="00266727"/>
    <w:rsid w:val="00270B4C"/>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3985"/>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1794"/>
    <w:rsid w:val="002D189F"/>
    <w:rsid w:val="002D3E25"/>
    <w:rsid w:val="002D3FAE"/>
    <w:rsid w:val="002D4437"/>
    <w:rsid w:val="002D4CF4"/>
    <w:rsid w:val="002D6D8E"/>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1F2"/>
    <w:rsid w:val="002F7DB0"/>
    <w:rsid w:val="00300264"/>
    <w:rsid w:val="003006B8"/>
    <w:rsid w:val="00300E4A"/>
    <w:rsid w:val="00302243"/>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80A"/>
    <w:rsid w:val="00382210"/>
    <w:rsid w:val="0038364B"/>
    <w:rsid w:val="00383D81"/>
    <w:rsid w:val="00385290"/>
    <w:rsid w:val="003858AA"/>
    <w:rsid w:val="00385C7C"/>
    <w:rsid w:val="00387167"/>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723"/>
    <w:rsid w:val="003B19B3"/>
    <w:rsid w:val="003B283E"/>
    <w:rsid w:val="003B2A98"/>
    <w:rsid w:val="003B3178"/>
    <w:rsid w:val="003B3BB9"/>
    <w:rsid w:val="003B4854"/>
    <w:rsid w:val="003B5781"/>
    <w:rsid w:val="003B69AA"/>
    <w:rsid w:val="003B702E"/>
    <w:rsid w:val="003B7431"/>
    <w:rsid w:val="003B7E94"/>
    <w:rsid w:val="003C0DFD"/>
    <w:rsid w:val="003C21EC"/>
    <w:rsid w:val="003C23E5"/>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1AFB"/>
    <w:rsid w:val="00403425"/>
    <w:rsid w:val="00404650"/>
    <w:rsid w:val="00407ADF"/>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41FB"/>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5745"/>
    <w:rsid w:val="004C6E20"/>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09D"/>
    <w:rsid w:val="004F23A1"/>
    <w:rsid w:val="004F29FA"/>
    <w:rsid w:val="004F6D5C"/>
    <w:rsid w:val="004F73B8"/>
    <w:rsid w:val="004F7A3E"/>
    <w:rsid w:val="005048A3"/>
    <w:rsid w:val="0050568A"/>
    <w:rsid w:val="00505A33"/>
    <w:rsid w:val="00505EC4"/>
    <w:rsid w:val="005123EB"/>
    <w:rsid w:val="00513362"/>
    <w:rsid w:val="0051464E"/>
    <w:rsid w:val="00517BA6"/>
    <w:rsid w:val="005211A7"/>
    <w:rsid w:val="0052359B"/>
    <w:rsid w:val="00523786"/>
    <w:rsid w:val="00525176"/>
    <w:rsid w:val="00530790"/>
    <w:rsid w:val="0053384C"/>
    <w:rsid w:val="00533C4C"/>
    <w:rsid w:val="00534CCE"/>
    <w:rsid w:val="0053528D"/>
    <w:rsid w:val="00535C65"/>
    <w:rsid w:val="00536BED"/>
    <w:rsid w:val="00540F0A"/>
    <w:rsid w:val="00541071"/>
    <w:rsid w:val="0054403A"/>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6542"/>
    <w:rsid w:val="00567EE4"/>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791F"/>
    <w:rsid w:val="0061031F"/>
    <w:rsid w:val="00611A69"/>
    <w:rsid w:val="00612C1F"/>
    <w:rsid w:val="00613BEB"/>
    <w:rsid w:val="00613F6C"/>
    <w:rsid w:val="00614227"/>
    <w:rsid w:val="00617684"/>
    <w:rsid w:val="00617A2E"/>
    <w:rsid w:val="00617BF0"/>
    <w:rsid w:val="006205F9"/>
    <w:rsid w:val="006215CC"/>
    <w:rsid w:val="0062166F"/>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5C99"/>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3C68"/>
    <w:rsid w:val="006B4E78"/>
    <w:rsid w:val="006B56AC"/>
    <w:rsid w:val="006B6BDE"/>
    <w:rsid w:val="006B73FE"/>
    <w:rsid w:val="006B79F0"/>
    <w:rsid w:val="006B7A27"/>
    <w:rsid w:val="006C0639"/>
    <w:rsid w:val="006C6DB5"/>
    <w:rsid w:val="006C6F1D"/>
    <w:rsid w:val="006C7180"/>
    <w:rsid w:val="006C78AC"/>
    <w:rsid w:val="006D3CE8"/>
    <w:rsid w:val="006D3D0B"/>
    <w:rsid w:val="006D3D23"/>
    <w:rsid w:val="006D7D69"/>
    <w:rsid w:val="006E0251"/>
    <w:rsid w:val="006E0270"/>
    <w:rsid w:val="006E0799"/>
    <w:rsid w:val="006E15A0"/>
    <w:rsid w:val="006E17B9"/>
    <w:rsid w:val="006E1AB1"/>
    <w:rsid w:val="006E28E6"/>
    <w:rsid w:val="006E2E21"/>
    <w:rsid w:val="006E42AF"/>
    <w:rsid w:val="006E52F1"/>
    <w:rsid w:val="006E6F85"/>
    <w:rsid w:val="006E6FEC"/>
    <w:rsid w:val="006E7324"/>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1842"/>
    <w:rsid w:val="007231C5"/>
    <w:rsid w:val="00725B5F"/>
    <w:rsid w:val="00727497"/>
    <w:rsid w:val="00727DF6"/>
    <w:rsid w:val="00732071"/>
    <w:rsid w:val="00732BC4"/>
    <w:rsid w:val="00733A6F"/>
    <w:rsid w:val="00734916"/>
    <w:rsid w:val="00735A11"/>
    <w:rsid w:val="00736786"/>
    <w:rsid w:val="007367D5"/>
    <w:rsid w:val="007369CF"/>
    <w:rsid w:val="00737EC9"/>
    <w:rsid w:val="00750AB2"/>
    <w:rsid w:val="00751B2B"/>
    <w:rsid w:val="00753327"/>
    <w:rsid w:val="00754E1F"/>
    <w:rsid w:val="00754F54"/>
    <w:rsid w:val="007575E5"/>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6376"/>
    <w:rsid w:val="007867A1"/>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AC7"/>
    <w:rsid w:val="007F3A16"/>
    <w:rsid w:val="007F3B25"/>
    <w:rsid w:val="007F4056"/>
    <w:rsid w:val="007F432C"/>
    <w:rsid w:val="007F5FB3"/>
    <w:rsid w:val="007F66DA"/>
    <w:rsid w:val="007F6EA0"/>
    <w:rsid w:val="0080161D"/>
    <w:rsid w:val="00803D00"/>
    <w:rsid w:val="0080462D"/>
    <w:rsid w:val="00806226"/>
    <w:rsid w:val="00810956"/>
    <w:rsid w:val="00810A0A"/>
    <w:rsid w:val="00810F44"/>
    <w:rsid w:val="00813AB5"/>
    <w:rsid w:val="00813C56"/>
    <w:rsid w:val="00813E90"/>
    <w:rsid w:val="00814312"/>
    <w:rsid w:val="0081441C"/>
    <w:rsid w:val="008169BC"/>
    <w:rsid w:val="00816D15"/>
    <w:rsid w:val="00817840"/>
    <w:rsid w:val="00817BEA"/>
    <w:rsid w:val="0082106E"/>
    <w:rsid w:val="0082114D"/>
    <w:rsid w:val="008240F9"/>
    <w:rsid w:val="0082633A"/>
    <w:rsid w:val="008266E2"/>
    <w:rsid w:val="00827565"/>
    <w:rsid w:val="00830F3F"/>
    <w:rsid w:val="00832115"/>
    <w:rsid w:val="00832928"/>
    <w:rsid w:val="008333F3"/>
    <w:rsid w:val="0083356D"/>
    <w:rsid w:val="00835FE2"/>
    <w:rsid w:val="0083668A"/>
    <w:rsid w:val="00837A93"/>
    <w:rsid w:val="008444CF"/>
    <w:rsid w:val="00844AB6"/>
    <w:rsid w:val="0084675B"/>
    <w:rsid w:val="00850F30"/>
    <w:rsid w:val="00852B46"/>
    <w:rsid w:val="00857374"/>
    <w:rsid w:val="008573FC"/>
    <w:rsid w:val="00861093"/>
    <w:rsid w:val="00861468"/>
    <w:rsid w:val="0086246D"/>
    <w:rsid w:val="00862BF8"/>
    <w:rsid w:val="008632EF"/>
    <w:rsid w:val="00864A27"/>
    <w:rsid w:val="00865A4A"/>
    <w:rsid w:val="00866179"/>
    <w:rsid w:val="008665B9"/>
    <w:rsid w:val="00870ED5"/>
    <w:rsid w:val="008719F0"/>
    <w:rsid w:val="00873FB2"/>
    <w:rsid w:val="00874F30"/>
    <w:rsid w:val="0087613B"/>
    <w:rsid w:val="00876A63"/>
    <w:rsid w:val="00877365"/>
    <w:rsid w:val="00882677"/>
    <w:rsid w:val="008829F8"/>
    <w:rsid w:val="00886E31"/>
    <w:rsid w:val="00887046"/>
    <w:rsid w:val="00887DD5"/>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A0D63"/>
    <w:rsid w:val="008A270B"/>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BEC"/>
    <w:rsid w:val="008C4D93"/>
    <w:rsid w:val="008C58C2"/>
    <w:rsid w:val="008C5AD4"/>
    <w:rsid w:val="008C6106"/>
    <w:rsid w:val="008C6664"/>
    <w:rsid w:val="008C6EF3"/>
    <w:rsid w:val="008D6531"/>
    <w:rsid w:val="008D6930"/>
    <w:rsid w:val="008D7958"/>
    <w:rsid w:val="008E512F"/>
    <w:rsid w:val="008E607E"/>
    <w:rsid w:val="008E7AB9"/>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6624"/>
    <w:rsid w:val="00946E46"/>
    <w:rsid w:val="00950C2F"/>
    <w:rsid w:val="00951082"/>
    <w:rsid w:val="00951DCC"/>
    <w:rsid w:val="009529B6"/>
    <w:rsid w:val="00954E2B"/>
    <w:rsid w:val="00955EFD"/>
    <w:rsid w:val="009562B8"/>
    <w:rsid w:val="00957B28"/>
    <w:rsid w:val="00960215"/>
    <w:rsid w:val="00960E02"/>
    <w:rsid w:val="00962482"/>
    <w:rsid w:val="00962857"/>
    <w:rsid w:val="0096335C"/>
    <w:rsid w:val="009644BB"/>
    <w:rsid w:val="00964E85"/>
    <w:rsid w:val="00965262"/>
    <w:rsid w:val="009678CA"/>
    <w:rsid w:val="00970BB9"/>
    <w:rsid w:val="00972505"/>
    <w:rsid w:val="00972806"/>
    <w:rsid w:val="00972C36"/>
    <w:rsid w:val="009731B0"/>
    <w:rsid w:val="00973B86"/>
    <w:rsid w:val="009744BF"/>
    <w:rsid w:val="0097567C"/>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F33"/>
    <w:rsid w:val="00995993"/>
    <w:rsid w:val="00995B20"/>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F17FA"/>
    <w:rsid w:val="009F23C8"/>
    <w:rsid w:val="009F3202"/>
    <w:rsid w:val="009F6D49"/>
    <w:rsid w:val="009F7A91"/>
    <w:rsid w:val="00A00018"/>
    <w:rsid w:val="00A00976"/>
    <w:rsid w:val="00A011C7"/>
    <w:rsid w:val="00A016CA"/>
    <w:rsid w:val="00A01FA5"/>
    <w:rsid w:val="00A024FC"/>
    <w:rsid w:val="00A04C27"/>
    <w:rsid w:val="00A0574F"/>
    <w:rsid w:val="00A0577C"/>
    <w:rsid w:val="00A066E6"/>
    <w:rsid w:val="00A06D6F"/>
    <w:rsid w:val="00A07303"/>
    <w:rsid w:val="00A104D8"/>
    <w:rsid w:val="00A11B40"/>
    <w:rsid w:val="00A12EFD"/>
    <w:rsid w:val="00A14B19"/>
    <w:rsid w:val="00A16598"/>
    <w:rsid w:val="00A17C40"/>
    <w:rsid w:val="00A20202"/>
    <w:rsid w:val="00A20F57"/>
    <w:rsid w:val="00A24CAD"/>
    <w:rsid w:val="00A25A66"/>
    <w:rsid w:val="00A25AAA"/>
    <w:rsid w:val="00A27223"/>
    <w:rsid w:val="00A30C20"/>
    <w:rsid w:val="00A3124D"/>
    <w:rsid w:val="00A32A88"/>
    <w:rsid w:val="00A3459D"/>
    <w:rsid w:val="00A36393"/>
    <w:rsid w:val="00A37090"/>
    <w:rsid w:val="00A3744C"/>
    <w:rsid w:val="00A37FD4"/>
    <w:rsid w:val="00A4052D"/>
    <w:rsid w:val="00A4352A"/>
    <w:rsid w:val="00A44125"/>
    <w:rsid w:val="00A44DD6"/>
    <w:rsid w:val="00A45644"/>
    <w:rsid w:val="00A45E1B"/>
    <w:rsid w:val="00A45F8E"/>
    <w:rsid w:val="00A470DC"/>
    <w:rsid w:val="00A510AC"/>
    <w:rsid w:val="00A523D9"/>
    <w:rsid w:val="00A52977"/>
    <w:rsid w:val="00A52ABF"/>
    <w:rsid w:val="00A52D16"/>
    <w:rsid w:val="00A52DF5"/>
    <w:rsid w:val="00A53430"/>
    <w:rsid w:val="00A54F53"/>
    <w:rsid w:val="00A552B8"/>
    <w:rsid w:val="00A57164"/>
    <w:rsid w:val="00A603FF"/>
    <w:rsid w:val="00A606B7"/>
    <w:rsid w:val="00A60710"/>
    <w:rsid w:val="00A60BD8"/>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218D"/>
    <w:rsid w:val="00A8345F"/>
    <w:rsid w:val="00A846AB"/>
    <w:rsid w:val="00A856EF"/>
    <w:rsid w:val="00A86694"/>
    <w:rsid w:val="00A87480"/>
    <w:rsid w:val="00A927D0"/>
    <w:rsid w:val="00A94468"/>
    <w:rsid w:val="00A94E41"/>
    <w:rsid w:val="00A95345"/>
    <w:rsid w:val="00A963DA"/>
    <w:rsid w:val="00AA0186"/>
    <w:rsid w:val="00AA029D"/>
    <w:rsid w:val="00AA099E"/>
    <w:rsid w:val="00AA0C4D"/>
    <w:rsid w:val="00AA1136"/>
    <w:rsid w:val="00AA206E"/>
    <w:rsid w:val="00AA26CD"/>
    <w:rsid w:val="00AA39C7"/>
    <w:rsid w:val="00AA3ACC"/>
    <w:rsid w:val="00AA44C9"/>
    <w:rsid w:val="00AA582B"/>
    <w:rsid w:val="00AA5911"/>
    <w:rsid w:val="00AA5B00"/>
    <w:rsid w:val="00AA6398"/>
    <w:rsid w:val="00AA63EC"/>
    <w:rsid w:val="00AA64F3"/>
    <w:rsid w:val="00AA72A4"/>
    <w:rsid w:val="00AB088F"/>
    <w:rsid w:val="00AB14CB"/>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8AE"/>
    <w:rsid w:val="00AE174F"/>
    <w:rsid w:val="00AE1925"/>
    <w:rsid w:val="00AE2CB2"/>
    <w:rsid w:val="00AE3447"/>
    <w:rsid w:val="00AE37DD"/>
    <w:rsid w:val="00AE568C"/>
    <w:rsid w:val="00AE5D83"/>
    <w:rsid w:val="00AE7C14"/>
    <w:rsid w:val="00AF0A07"/>
    <w:rsid w:val="00AF13AE"/>
    <w:rsid w:val="00AF1DB4"/>
    <w:rsid w:val="00AF2014"/>
    <w:rsid w:val="00AF47DC"/>
    <w:rsid w:val="00AF4CEC"/>
    <w:rsid w:val="00AF624A"/>
    <w:rsid w:val="00AF6CA5"/>
    <w:rsid w:val="00AF7BE4"/>
    <w:rsid w:val="00AF7F8F"/>
    <w:rsid w:val="00B00F01"/>
    <w:rsid w:val="00B0126E"/>
    <w:rsid w:val="00B030ED"/>
    <w:rsid w:val="00B06ABD"/>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31EA"/>
    <w:rsid w:val="00B25119"/>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700E"/>
    <w:rsid w:val="00B717EF"/>
    <w:rsid w:val="00B71ADF"/>
    <w:rsid w:val="00B73B80"/>
    <w:rsid w:val="00B748C5"/>
    <w:rsid w:val="00B75ADA"/>
    <w:rsid w:val="00B75D9E"/>
    <w:rsid w:val="00B76EF9"/>
    <w:rsid w:val="00B80535"/>
    <w:rsid w:val="00B8138C"/>
    <w:rsid w:val="00B8140D"/>
    <w:rsid w:val="00B8238B"/>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B8C"/>
    <w:rsid w:val="00BB4DBE"/>
    <w:rsid w:val="00BB5970"/>
    <w:rsid w:val="00BB6AE6"/>
    <w:rsid w:val="00BB7073"/>
    <w:rsid w:val="00BB7A5D"/>
    <w:rsid w:val="00BB7B6B"/>
    <w:rsid w:val="00BC00C3"/>
    <w:rsid w:val="00BC082A"/>
    <w:rsid w:val="00BC0936"/>
    <w:rsid w:val="00BC09B0"/>
    <w:rsid w:val="00BC0C65"/>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449F"/>
    <w:rsid w:val="00C0737C"/>
    <w:rsid w:val="00C07BE8"/>
    <w:rsid w:val="00C07FEB"/>
    <w:rsid w:val="00C10125"/>
    <w:rsid w:val="00C11E51"/>
    <w:rsid w:val="00C131D0"/>
    <w:rsid w:val="00C13FA3"/>
    <w:rsid w:val="00C142D3"/>
    <w:rsid w:val="00C151CD"/>
    <w:rsid w:val="00C15CCF"/>
    <w:rsid w:val="00C17476"/>
    <w:rsid w:val="00C20174"/>
    <w:rsid w:val="00C2067D"/>
    <w:rsid w:val="00C214D6"/>
    <w:rsid w:val="00C21B54"/>
    <w:rsid w:val="00C22852"/>
    <w:rsid w:val="00C22B21"/>
    <w:rsid w:val="00C22C3A"/>
    <w:rsid w:val="00C233A4"/>
    <w:rsid w:val="00C23C01"/>
    <w:rsid w:val="00C23D01"/>
    <w:rsid w:val="00C24152"/>
    <w:rsid w:val="00C24410"/>
    <w:rsid w:val="00C24E9D"/>
    <w:rsid w:val="00C2543B"/>
    <w:rsid w:val="00C25F8F"/>
    <w:rsid w:val="00C25FD1"/>
    <w:rsid w:val="00C267E8"/>
    <w:rsid w:val="00C3204E"/>
    <w:rsid w:val="00C35796"/>
    <w:rsid w:val="00C35981"/>
    <w:rsid w:val="00C36972"/>
    <w:rsid w:val="00C4028C"/>
    <w:rsid w:val="00C4040B"/>
    <w:rsid w:val="00C409C8"/>
    <w:rsid w:val="00C4198E"/>
    <w:rsid w:val="00C41CF5"/>
    <w:rsid w:val="00C501F6"/>
    <w:rsid w:val="00C52148"/>
    <w:rsid w:val="00C522C0"/>
    <w:rsid w:val="00C52A23"/>
    <w:rsid w:val="00C53831"/>
    <w:rsid w:val="00C5586B"/>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A9C"/>
    <w:rsid w:val="00C77C2B"/>
    <w:rsid w:val="00C8176D"/>
    <w:rsid w:val="00C81A49"/>
    <w:rsid w:val="00C81B99"/>
    <w:rsid w:val="00C82A28"/>
    <w:rsid w:val="00C82C80"/>
    <w:rsid w:val="00C83AF3"/>
    <w:rsid w:val="00C84F53"/>
    <w:rsid w:val="00C85A24"/>
    <w:rsid w:val="00C90F2E"/>
    <w:rsid w:val="00C913C8"/>
    <w:rsid w:val="00C91C96"/>
    <w:rsid w:val="00C92082"/>
    <w:rsid w:val="00C926EA"/>
    <w:rsid w:val="00C92B99"/>
    <w:rsid w:val="00C9310B"/>
    <w:rsid w:val="00C94761"/>
    <w:rsid w:val="00C95C52"/>
    <w:rsid w:val="00C95D5A"/>
    <w:rsid w:val="00C9637F"/>
    <w:rsid w:val="00C977D6"/>
    <w:rsid w:val="00CA0146"/>
    <w:rsid w:val="00CA1DD3"/>
    <w:rsid w:val="00CA2148"/>
    <w:rsid w:val="00CA25B2"/>
    <w:rsid w:val="00CA2C28"/>
    <w:rsid w:val="00CA3108"/>
    <w:rsid w:val="00CA3EBC"/>
    <w:rsid w:val="00CA43BC"/>
    <w:rsid w:val="00CA5D97"/>
    <w:rsid w:val="00CA6EFC"/>
    <w:rsid w:val="00CA7336"/>
    <w:rsid w:val="00CA7E9A"/>
    <w:rsid w:val="00CB2561"/>
    <w:rsid w:val="00CB2615"/>
    <w:rsid w:val="00CB40C0"/>
    <w:rsid w:val="00CB4395"/>
    <w:rsid w:val="00CB4B0A"/>
    <w:rsid w:val="00CB6166"/>
    <w:rsid w:val="00CB7EDB"/>
    <w:rsid w:val="00CC01E3"/>
    <w:rsid w:val="00CC2675"/>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86A"/>
    <w:rsid w:val="00CF0B39"/>
    <w:rsid w:val="00CF2E65"/>
    <w:rsid w:val="00CF3405"/>
    <w:rsid w:val="00CF3848"/>
    <w:rsid w:val="00CF3E58"/>
    <w:rsid w:val="00CF5318"/>
    <w:rsid w:val="00CF6169"/>
    <w:rsid w:val="00D0050C"/>
    <w:rsid w:val="00D009ED"/>
    <w:rsid w:val="00D01513"/>
    <w:rsid w:val="00D01B9A"/>
    <w:rsid w:val="00D02523"/>
    <w:rsid w:val="00D02DD8"/>
    <w:rsid w:val="00D03345"/>
    <w:rsid w:val="00D05AFE"/>
    <w:rsid w:val="00D064DC"/>
    <w:rsid w:val="00D070E0"/>
    <w:rsid w:val="00D10E60"/>
    <w:rsid w:val="00D1297B"/>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258B"/>
    <w:rsid w:val="00D43171"/>
    <w:rsid w:val="00D45B5F"/>
    <w:rsid w:val="00D47990"/>
    <w:rsid w:val="00D5236E"/>
    <w:rsid w:val="00D545BB"/>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A3A64"/>
    <w:rsid w:val="00DA3EF9"/>
    <w:rsid w:val="00DA410A"/>
    <w:rsid w:val="00DA4409"/>
    <w:rsid w:val="00DA52A9"/>
    <w:rsid w:val="00DA655C"/>
    <w:rsid w:val="00DB13B0"/>
    <w:rsid w:val="00DB1793"/>
    <w:rsid w:val="00DB360D"/>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E0DA5"/>
    <w:rsid w:val="00DE0F62"/>
    <w:rsid w:val="00DE5D2A"/>
    <w:rsid w:val="00DF1044"/>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6158"/>
    <w:rsid w:val="00E36E10"/>
    <w:rsid w:val="00E41863"/>
    <w:rsid w:val="00E41A3D"/>
    <w:rsid w:val="00E41B03"/>
    <w:rsid w:val="00E428D6"/>
    <w:rsid w:val="00E4377C"/>
    <w:rsid w:val="00E448CE"/>
    <w:rsid w:val="00E44DF7"/>
    <w:rsid w:val="00E45060"/>
    <w:rsid w:val="00E45819"/>
    <w:rsid w:val="00E45891"/>
    <w:rsid w:val="00E46A04"/>
    <w:rsid w:val="00E47B22"/>
    <w:rsid w:val="00E47E93"/>
    <w:rsid w:val="00E50F08"/>
    <w:rsid w:val="00E5335A"/>
    <w:rsid w:val="00E53DC3"/>
    <w:rsid w:val="00E556A4"/>
    <w:rsid w:val="00E55EE6"/>
    <w:rsid w:val="00E5611B"/>
    <w:rsid w:val="00E56678"/>
    <w:rsid w:val="00E6247E"/>
    <w:rsid w:val="00E62490"/>
    <w:rsid w:val="00E63334"/>
    <w:rsid w:val="00E636FB"/>
    <w:rsid w:val="00E63944"/>
    <w:rsid w:val="00E63E6E"/>
    <w:rsid w:val="00E64202"/>
    <w:rsid w:val="00E653DD"/>
    <w:rsid w:val="00E65F5D"/>
    <w:rsid w:val="00E67028"/>
    <w:rsid w:val="00E67CB5"/>
    <w:rsid w:val="00E71A79"/>
    <w:rsid w:val="00E7568D"/>
    <w:rsid w:val="00E75A6E"/>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77D6"/>
    <w:rsid w:val="00EC7E27"/>
    <w:rsid w:val="00ED040C"/>
    <w:rsid w:val="00ED0645"/>
    <w:rsid w:val="00ED0AD9"/>
    <w:rsid w:val="00ED0E1B"/>
    <w:rsid w:val="00ED0EF4"/>
    <w:rsid w:val="00ED2496"/>
    <w:rsid w:val="00ED3878"/>
    <w:rsid w:val="00ED6CDB"/>
    <w:rsid w:val="00EE0CF2"/>
    <w:rsid w:val="00EE1114"/>
    <w:rsid w:val="00EE29C2"/>
    <w:rsid w:val="00EE6BB6"/>
    <w:rsid w:val="00EE710E"/>
    <w:rsid w:val="00EE7306"/>
    <w:rsid w:val="00EE7B2E"/>
    <w:rsid w:val="00EF0E7E"/>
    <w:rsid w:val="00EF3B57"/>
    <w:rsid w:val="00EF5084"/>
    <w:rsid w:val="00EF528C"/>
    <w:rsid w:val="00EF5B24"/>
    <w:rsid w:val="00EF6C22"/>
    <w:rsid w:val="00EF7DF3"/>
    <w:rsid w:val="00EF7FCF"/>
    <w:rsid w:val="00F004E5"/>
    <w:rsid w:val="00F066A1"/>
    <w:rsid w:val="00F07713"/>
    <w:rsid w:val="00F1042A"/>
    <w:rsid w:val="00F1042D"/>
    <w:rsid w:val="00F104BC"/>
    <w:rsid w:val="00F10FC0"/>
    <w:rsid w:val="00F112B7"/>
    <w:rsid w:val="00F11EDF"/>
    <w:rsid w:val="00F12020"/>
    <w:rsid w:val="00F13704"/>
    <w:rsid w:val="00F156CD"/>
    <w:rsid w:val="00F15CD1"/>
    <w:rsid w:val="00F16BCC"/>
    <w:rsid w:val="00F20A57"/>
    <w:rsid w:val="00F2140D"/>
    <w:rsid w:val="00F21B24"/>
    <w:rsid w:val="00F2243F"/>
    <w:rsid w:val="00F22936"/>
    <w:rsid w:val="00F230C2"/>
    <w:rsid w:val="00F23519"/>
    <w:rsid w:val="00F23DFA"/>
    <w:rsid w:val="00F25882"/>
    <w:rsid w:val="00F30276"/>
    <w:rsid w:val="00F31426"/>
    <w:rsid w:val="00F3233C"/>
    <w:rsid w:val="00F35CB8"/>
    <w:rsid w:val="00F36AE9"/>
    <w:rsid w:val="00F378E4"/>
    <w:rsid w:val="00F37E7C"/>
    <w:rsid w:val="00F409C7"/>
    <w:rsid w:val="00F40D73"/>
    <w:rsid w:val="00F416B6"/>
    <w:rsid w:val="00F430F1"/>
    <w:rsid w:val="00F43C97"/>
    <w:rsid w:val="00F44BE3"/>
    <w:rsid w:val="00F45D4A"/>
    <w:rsid w:val="00F45F6F"/>
    <w:rsid w:val="00F463E4"/>
    <w:rsid w:val="00F47CC2"/>
    <w:rsid w:val="00F52C02"/>
    <w:rsid w:val="00F547BA"/>
    <w:rsid w:val="00F54899"/>
    <w:rsid w:val="00F54EB2"/>
    <w:rsid w:val="00F553D1"/>
    <w:rsid w:val="00F5742E"/>
    <w:rsid w:val="00F57756"/>
    <w:rsid w:val="00F57EEB"/>
    <w:rsid w:val="00F60D53"/>
    <w:rsid w:val="00F60E89"/>
    <w:rsid w:val="00F62590"/>
    <w:rsid w:val="00F636E2"/>
    <w:rsid w:val="00F64932"/>
    <w:rsid w:val="00F654D0"/>
    <w:rsid w:val="00F65B0C"/>
    <w:rsid w:val="00F65C2E"/>
    <w:rsid w:val="00F6696D"/>
    <w:rsid w:val="00F705EC"/>
    <w:rsid w:val="00F70648"/>
    <w:rsid w:val="00F70896"/>
    <w:rsid w:val="00F72059"/>
    <w:rsid w:val="00F752E0"/>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E6D"/>
    <w:rsid w:val="00FC00CC"/>
    <w:rsid w:val="00FC0C4C"/>
    <w:rsid w:val="00FC1F84"/>
    <w:rsid w:val="00FC2439"/>
    <w:rsid w:val="00FC3D7F"/>
    <w:rsid w:val="00FC43D4"/>
    <w:rsid w:val="00FC447B"/>
    <w:rsid w:val="00FC4608"/>
    <w:rsid w:val="00FC52BB"/>
    <w:rsid w:val="00FC58A0"/>
    <w:rsid w:val="00FC6C5D"/>
    <w:rsid w:val="00FC7463"/>
    <w:rsid w:val="00FC7A1D"/>
    <w:rsid w:val="00FD0B15"/>
    <w:rsid w:val="00FD2C08"/>
    <w:rsid w:val="00FD36FC"/>
    <w:rsid w:val="00FD42A3"/>
    <w:rsid w:val="00FD4636"/>
    <w:rsid w:val="00FD5D94"/>
    <w:rsid w:val="00FD632F"/>
    <w:rsid w:val="00FD76A1"/>
    <w:rsid w:val="00FE4D65"/>
    <w:rsid w:val="00FE5887"/>
    <w:rsid w:val="00FE7781"/>
    <w:rsid w:val="00FF02E4"/>
    <w:rsid w:val="00FF1698"/>
    <w:rsid w:val="00FF3A8C"/>
    <w:rsid w:val="00FF5CFB"/>
    <w:rsid w:val="11D6258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C442EC"/>
  <w15:chartTrackingRefBased/>
  <w15:docId w15:val="{0818A069-C965-40C1-87BF-AC9272222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805582009">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6267964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d15491e-e268-4265-8bbc-0ba467311374">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E9EC28-AB13-4CC5-8DDB-57E31D99AC86}">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9b5fc5d5-5771-4a00-a25b-0547a1c9d929"/>
    <ds:schemaRef ds:uri="http://purl.org/dc/terms/"/>
    <ds:schemaRef ds:uri="f3699761-db8f-42ab-a46c-57d208e38320"/>
    <ds:schemaRef ds:uri="http://www.w3.org/XML/1998/namespace"/>
    <ds:schemaRef ds:uri="http://purl.org/dc/dcmitype/"/>
  </ds:schemaRefs>
</ds:datastoreItem>
</file>

<file path=customXml/itemProps2.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customXml/itemProps3.xml><?xml version="1.0" encoding="utf-8"?>
<ds:datastoreItem xmlns:ds="http://schemas.openxmlformats.org/officeDocument/2006/customXml" ds:itemID="{A5C38369-B6B8-48AF-8FD9-B167D7554E69}"/>
</file>

<file path=customXml/itemProps4.xml><?xml version="1.0" encoding="utf-8"?>
<ds:datastoreItem xmlns:ds="http://schemas.openxmlformats.org/officeDocument/2006/customXml" ds:itemID="{C0939694-1649-4BCD-9F14-38AB462BA1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Clare Dye</cp:lastModifiedBy>
  <cp:revision>31</cp:revision>
  <dcterms:created xsi:type="dcterms:W3CDTF">2021-07-08T13:27:00Z</dcterms:created>
  <dcterms:modified xsi:type="dcterms:W3CDTF">2021-08-04T09:43:00Z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_ExtendedDescription">
    <vt:lpwstr/>
  </property>
  <property fmtid="{D5CDD505-2E9C-101B-9397-08002B2CF9AE}" pid="9" name="_SourceUrl">
    <vt:lpwstr/>
  </property>
  <property fmtid="{D5CDD505-2E9C-101B-9397-08002B2CF9AE}" pid="10" name="_SharedFileIndex">
    <vt:lpwstr/>
  </property>
</Properties>
</file>