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3BE65" w14:textId="77777777" w:rsidR="00DB5EF6" w:rsidRDefault="00DB5EF6">
      <w:pPr>
        <w:jc w:val="left"/>
        <w:rPr>
          <w:rFonts w:ascii="Trebuchet MS" w:eastAsia="Trebuchet MS" w:hAnsi="Trebuchet MS" w:cs="Trebuchet MS"/>
          <w:b/>
          <w:bCs/>
          <w:kern w:val="32"/>
          <w:sz w:val="28"/>
          <w:szCs w:val="28"/>
        </w:rPr>
      </w:pPr>
    </w:p>
    <w:p w14:paraId="494C2E70" w14:textId="77777777" w:rsidR="00DB5EF6" w:rsidRDefault="00E76B22">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Solent University</w:t>
      </w:r>
    </w:p>
    <w:p w14:paraId="0A9E615F" w14:textId="77777777" w:rsidR="00DB5EF6" w:rsidRDefault="00E76B22">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14:paraId="790A3574" w14:textId="77777777" w:rsidR="00DB5EF6" w:rsidRDefault="00E76B22">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14:paraId="17B188F9" w14:textId="77777777" w:rsidR="00DB5EF6" w:rsidRDefault="00DB5EF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DB5EF6" w14:paraId="3B224ED6" w14:textId="77777777">
        <w:tc>
          <w:tcPr>
            <w:tcW w:w="3960" w:type="dxa"/>
          </w:tcPr>
          <w:p w14:paraId="10E0663E" w14:textId="7E11A5AC" w:rsidR="00DB5EF6" w:rsidRDefault="009815A8">
            <w:pPr>
              <w:rPr>
                <w:rFonts w:ascii="Trebuchet MS" w:eastAsia="Trebuchet MS" w:hAnsi="Trebuchet MS" w:cs="Trebuchet MS"/>
                <w:sz w:val="22"/>
                <w:szCs w:val="22"/>
              </w:rPr>
            </w:pPr>
            <w:r>
              <w:rPr>
                <w:rFonts w:ascii="Trebuchet MS" w:eastAsia="Trebuchet MS" w:hAnsi="Trebuchet MS" w:cs="Trebuchet MS"/>
                <w:sz w:val="22"/>
                <w:szCs w:val="22"/>
              </w:rPr>
              <w:t>Module</w:t>
            </w:r>
            <w:r w:rsidR="00E76B22">
              <w:rPr>
                <w:rFonts w:ascii="Trebuchet MS" w:eastAsia="Trebuchet MS" w:hAnsi="Trebuchet MS" w:cs="Trebuchet MS"/>
                <w:sz w:val="22"/>
                <w:szCs w:val="22"/>
              </w:rPr>
              <w:t xml:space="preserve"> Title:</w:t>
            </w:r>
          </w:p>
        </w:tc>
        <w:tc>
          <w:tcPr>
            <w:tcW w:w="5688" w:type="dxa"/>
          </w:tcPr>
          <w:p w14:paraId="0BBF0B54" w14:textId="77777777" w:rsidR="00DB5EF6" w:rsidRDefault="00DB5EF6">
            <w:pPr>
              <w:rPr>
                <w:rFonts w:ascii="Trebuchet MS" w:eastAsia="Trebuchet MS" w:hAnsi="Trebuchet MS" w:cs="Trebuchet MS"/>
              </w:rPr>
            </w:pPr>
          </w:p>
        </w:tc>
      </w:tr>
      <w:tr w:rsidR="00DB5EF6" w14:paraId="59798860" w14:textId="77777777">
        <w:tc>
          <w:tcPr>
            <w:tcW w:w="3960" w:type="dxa"/>
          </w:tcPr>
          <w:p w14:paraId="2E373FDC" w14:textId="565577CE" w:rsidR="00DB5EF6" w:rsidRDefault="009815A8">
            <w:pPr>
              <w:rPr>
                <w:rFonts w:ascii="Trebuchet MS" w:eastAsia="Trebuchet MS" w:hAnsi="Trebuchet MS" w:cs="Trebuchet MS"/>
                <w:sz w:val="22"/>
                <w:szCs w:val="22"/>
              </w:rPr>
            </w:pPr>
            <w:r>
              <w:rPr>
                <w:rFonts w:ascii="Trebuchet MS" w:eastAsia="Trebuchet MS" w:hAnsi="Trebuchet MS" w:cs="Trebuchet MS"/>
                <w:sz w:val="22"/>
                <w:szCs w:val="22"/>
              </w:rPr>
              <w:t>Module</w:t>
            </w:r>
            <w:r w:rsidR="00E76B22">
              <w:rPr>
                <w:rFonts w:ascii="Trebuchet MS" w:eastAsia="Trebuchet MS" w:hAnsi="Trebuchet MS" w:cs="Trebuchet MS"/>
                <w:sz w:val="22"/>
                <w:szCs w:val="22"/>
              </w:rPr>
              <w:t xml:space="preserve"> Code:</w:t>
            </w:r>
          </w:p>
        </w:tc>
        <w:tc>
          <w:tcPr>
            <w:tcW w:w="5688" w:type="dxa"/>
          </w:tcPr>
          <w:p w14:paraId="1899A5C7" w14:textId="77777777" w:rsidR="00DB5EF6" w:rsidRDefault="00DB5EF6">
            <w:pPr>
              <w:rPr>
                <w:rFonts w:ascii="Trebuchet MS" w:eastAsia="Trebuchet MS" w:hAnsi="Trebuchet MS" w:cs="Trebuchet MS"/>
              </w:rPr>
            </w:pPr>
          </w:p>
        </w:tc>
      </w:tr>
      <w:tr w:rsidR="00DB5EF6" w14:paraId="21C3151A" w14:textId="77777777">
        <w:tc>
          <w:tcPr>
            <w:tcW w:w="3960" w:type="dxa"/>
          </w:tcPr>
          <w:p w14:paraId="2671B6D9" w14:textId="24A6CA7E" w:rsidR="00DB5EF6" w:rsidRDefault="009815A8">
            <w:pPr>
              <w:rPr>
                <w:rFonts w:ascii="Trebuchet MS" w:eastAsia="Trebuchet MS" w:hAnsi="Trebuchet MS" w:cs="Trebuchet MS"/>
                <w:sz w:val="22"/>
                <w:szCs w:val="22"/>
              </w:rPr>
            </w:pPr>
            <w:r>
              <w:rPr>
                <w:rFonts w:ascii="Trebuchet MS" w:eastAsia="Trebuchet MS" w:hAnsi="Trebuchet MS" w:cs="Trebuchet MS"/>
                <w:sz w:val="22"/>
                <w:szCs w:val="22"/>
              </w:rPr>
              <w:t>Module</w:t>
            </w:r>
            <w:r w:rsidR="00E76B22">
              <w:rPr>
                <w:rFonts w:ascii="Trebuchet MS" w:eastAsia="Trebuchet MS" w:hAnsi="Trebuchet MS" w:cs="Trebuchet MS"/>
                <w:sz w:val="22"/>
                <w:szCs w:val="22"/>
              </w:rPr>
              <w:t xml:space="preserve"> Leader:</w:t>
            </w:r>
          </w:p>
        </w:tc>
        <w:tc>
          <w:tcPr>
            <w:tcW w:w="5688" w:type="dxa"/>
          </w:tcPr>
          <w:p w14:paraId="738072DA" w14:textId="77777777" w:rsidR="00DB5EF6" w:rsidRDefault="00DB5EF6">
            <w:pPr>
              <w:rPr>
                <w:rFonts w:ascii="Trebuchet MS" w:eastAsia="Trebuchet MS" w:hAnsi="Trebuchet MS" w:cs="Trebuchet MS"/>
              </w:rPr>
            </w:pPr>
          </w:p>
        </w:tc>
      </w:tr>
      <w:tr w:rsidR="00DB5EF6" w14:paraId="33DB7FAC" w14:textId="77777777">
        <w:tc>
          <w:tcPr>
            <w:tcW w:w="3960" w:type="dxa"/>
          </w:tcPr>
          <w:p w14:paraId="540D3C51"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Pr>
          <w:p w14:paraId="1ACFE045" w14:textId="77777777" w:rsidR="00DB5EF6" w:rsidRDefault="00DB5EF6">
            <w:pPr>
              <w:rPr>
                <w:rFonts w:ascii="Trebuchet MS" w:eastAsia="Trebuchet MS" w:hAnsi="Trebuchet MS" w:cs="Trebuchet MS"/>
              </w:rPr>
            </w:pPr>
          </w:p>
        </w:tc>
      </w:tr>
      <w:tr w:rsidR="00DB5EF6" w14:paraId="3B54417F" w14:textId="77777777">
        <w:tc>
          <w:tcPr>
            <w:tcW w:w="3960" w:type="dxa"/>
          </w:tcPr>
          <w:p w14:paraId="06BDC3B4"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Pr>
          <w:p w14:paraId="3909782E" w14:textId="77777777" w:rsidR="00DB5EF6" w:rsidRDefault="00DB5EF6">
            <w:pPr>
              <w:rPr>
                <w:rFonts w:ascii="Trebuchet MS" w:eastAsia="Trebuchet MS" w:hAnsi="Trebuchet MS" w:cs="Trebuchet MS"/>
              </w:rPr>
            </w:pPr>
          </w:p>
        </w:tc>
      </w:tr>
      <w:tr w:rsidR="00DB5EF6" w14:paraId="35E40B61" w14:textId="77777777">
        <w:tc>
          <w:tcPr>
            <w:tcW w:w="3960" w:type="dxa"/>
          </w:tcPr>
          <w:p w14:paraId="2A61753D"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Pr>
          <w:p w14:paraId="77DB5F4D" w14:textId="77777777" w:rsidR="00DB5EF6" w:rsidRDefault="00DB5EF6">
            <w:pPr>
              <w:rPr>
                <w:rFonts w:ascii="Trebuchet MS" w:eastAsia="Trebuchet MS" w:hAnsi="Trebuchet MS" w:cs="Trebuchet MS"/>
              </w:rPr>
            </w:pPr>
          </w:p>
        </w:tc>
      </w:tr>
      <w:tr w:rsidR="00DB5EF6" w14:paraId="25228A81" w14:textId="77777777">
        <w:tc>
          <w:tcPr>
            <w:tcW w:w="3960" w:type="dxa"/>
          </w:tcPr>
          <w:p w14:paraId="08954C34"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Pr>
          <w:p w14:paraId="629910B3" w14:textId="77777777" w:rsidR="00DB5EF6" w:rsidRDefault="00DB5EF6">
            <w:pPr>
              <w:rPr>
                <w:rFonts w:ascii="Trebuchet MS" w:eastAsia="Trebuchet MS" w:hAnsi="Trebuchet MS" w:cs="Trebuchet MS"/>
              </w:rPr>
            </w:pPr>
          </w:p>
        </w:tc>
      </w:tr>
      <w:tr w:rsidR="00DB5EF6" w14:paraId="2CA220D7" w14:textId="77777777">
        <w:tc>
          <w:tcPr>
            <w:tcW w:w="3960" w:type="dxa"/>
          </w:tcPr>
          <w:p w14:paraId="39284AC9"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Pr>
          <w:p w14:paraId="59C9C547" w14:textId="77777777" w:rsidR="00DB5EF6" w:rsidRDefault="00DB5EF6">
            <w:pPr>
              <w:rPr>
                <w:rFonts w:ascii="Trebuchet MS" w:eastAsia="Trebuchet MS" w:hAnsi="Trebuchet MS" w:cs="Trebuchet MS"/>
              </w:rPr>
            </w:pPr>
          </w:p>
        </w:tc>
      </w:tr>
      <w:tr w:rsidR="00DB5EF6" w14:paraId="3807C6DD" w14:textId="77777777">
        <w:tc>
          <w:tcPr>
            <w:tcW w:w="3960" w:type="dxa"/>
          </w:tcPr>
          <w:p w14:paraId="62D2AF18"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Consequence of not meeting time/word count limit:</w:t>
            </w:r>
          </w:p>
        </w:tc>
        <w:tc>
          <w:tcPr>
            <w:tcW w:w="5688" w:type="dxa"/>
          </w:tcPr>
          <w:p w14:paraId="47942780"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There is no penalty for submitting below the word/count limit, but students should be aware that there is a risk they may not maximise their potential mark.</w:t>
            </w:r>
          </w:p>
          <w:p w14:paraId="19BC360A" w14:textId="77777777" w:rsidR="00DB5EF6" w:rsidRDefault="00DB5EF6">
            <w:pPr>
              <w:rPr>
                <w:rFonts w:ascii="Trebuchet MS" w:eastAsia="Trebuchet MS" w:hAnsi="Trebuchet MS" w:cs="Trebuchet MS"/>
                <w:sz w:val="22"/>
                <w:szCs w:val="22"/>
              </w:rPr>
            </w:pPr>
          </w:p>
          <w:p w14:paraId="6471DD9F"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 xml:space="preserve">Assignments should be presented appropriately in line with the restrictions stated above; if an assignment exceeds the time/word count this will be taken in account in the marks given using the assessment criteria </w:t>
            </w:r>
            <w:proofErr w:type="gramStart"/>
            <w:r>
              <w:rPr>
                <w:rFonts w:ascii="Trebuchet MS" w:eastAsia="Trebuchet MS" w:hAnsi="Trebuchet MS" w:cs="Trebuchet MS"/>
                <w:sz w:val="22"/>
                <w:szCs w:val="22"/>
              </w:rPr>
              <w:t>shown.*</w:t>
            </w:r>
            <w:proofErr w:type="gramEnd"/>
          </w:p>
          <w:p w14:paraId="7F4FFB3E" w14:textId="77777777" w:rsidR="00DB5EF6" w:rsidRDefault="00DB5EF6">
            <w:pPr>
              <w:rPr>
                <w:rFonts w:ascii="Trebuchet MS" w:eastAsia="Trebuchet MS" w:hAnsi="Trebuchet MS" w:cs="Trebuchet MS"/>
                <w:sz w:val="22"/>
                <w:szCs w:val="22"/>
              </w:rPr>
            </w:pPr>
          </w:p>
          <w:p w14:paraId="3A667B9A"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OR</w:t>
            </w:r>
          </w:p>
          <w:p w14:paraId="08A08303" w14:textId="77777777" w:rsidR="00DB5EF6" w:rsidRDefault="00DB5EF6">
            <w:pPr>
              <w:rPr>
                <w:rFonts w:ascii="Trebuchet MS" w:eastAsia="Trebuchet MS" w:hAnsi="Trebuchet MS" w:cs="Trebuchet MS"/>
                <w:sz w:val="22"/>
                <w:szCs w:val="22"/>
              </w:rPr>
            </w:pPr>
          </w:p>
          <w:p w14:paraId="10CEC92F"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 xml:space="preserve">It is essential that assignments keep within the time/word count limit stated above. Any work beyond the maximum time/word length permitted will be disregarded and not accounted for in the final </w:t>
            </w:r>
            <w:proofErr w:type="gramStart"/>
            <w:r>
              <w:rPr>
                <w:rFonts w:ascii="Trebuchet MS" w:eastAsia="Trebuchet MS" w:hAnsi="Trebuchet MS" w:cs="Trebuchet MS"/>
                <w:sz w:val="22"/>
                <w:szCs w:val="22"/>
              </w:rPr>
              <w:t>grade.*</w:t>
            </w:r>
            <w:proofErr w:type="gramEnd"/>
          </w:p>
          <w:p w14:paraId="6808C14D" w14:textId="77777777" w:rsidR="00DB5EF6" w:rsidRDefault="00DB5EF6">
            <w:pPr>
              <w:rPr>
                <w:rFonts w:ascii="Trebuchet MS" w:eastAsia="Trebuchet MS" w:hAnsi="Trebuchet MS" w:cs="Trebuchet MS"/>
                <w:sz w:val="22"/>
                <w:szCs w:val="22"/>
              </w:rPr>
            </w:pPr>
          </w:p>
          <w:p w14:paraId="32EC8DC7" w14:textId="77777777" w:rsidR="00DB5EF6" w:rsidRDefault="00E76B22">
            <w:pPr>
              <w:rPr>
                <w:rFonts w:ascii="Trebuchet MS" w:eastAsia="Trebuchet MS" w:hAnsi="Trebuchet MS" w:cs="Trebuchet MS"/>
                <w:sz w:val="22"/>
                <w:szCs w:val="22"/>
              </w:rPr>
            </w:pPr>
            <w:r>
              <w:rPr>
                <w:rFonts w:ascii="Trebuchet MS" w:eastAsia="Trebuchet MS" w:hAnsi="Trebuchet MS" w:cs="Trebuchet MS"/>
                <w:color w:val="2E74B5"/>
                <w:sz w:val="22"/>
                <w:szCs w:val="22"/>
              </w:rPr>
              <w:t>(*Please delete one of the statements above)</w:t>
            </w:r>
          </w:p>
        </w:tc>
      </w:tr>
      <w:tr w:rsidR="00DB5EF6" w14:paraId="57EEB358" w14:textId="77777777">
        <w:tc>
          <w:tcPr>
            <w:tcW w:w="3960" w:type="dxa"/>
          </w:tcPr>
          <w:p w14:paraId="1D64CF46"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Pr>
          <w:p w14:paraId="3F7072BE" w14:textId="77777777" w:rsidR="00DB5EF6" w:rsidRDefault="00DB5EF6">
            <w:pPr>
              <w:rPr>
                <w:rFonts w:ascii="Trebuchet MS" w:eastAsia="Trebuchet MS" w:hAnsi="Trebuchet MS" w:cs="Trebuchet MS"/>
              </w:rPr>
            </w:pPr>
          </w:p>
        </w:tc>
      </w:tr>
      <w:tr w:rsidR="00DB5EF6" w14:paraId="74AECA50" w14:textId="77777777">
        <w:tc>
          <w:tcPr>
            <w:tcW w:w="3960" w:type="dxa"/>
          </w:tcPr>
          <w:p w14:paraId="7B632C61"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Pr>
          <w:p w14:paraId="26AA7748" w14:textId="77777777" w:rsidR="00DB5EF6" w:rsidRDefault="00DB5EF6">
            <w:pPr>
              <w:rPr>
                <w:rFonts w:ascii="Trebuchet MS" w:eastAsia="Trebuchet MS" w:hAnsi="Trebuchet MS" w:cs="Trebuchet MS"/>
              </w:rPr>
            </w:pPr>
          </w:p>
        </w:tc>
      </w:tr>
      <w:tr w:rsidR="00DB5EF6" w14:paraId="6DBB166E" w14:textId="77777777">
        <w:tc>
          <w:tcPr>
            <w:tcW w:w="3960" w:type="dxa"/>
          </w:tcPr>
          <w:p w14:paraId="70945200"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Pr>
          <w:p w14:paraId="051ABC6B" w14:textId="77777777" w:rsidR="00DB5EF6" w:rsidRDefault="00DB5EF6">
            <w:pPr>
              <w:rPr>
                <w:rFonts w:ascii="Trebuchet MS" w:eastAsia="Trebuchet MS" w:hAnsi="Trebuchet MS" w:cs="Trebuchet MS"/>
              </w:rPr>
            </w:pPr>
          </w:p>
        </w:tc>
      </w:tr>
      <w:tr w:rsidR="00DB5EF6" w14:paraId="12C59334" w14:textId="77777777">
        <w:tc>
          <w:tcPr>
            <w:tcW w:w="3960" w:type="dxa"/>
          </w:tcPr>
          <w:p w14:paraId="3D5877B1"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Hand In Date:</w:t>
            </w:r>
          </w:p>
        </w:tc>
        <w:tc>
          <w:tcPr>
            <w:tcW w:w="5688" w:type="dxa"/>
          </w:tcPr>
          <w:p w14:paraId="05F4935A" w14:textId="77777777" w:rsidR="00DB5EF6" w:rsidRDefault="00DB5EF6">
            <w:pPr>
              <w:rPr>
                <w:rFonts w:ascii="Trebuchet MS" w:eastAsia="Trebuchet MS" w:hAnsi="Trebuchet MS" w:cs="Trebuchet MS"/>
              </w:rPr>
            </w:pPr>
          </w:p>
        </w:tc>
      </w:tr>
      <w:tr w:rsidR="00DB5EF6" w14:paraId="0C9AF4B7" w14:textId="77777777">
        <w:tc>
          <w:tcPr>
            <w:tcW w:w="3960" w:type="dxa"/>
          </w:tcPr>
          <w:p w14:paraId="40ACEB83"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Planned Feedback Date:</w:t>
            </w:r>
          </w:p>
        </w:tc>
        <w:tc>
          <w:tcPr>
            <w:tcW w:w="5688" w:type="dxa"/>
          </w:tcPr>
          <w:p w14:paraId="44D3CE37" w14:textId="77777777" w:rsidR="00DB5EF6" w:rsidRDefault="00DB5EF6">
            <w:pPr>
              <w:rPr>
                <w:rFonts w:ascii="Trebuchet MS" w:eastAsia="Trebuchet MS" w:hAnsi="Trebuchet MS" w:cs="Trebuchet MS"/>
              </w:rPr>
            </w:pPr>
          </w:p>
        </w:tc>
      </w:tr>
      <w:tr w:rsidR="00DB5EF6" w14:paraId="2A82C35C" w14:textId="77777777">
        <w:tc>
          <w:tcPr>
            <w:tcW w:w="3960" w:type="dxa"/>
          </w:tcPr>
          <w:p w14:paraId="2FAAD710" w14:textId="77777777" w:rsidR="00DB5EF6" w:rsidRDefault="00E76B22">
            <w:pPr>
              <w:jc w:val="left"/>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Pr>
          <w:p w14:paraId="48095EB3" w14:textId="77777777" w:rsidR="00DB5EF6" w:rsidRDefault="00E76B22">
            <w:pPr>
              <w:jc w:val="left"/>
              <w:rPr>
                <w:rFonts w:ascii="Trebuchet MS" w:eastAsia="Trebuchet MS" w:hAnsi="Trebuchet MS" w:cs="Trebuchet MS"/>
                <w:sz w:val="22"/>
                <w:szCs w:val="22"/>
              </w:rPr>
            </w:pPr>
            <w:r>
              <w:rPr>
                <w:rFonts w:ascii="Trebuchet MS" w:eastAsia="Trebuchet MS" w:hAnsi="Trebuchet MS" w:cs="Trebuchet MS"/>
                <w:sz w:val="22"/>
                <w:szCs w:val="22"/>
              </w:rPr>
              <w:t xml:space="preserve">Hard copy/on-line/presentation/viva/DVD/audio file </w:t>
            </w:r>
            <w:r>
              <w:rPr>
                <w:rFonts w:ascii="Trebuchet MS" w:eastAsia="Trebuchet MS" w:hAnsi="Trebuchet MS" w:cs="Trebuchet MS"/>
                <w:color w:val="3366FF"/>
                <w:sz w:val="22"/>
                <w:szCs w:val="22"/>
              </w:rPr>
              <w:t>(delete as appropriate)</w:t>
            </w:r>
          </w:p>
        </w:tc>
      </w:tr>
      <w:tr w:rsidR="00DB5EF6" w14:paraId="69BDF01C" w14:textId="77777777">
        <w:trPr>
          <w:trHeight w:val="579"/>
        </w:trPr>
        <w:tc>
          <w:tcPr>
            <w:tcW w:w="3960" w:type="dxa"/>
          </w:tcPr>
          <w:p w14:paraId="758D5B16" w14:textId="77777777" w:rsidR="00DB5EF6" w:rsidRDefault="00E76B22">
            <w:pPr>
              <w:jc w:val="left"/>
              <w:rPr>
                <w:rFonts w:ascii="Trebuchet MS" w:eastAsia="Trebuchet MS" w:hAnsi="Trebuchet MS" w:cs="Trebuchet MS"/>
                <w:sz w:val="22"/>
                <w:szCs w:val="22"/>
              </w:rPr>
            </w:pPr>
            <w:r>
              <w:rPr>
                <w:rFonts w:ascii="Trebuchet MS" w:eastAsia="Trebuchet MS" w:hAnsi="Trebuchet MS" w:cs="Trebuchet MS"/>
                <w:sz w:val="22"/>
                <w:szCs w:val="22"/>
              </w:rPr>
              <w:t>Number of copies to be submitted:</w:t>
            </w:r>
          </w:p>
        </w:tc>
        <w:tc>
          <w:tcPr>
            <w:tcW w:w="5688" w:type="dxa"/>
          </w:tcPr>
          <w:p w14:paraId="4AEC63D0" w14:textId="77777777" w:rsidR="00DB5EF6" w:rsidRDefault="00E76B22">
            <w:pPr>
              <w:ind w:right="74"/>
              <w:rPr>
                <w:rFonts w:ascii="Trebuchet MS" w:eastAsia="Trebuchet MS" w:hAnsi="Trebuchet MS" w:cs="Trebuchet MS"/>
                <w:color w:val="3366FF"/>
                <w:sz w:val="22"/>
                <w:szCs w:val="22"/>
              </w:rPr>
            </w:pPr>
            <w:r>
              <w:rPr>
                <w:rFonts w:ascii="Trebuchet MS" w:eastAsia="Trebuchet MS" w:hAnsi="Trebuchet MS" w:cs="Trebuchet MS"/>
                <w:color w:val="3366FF"/>
                <w:sz w:val="22"/>
                <w:szCs w:val="22"/>
              </w:rPr>
              <w:t xml:space="preserve">Where on-line submission via ‘Solent Online Learning’ is used, students are not required to submit a hard copy. </w:t>
            </w:r>
          </w:p>
        </w:tc>
      </w:tr>
      <w:tr w:rsidR="00DB5EF6" w14:paraId="58C9325B" w14:textId="77777777">
        <w:tc>
          <w:tcPr>
            <w:tcW w:w="3960" w:type="dxa"/>
          </w:tcPr>
          <w:p w14:paraId="36B1624D" w14:textId="77777777" w:rsidR="00DB5EF6" w:rsidRDefault="00E76B22">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lastRenderedPageBreak/>
              <w:t xml:space="preserve">Anonymous Marking </w:t>
            </w:r>
          </w:p>
          <w:p w14:paraId="4E14EEAD" w14:textId="77777777" w:rsidR="00DB5EF6" w:rsidRDefault="00DB5EF6">
            <w:pPr>
              <w:jc w:val="left"/>
              <w:rPr>
                <w:rFonts w:ascii="Trebuchet MS" w:eastAsia="Trebuchet MS" w:hAnsi="Trebuchet MS" w:cs="Trebuchet MS"/>
                <w:sz w:val="22"/>
                <w:szCs w:val="22"/>
              </w:rPr>
            </w:pPr>
          </w:p>
        </w:tc>
        <w:tc>
          <w:tcPr>
            <w:tcW w:w="5688" w:type="dxa"/>
          </w:tcPr>
          <w:p w14:paraId="1415405C" w14:textId="77777777" w:rsidR="00DB5EF6" w:rsidRDefault="00E76B22">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This assessment:</w:t>
            </w:r>
          </w:p>
          <w:p w14:paraId="0E52D747" w14:textId="77777777" w:rsidR="00DB5EF6" w:rsidRDefault="00E76B22">
            <w:pPr>
              <w:numPr>
                <w:ilvl w:val="0"/>
                <w:numId w:val="3"/>
              </w:numPr>
              <w:rPr>
                <w:rFonts w:ascii="Trebuchet MS" w:eastAsia="Trebuchet MS" w:hAnsi="Trebuchet MS" w:cs="Trebuchet MS"/>
                <w:sz w:val="22"/>
                <w:szCs w:val="22"/>
              </w:rPr>
            </w:pPr>
            <w:r>
              <w:rPr>
                <w:rFonts w:ascii="Trebuchet MS" w:eastAsia="Trebuchet MS" w:hAnsi="Trebuchet MS" w:cs="Trebuchet MS"/>
                <w:sz w:val="22"/>
                <w:szCs w:val="22"/>
              </w:rPr>
              <w:t xml:space="preserve">Will be marked anonymously or </w:t>
            </w:r>
          </w:p>
          <w:p w14:paraId="1B1967B5" w14:textId="77777777" w:rsidR="00DB5EF6" w:rsidRDefault="00E76B22">
            <w:pPr>
              <w:numPr>
                <w:ilvl w:val="0"/>
                <w:numId w:val="3"/>
              </w:numPr>
              <w:rPr>
                <w:rFonts w:ascii="Trebuchet MS" w:eastAsia="Trebuchet MS" w:hAnsi="Trebuchet MS" w:cs="Trebuchet MS"/>
                <w:sz w:val="22"/>
                <w:szCs w:val="22"/>
              </w:rPr>
            </w:pPr>
            <w:r>
              <w:rPr>
                <w:rFonts w:ascii="Trebuchet MS" w:eastAsia="Trebuchet MS" w:hAnsi="Trebuchet MS" w:cs="Trebuchet MS"/>
                <w:sz w:val="22"/>
                <w:szCs w:val="22"/>
              </w:rPr>
              <w:t>Is exempt from anonymous marking.</w:t>
            </w:r>
          </w:p>
          <w:p w14:paraId="38AC44F9" w14:textId="77777777" w:rsidR="00DB5EF6" w:rsidRDefault="00E76B22">
            <w:pPr>
              <w:rPr>
                <w:rFonts w:ascii="Trebuchet MS" w:eastAsia="Trebuchet MS" w:hAnsi="Trebuchet MS" w:cs="Trebuchet MS"/>
                <w:sz w:val="22"/>
                <w:szCs w:val="22"/>
              </w:rPr>
            </w:pPr>
            <w:r>
              <w:rPr>
                <w:rFonts w:ascii="Trebuchet MS" w:eastAsia="Trebuchet MS" w:hAnsi="Trebuchet MS" w:cs="Trebuchet MS"/>
                <w:color w:val="3366FF"/>
                <w:sz w:val="22"/>
                <w:szCs w:val="22"/>
              </w:rPr>
              <w:t xml:space="preserve">      (delete as appropriate)</w:t>
            </w:r>
          </w:p>
          <w:p w14:paraId="43DEE377" w14:textId="77777777" w:rsidR="00DB5EF6" w:rsidRDefault="00DB5EF6">
            <w:pPr>
              <w:rPr>
                <w:rFonts w:ascii="Trebuchet MS" w:eastAsia="Trebuchet MS" w:hAnsi="Trebuchet MS" w:cs="Trebuchet MS"/>
                <w:color w:val="3366FF"/>
                <w:sz w:val="22"/>
                <w:szCs w:val="22"/>
              </w:rPr>
            </w:pPr>
          </w:p>
        </w:tc>
      </w:tr>
    </w:tbl>
    <w:p w14:paraId="399DBD01" w14:textId="77777777"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sz w:val="24"/>
          <w:szCs w:val="24"/>
        </w:rPr>
        <w:t>Assessment Task</w:t>
      </w:r>
      <w:r>
        <w:rPr>
          <w:rFonts w:ascii="Trebuchet MS" w:eastAsia="Trebuchet MS" w:hAnsi="Trebuchet MS" w:cs="Trebuchet MS"/>
          <w:kern w:val="0"/>
          <w:sz w:val="24"/>
          <w:szCs w:val="24"/>
        </w:rPr>
        <w:t xml:space="preserve"> </w:t>
      </w:r>
    </w:p>
    <w:p w14:paraId="73689113" w14:textId="77777777"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br/>
      </w:r>
    </w:p>
    <w:p w14:paraId="0D926B35" w14:textId="77777777" w:rsidR="00DB5EF6" w:rsidRDefault="00DB5EF6"/>
    <w:p w14:paraId="452799E9" w14:textId="77777777" w:rsidR="00DB5EF6" w:rsidRDefault="00DB5EF6"/>
    <w:p w14:paraId="1B484854" w14:textId="77777777"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t xml:space="preserve">Assessment criteria </w:t>
      </w:r>
    </w:p>
    <w:p w14:paraId="3F0B7956" w14:textId="77777777" w:rsidR="00DB5EF6" w:rsidRDefault="00DB5EF6">
      <w:pPr>
        <w:pStyle w:val="Heading1"/>
        <w:rPr>
          <w:rFonts w:ascii="Trebuchet MS" w:eastAsia="Trebuchet MS" w:hAnsi="Trebuchet MS" w:cs="Trebuchet MS"/>
          <w:sz w:val="28"/>
          <w:szCs w:val="28"/>
        </w:rPr>
      </w:pPr>
    </w:p>
    <w:p w14:paraId="363AA246" w14:textId="77777777" w:rsidR="00DB5EF6" w:rsidRDefault="00DB5EF6"/>
    <w:p w14:paraId="02701C98" w14:textId="77777777" w:rsidR="00DB5EF6" w:rsidRDefault="00DB5EF6"/>
    <w:p w14:paraId="2205996F" w14:textId="77777777" w:rsidR="00DB5EF6" w:rsidRDefault="00DB5EF6"/>
    <w:p w14:paraId="4BDC033B" w14:textId="77777777" w:rsidR="00DB5EF6" w:rsidRDefault="00DB5EF6"/>
    <w:p w14:paraId="5274B8FD" w14:textId="77777777"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t>Learning Outcomes</w:t>
      </w:r>
    </w:p>
    <w:p w14:paraId="62E9917B" w14:textId="77777777" w:rsidR="00DB5EF6" w:rsidRDefault="00DB5EF6">
      <w:pPr>
        <w:pStyle w:val="BodyText"/>
        <w:rPr>
          <w:rFonts w:ascii="Trebuchet MS" w:eastAsia="Trebuchet MS" w:hAnsi="Trebuchet MS" w:cs="Trebuchet MS"/>
          <w:sz w:val="22"/>
          <w:szCs w:val="22"/>
        </w:rPr>
      </w:pPr>
    </w:p>
    <w:p w14:paraId="357F1824" w14:textId="48DAA05B" w:rsidR="00DB5EF6" w:rsidRDefault="00E76B22">
      <w:pPr>
        <w:pStyle w:val="BodyText"/>
        <w:rPr>
          <w:rFonts w:ascii="Trebuchet MS" w:eastAsia="Trebuchet MS" w:hAnsi="Trebuchet MS" w:cs="Trebuchet MS"/>
          <w:sz w:val="22"/>
          <w:szCs w:val="22"/>
        </w:rPr>
      </w:pPr>
      <w:r>
        <w:rPr>
          <w:rFonts w:ascii="Trebuchet MS" w:eastAsia="Trebuchet MS" w:hAnsi="Trebuchet MS" w:cs="Trebuchet MS"/>
          <w:sz w:val="22"/>
          <w:szCs w:val="22"/>
        </w:rPr>
        <w:t xml:space="preserve">This assessment will enable students to demonstrate in full or in part the learning outcomes identified in the </w:t>
      </w:r>
      <w:r w:rsidR="009815A8">
        <w:rPr>
          <w:rFonts w:ascii="Trebuchet MS" w:eastAsia="Trebuchet MS" w:hAnsi="Trebuchet MS" w:cs="Trebuchet MS"/>
          <w:sz w:val="22"/>
          <w:szCs w:val="22"/>
        </w:rPr>
        <w:t>Module</w:t>
      </w:r>
      <w:r>
        <w:rPr>
          <w:rFonts w:ascii="Trebuchet MS" w:eastAsia="Trebuchet MS" w:hAnsi="Trebuchet MS" w:cs="Trebuchet MS"/>
          <w:sz w:val="22"/>
          <w:szCs w:val="22"/>
        </w:rPr>
        <w:t xml:space="preserve"> descriptors.</w:t>
      </w:r>
    </w:p>
    <w:p w14:paraId="67CDEB9A" w14:textId="77777777"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14:paraId="61D45A92" w14:textId="77777777" w:rsidR="00DB5EF6" w:rsidRDefault="00DB5EF6"/>
    <w:p w14:paraId="2AA374E6"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14:paraId="5BC85792" w14:textId="77777777" w:rsidR="00DB5EF6" w:rsidRDefault="00DB5EF6">
      <w:pPr>
        <w:rPr>
          <w:rFonts w:ascii="Trebuchet MS" w:eastAsia="Trebuchet MS" w:hAnsi="Trebuchet MS" w:cs="Trebuchet MS"/>
          <w:sz w:val="22"/>
          <w:szCs w:val="22"/>
        </w:rPr>
      </w:pPr>
    </w:p>
    <w:p w14:paraId="2FD468D6"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14:paraId="02C6A9B2"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zero;</w:t>
      </w:r>
    </w:p>
    <w:p w14:paraId="1A68BDE0" w14:textId="3F4397D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t>
      </w:r>
      <w:proofErr w:type="gramStart"/>
      <w:r>
        <w:rPr>
          <w:rFonts w:ascii="Trebuchet MS" w:eastAsia="Trebuchet MS" w:hAnsi="Trebuchet MS" w:cs="Trebuchet MS"/>
          <w:sz w:val="22"/>
          <w:szCs w:val="22"/>
        </w:rPr>
        <w:t>work</w:t>
      </w:r>
      <w:proofErr w:type="gramEnd"/>
      <w:r>
        <w:rPr>
          <w:rFonts w:ascii="Trebuchet MS" w:eastAsia="Trebuchet MS" w:hAnsi="Trebuchet MS" w:cs="Trebuchet MS"/>
          <w:sz w:val="22"/>
          <w:szCs w:val="22"/>
        </w:rPr>
        <w:t xml:space="preserve">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3F48F44C" w14:textId="77777777" w:rsidR="00DB5EF6" w:rsidRDefault="00DB5EF6">
      <w:pPr>
        <w:pStyle w:val="ListParagraph1"/>
        <w:ind w:left="567"/>
        <w:rPr>
          <w:rFonts w:ascii="Trebuchet MS" w:eastAsia="Trebuchet MS" w:hAnsi="Trebuchet MS" w:cs="Trebuchet MS"/>
          <w:sz w:val="22"/>
          <w:szCs w:val="22"/>
        </w:rPr>
      </w:pPr>
    </w:p>
    <w:p w14:paraId="0B7D7E4A" w14:textId="7799D8C7" w:rsidR="00FF2E83" w:rsidRDefault="00292F9B">
      <w:pPr>
        <w:rPr>
          <w:rFonts w:ascii="Trebuchet MS" w:eastAsia="Trebuchet MS" w:hAnsi="Trebuchet MS" w:cs="Trebuchet MS"/>
          <w:sz w:val="22"/>
          <w:szCs w:val="22"/>
        </w:rPr>
      </w:pPr>
      <w:r>
        <w:rPr>
          <w:rFonts w:ascii="Trebuchet MS" w:eastAsia="Trebuchet MS" w:hAnsi="Trebuchet MS" w:cs="Trebuchet MS"/>
          <w:sz w:val="22"/>
          <w:szCs w:val="22"/>
        </w:rPr>
        <w:fldChar w:fldCharType="begin"/>
      </w:r>
      <w:r>
        <w:rPr>
          <w:rFonts w:ascii="Trebuchet MS" w:eastAsia="Trebuchet MS" w:hAnsi="Trebuchet MS" w:cs="Trebuchet MS"/>
          <w:sz w:val="22"/>
          <w:szCs w:val="22"/>
        </w:rPr>
        <w:instrText xml:space="preserve"> HYPERLINK "</w:instrText>
      </w:r>
      <w:r w:rsidRPr="00292F9B">
        <w:rPr>
          <w:rFonts w:ascii="Trebuchet MS" w:eastAsia="Trebuchet MS" w:hAnsi="Trebuchet MS" w:cs="Trebuchet MS"/>
          <w:sz w:val="22"/>
          <w:szCs w:val="22"/>
        </w:rPr>
        <w:instrText>https://staff.solent.ac.uk/official-documents/quality-management/academic-handbook/2o-assessment-principles-and-regulations.pdf</w:instrText>
      </w:r>
      <w:r>
        <w:rPr>
          <w:rFonts w:ascii="Trebuchet MS" w:eastAsia="Trebuchet MS" w:hAnsi="Trebuchet MS" w:cs="Trebuchet MS"/>
          <w:sz w:val="22"/>
          <w:szCs w:val="22"/>
        </w:rPr>
        <w:instrText xml:space="preserve">" </w:instrText>
      </w:r>
      <w:r>
        <w:rPr>
          <w:rFonts w:ascii="Trebuchet MS" w:eastAsia="Trebuchet MS" w:hAnsi="Trebuchet MS" w:cs="Trebuchet MS"/>
          <w:sz w:val="22"/>
          <w:szCs w:val="22"/>
        </w:rPr>
        <w:fldChar w:fldCharType="separate"/>
      </w:r>
      <w:r w:rsidRPr="00763FD5">
        <w:rPr>
          <w:rStyle w:val="Hyperlink"/>
          <w:rFonts w:ascii="Trebuchet MS" w:eastAsia="Trebuchet MS" w:hAnsi="Trebuchet MS" w:cs="Trebuchet MS"/>
          <w:sz w:val="22"/>
          <w:szCs w:val="22"/>
        </w:rPr>
        <w:t>https://staff.solent.ac.uk/official-documents/quality-management/academic-handbook/2o-assessment-principles-and-regulations.pdf</w:t>
      </w:r>
      <w:r>
        <w:rPr>
          <w:rFonts w:ascii="Trebuchet MS" w:eastAsia="Trebuchet MS" w:hAnsi="Trebuchet MS" w:cs="Trebuchet MS"/>
          <w:sz w:val="22"/>
          <w:szCs w:val="22"/>
        </w:rPr>
        <w:fldChar w:fldCharType="end"/>
      </w:r>
      <w:r>
        <w:rPr>
          <w:rFonts w:ascii="Trebuchet MS" w:eastAsia="Trebuchet MS" w:hAnsi="Trebuchet MS" w:cs="Trebuchet MS"/>
          <w:sz w:val="22"/>
          <w:szCs w:val="22"/>
        </w:rPr>
        <w:t xml:space="preserve"> </w:t>
      </w:r>
    </w:p>
    <w:p w14:paraId="247149EF" w14:textId="3D1F1032" w:rsidR="00DB5EF6" w:rsidRDefault="00B7030A">
      <w:pPr>
        <w:pStyle w:val="Heading1"/>
        <w:rPr>
          <w:rFonts w:ascii="Trebuchet MS" w:eastAsia="Trebuchet MS" w:hAnsi="Trebuchet MS" w:cs="Trebuchet MS"/>
          <w:sz w:val="22"/>
          <w:szCs w:val="22"/>
        </w:rPr>
      </w:pPr>
      <w:r>
        <w:rPr>
          <w:rFonts w:ascii="Trebuchet MS" w:eastAsia="Trebuchet MS" w:hAnsi="Trebuchet MS" w:cs="Trebuchet MS"/>
          <w:sz w:val="22"/>
          <w:szCs w:val="22"/>
        </w:rPr>
        <w:t>E</w:t>
      </w:r>
      <w:r w:rsidR="00E76B22">
        <w:rPr>
          <w:rFonts w:ascii="Trebuchet MS" w:eastAsia="Trebuchet MS" w:hAnsi="Trebuchet MS" w:cs="Trebuchet MS"/>
          <w:sz w:val="22"/>
          <w:szCs w:val="22"/>
        </w:rPr>
        <w:t>xtenuating Circumstances</w:t>
      </w:r>
    </w:p>
    <w:p w14:paraId="292E1EE2"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 xml:space="preserve">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w:t>
      </w:r>
      <w:proofErr w:type="gramStart"/>
      <w:r>
        <w:rPr>
          <w:rFonts w:ascii="Trebuchet MS" w:eastAsia="Trebuchet MS" w:hAnsi="Trebuchet MS" w:cs="Trebuchet MS"/>
          <w:sz w:val="22"/>
          <w:szCs w:val="22"/>
        </w:rPr>
        <w:t>Panel</w:t>
      </w:r>
      <w:proofErr w:type="gramEnd"/>
      <w:r>
        <w:rPr>
          <w:rFonts w:ascii="Trebuchet MS" w:eastAsia="Trebuchet MS" w:hAnsi="Trebuchet MS" w:cs="Trebuchet MS"/>
          <w:sz w:val="22"/>
          <w:szCs w:val="22"/>
        </w:rPr>
        <w:t xml:space="preserve"> there will be no academic penalty for late submission or non-submission dependent on what is requested.  Students are reminded that EC covers only </w:t>
      </w:r>
      <w:proofErr w:type="gramStart"/>
      <w:r>
        <w:rPr>
          <w:rFonts w:ascii="Trebuchet MS" w:eastAsia="Trebuchet MS" w:hAnsi="Trebuchet MS" w:cs="Trebuchet MS"/>
          <w:sz w:val="22"/>
          <w:szCs w:val="22"/>
        </w:rPr>
        <w:t>short term</w:t>
      </w:r>
      <w:proofErr w:type="gramEnd"/>
      <w:r>
        <w:rPr>
          <w:rFonts w:ascii="Trebuchet MS" w:eastAsia="Trebuchet MS" w:hAnsi="Trebuchet MS" w:cs="Trebuchet MS"/>
          <w:sz w:val="22"/>
          <w:szCs w:val="22"/>
        </w:rPr>
        <w:t xml:space="preserve"> issues (20 working days) and that if they experience longer term matters that impact on learning then they must contact the Student Hub for advice.</w:t>
      </w:r>
    </w:p>
    <w:p w14:paraId="69637B65" w14:textId="77777777" w:rsidR="00DB5EF6" w:rsidRDefault="00DB5EF6">
      <w:pPr>
        <w:rPr>
          <w:sz w:val="22"/>
          <w:szCs w:val="22"/>
        </w:rPr>
      </w:pPr>
    </w:p>
    <w:p w14:paraId="2881D3D8" w14:textId="6A930AE6" w:rsidR="00DB5EF6" w:rsidRDefault="003D7EF1">
      <w:pPr>
        <w:rPr>
          <w:rFonts w:ascii="Trebuchet MS" w:eastAsia="Trebuchet MS" w:hAnsi="Trebuchet MS" w:cs="Trebuchet MS"/>
          <w:sz w:val="22"/>
          <w:szCs w:val="22"/>
        </w:rPr>
      </w:pPr>
      <w:r>
        <w:rPr>
          <w:rFonts w:ascii="Trebuchet MS" w:eastAsia="Trebuchet MS" w:hAnsi="Trebuchet MS" w:cs="Trebuchet MS"/>
          <w:sz w:val="22"/>
          <w:szCs w:val="22"/>
        </w:rPr>
        <w:lastRenderedPageBreak/>
        <w:t>Please find a link to the EC policy</w:t>
      </w:r>
      <w:r w:rsidR="00E76B22">
        <w:rPr>
          <w:rFonts w:ascii="Trebuchet MS" w:eastAsia="Trebuchet MS" w:hAnsi="Trebuchet MS" w:cs="Trebuchet MS"/>
          <w:sz w:val="22"/>
          <w:szCs w:val="22"/>
        </w:rPr>
        <w:t xml:space="preserve"> below:</w:t>
      </w:r>
    </w:p>
    <w:p w14:paraId="17A8CC81" w14:textId="77777777" w:rsidR="00DB5EF6" w:rsidRDefault="00DB5EF6">
      <w:pPr>
        <w:rPr>
          <w:rFonts w:ascii="Trebuchet MS" w:eastAsia="Trebuchet MS" w:hAnsi="Trebuchet MS" w:cs="Trebuchet MS"/>
          <w:sz w:val="22"/>
          <w:szCs w:val="22"/>
        </w:rPr>
      </w:pPr>
    </w:p>
    <w:p w14:paraId="47B158B5" w14:textId="431FB536" w:rsidR="005D16EF" w:rsidRPr="005D16EF" w:rsidRDefault="00ED7544">
      <w:pPr>
        <w:rPr>
          <w:rFonts w:ascii="Trebuchet MS" w:hAnsi="Trebuchet MS"/>
          <w:sz w:val="22"/>
          <w:szCs w:val="22"/>
        </w:rPr>
      </w:pPr>
      <w:hyperlink r:id="rId11" w:history="1">
        <w:r w:rsidR="005D16EF" w:rsidRPr="005D16EF">
          <w:rPr>
            <w:rFonts w:ascii="Trebuchet MS" w:hAnsi="Trebuchet MS"/>
            <w:color w:val="0000FF"/>
            <w:sz w:val="22"/>
            <w:szCs w:val="22"/>
            <w:u w:val="single"/>
          </w:rPr>
          <w:t>https://students.solent.ac.uk/official-documents/quality-management/academic-handbook/2p-extenuating-circumstances.pdf</w:t>
        </w:r>
      </w:hyperlink>
    </w:p>
    <w:p w14:paraId="6B7A0506" w14:textId="77777777" w:rsidR="005D16EF" w:rsidRDefault="005D16EF">
      <w:pPr>
        <w:rPr>
          <w:rFonts w:ascii="Trebuchet MS" w:eastAsia="Trebuchet MS" w:hAnsi="Trebuchet MS" w:cs="Trebuchet MS"/>
          <w:sz w:val="22"/>
          <w:szCs w:val="22"/>
        </w:rPr>
      </w:pPr>
    </w:p>
    <w:p w14:paraId="4139AD40" w14:textId="77777777" w:rsidR="00DB5EF6" w:rsidRDefault="00E76B22">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14:paraId="5CB83D93"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14:paraId="231F1BA0" w14:textId="77777777" w:rsidR="00DB5EF6" w:rsidRDefault="00DB5EF6">
      <w:pPr>
        <w:rPr>
          <w:rFonts w:ascii="Trebuchet MS" w:eastAsia="Trebuchet MS" w:hAnsi="Trebuchet MS" w:cs="Trebuchet MS"/>
          <w:sz w:val="22"/>
          <w:szCs w:val="22"/>
        </w:rPr>
      </w:pPr>
    </w:p>
    <w:p w14:paraId="7B73A030"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14:paraId="1DD55431" w14:textId="77777777" w:rsidR="00DB5EF6" w:rsidRDefault="00DB5EF6">
      <w:pPr>
        <w:rPr>
          <w:rFonts w:ascii="Trebuchet MS" w:eastAsia="Trebuchet MS" w:hAnsi="Trebuchet MS" w:cs="Trebuchet MS"/>
          <w:sz w:val="22"/>
          <w:szCs w:val="22"/>
        </w:rPr>
      </w:pPr>
    </w:p>
    <w:p w14:paraId="0250AACC" w14:textId="1998A7CE" w:rsidR="00DB5EF6" w:rsidRPr="005D16EF" w:rsidRDefault="00ED7544">
      <w:pPr>
        <w:rPr>
          <w:rFonts w:ascii="Trebuchet MS" w:eastAsia="Trebuchet MS" w:hAnsi="Trebuchet MS" w:cs="Trebuchet MS"/>
          <w:sz w:val="22"/>
          <w:szCs w:val="22"/>
        </w:rPr>
      </w:pPr>
      <w:hyperlink r:id="rId12" w:history="1">
        <w:r w:rsidR="005D16EF" w:rsidRPr="005D16EF">
          <w:rPr>
            <w:rFonts w:ascii="Trebuchet MS" w:hAnsi="Trebuchet MS"/>
            <w:color w:val="0000FF"/>
            <w:sz w:val="22"/>
            <w:szCs w:val="22"/>
            <w:u w:val="single"/>
          </w:rPr>
          <w:t>https://students.solent.ac.uk/official-documents/quality-management/academic-handbook/4l-student-academic-misconduct-procedure.pdf</w:t>
        </w:r>
      </w:hyperlink>
    </w:p>
    <w:p w14:paraId="6BB50496" w14:textId="77777777" w:rsidR="00DB5EF6" w:rsidRDefault="00DB5EF6">
      <w:pPr>
        <w:rPr>
          <w:rFonts w:ascii="Trebuchet MS" w:eastAsia="Trebuchet MS" w:hAnsi="Trebuchet MS" w:cs="Trebuchet MS"/>
          <w:sz w:val="22"/>
          <w:szCs w:val="22"/>
        </w:rPr>
      </w:pPr>
    </w:p>
    <w:p w14:paraId="1A7DDC58" w14:textId="77777777" w:rsidR="00DB5EF6" w:rsidRDefault="00DB5EF6">
      <w:pPr>
        <w:rPr>
          <w:rFonts w:ascii="Trebuchet MS" w:eastAsia="Trebuchet MS" w:hAnsi="Trebuchet MS" w:cs="Trebuchet MS"/>
          <w:sz w:val="22"/>
          <w:szCs w:val="22"/>
        </w:rPr>
      </w:pPr>
    </w:p>
    <w:p w14:paraId="697ACB19" w14:textId="77777777" w:rsidR="00DB5EF6" w:rsidRDefault="00E76B22">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14:paraId="26CE6197"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568299B9" w14:textId="77777777" w:rsidR="00DB5EF6" w:rsidRDefault="00DB5EF6">
      <w:pPr>
        <w:rPr>
          <w:rFonts w:ascii="Trebuchet MS" w:eastAsia="Trebuchet MS" w:hAnsi="Trebuchet MS" w:cs="Trebuchet MS"/>
          <w:color w:val="000000"/>
          <w:sz w:val="22"/>
          <w:szCs w:val="22"/>
          <w:lang w:eastAsia="en-GB"/>
        </w:rPr>
      </w:pPr>
    </w:p>
    <w:p w14:paraId="6B502D10"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Ethics Policy is contained within Section 2S of the Academic Handbook:</w:t>
      </w:r>
    </w:p>
    <w:p w14:paraId="03D99F55" w14:textId="2AD82157" w:rsidR="005D16EF" w:rsidRPr="00DD1812" w:rsidRDefault="00ED7544">
      <w:pPr>
        <w:rPr>
          <w:rFonts w:ascii="Trebuchet MS" w:hAnsi="Trebuchet MS"/>
          <w:sz w:val="22"/>
          <w:szCs w:val="22"/>
        </w:rPr>
      </w:pPr>
      <w:hyperlink r:id="rId13" w:history="1">
        <w:r w:rsidR="00C337FF" w:rsidRPr="00DD1812">
          <w:rPr>
            <w:rStyle w:val="Hyperlink"/>
            <w:rFonts w:ascii="Trebuchet MS" w:hAnsi="Trebuchet MS"/>
            <w:sz w:val="22"/>
            <w:szCs w:val="22"/>
          </w:rPr>
          <w:t>https://staff.solent.ac.uk/official-documents/quality-management/academic-handbook/2s-solent-university-ethics-policy.pdf</w:t>
        </w:r>
      </w:hyperlink>
    </w:p>
    <w:p w14:paraId="4D61039A" w14:textId="77777777" w:rsidR="00C337FF" w:rsidRDefault="00C337FF">
      <w:pPr>
        <w:rPr>
          <w:rFonts w:ascii="Trebuchet MS" w:eastAsia="Trebuchet MS" w:hAnsi="Trebuchet MS" w:cs="Trebuchet MS"/>
          <w:color w:val="000000"/>
          <w:sz w:val="22"/>
          <w:szCs w:val="22"/>
          <w:lang w:eastAsia="en-GB"/>
        </w:rPr>
      </w:pPr>
    </w:p>
    <w:p w14:paraId="7CE7415D" w14:textId="77777777" w:rsidR="00DB5EF6" w:rsidRDefault="00DB5EF6">
      <w:pPr>
        <w:rPr>
          <w:rFonts w:ascii="Trebuchet MS" w:eastAsia="Trebuchet MS" w:hAnsi="Trebuchet MS" w:cs="Trebuchet MS"/>
          <w:color w:val="000000"/>
          <w:sz w:val="22"/>
          <w:szCs w:val="22"/>
          <w:lang w:eastAsia="en-GB"/>
        </w:rPr>
      </w:pPr>
    </w:p>
    <w:p w14:paraId="4EC37BFA"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14:paraId="3C7814F1"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14:paraId="65C82356" w14:textId="77777777" w:rsidR="00DB5EF6" w:rsidRDefault="00DB5EF6">
      <w:pPr>
        <w:rPr>
          <w:rFonts w:ascii="Trebuchet MS" w:eastAsia="Trebuchet MS" w:hAnsi="Trebuchet MS" w:cs="Trebuchet MS"/>
          <w:color w:val="000000"/>
          <w:sz w:val="22"/>
          <w:szCs w:val="22"/>
          <w:lang w:eastAsia="en-GB"/>
        </w:rPr>
      </w:pPr>
    </w:p>
    <w:p w14:paraId="412AEF60" w14:textId="779E0320" w:rsidR="003C2E06" w:rsidRPr="00DD1812" w:rsidRDefault="00ED7544" w:rsidP="005D16EF">
      <w:pPr>
        <w:rPr>
          <w:rFonts w:ascii="Trebuchet MS" w:hAnsi="Trebuchet MS"/>
          <w:sz w:val="22"/>
          <w:szCs w:val="22"/>
        </w:rPr>
      </w:pPr>
      <w:hyperlink r:id="rId14" w:history="1">
        <w:r w:rsidR="003C2E06" w:rsidRPr="00DD1812">
          <w:rPr>
            <w:rStyle w:val="Hyperlink"/>
            <w:rFonts w:ascii="Trebuchet MS" w:hAnsi="Trebuchet MS"/>
            <w:sz w:val="22"/>
            <w:szCs w:val="22"/>
          </w:rPr>
          <w:t>https://students.solent.ac.uk/official-documents/quality-management/academic-handbook/2o-annex-3-assessment-regulations-grade-marking-scale.docx</w:t>
        </w:r>
      </w:hyperlink>
    </w:p>
    <w:p w14:paraId="11353B7D" w14:textId="77777777" w:rsidR="00E76B22" w:rsidRDefault="00E76B22">
      <w:pPr>
        <w:rPr>
          <w:rFonts w:ascii="Trebuchet MS" w:eastAsia="Trebuchet MS" w:hAnsi="Trebuchet MS" w:cs="Trebuchet MS"/>
          <w:color w:val="000000"/>
          <w:sz w:val="22"/>
          <w:szCs w:val="22"/>
          <w:lang w:eastAsia="en-GB"/>
        </w:rPr>
      </w:pPr>
    </w:p>
    <w:p w14:paraId="4237F377" w14:textId="77777777" w:rsidR="00DB5EF6" w:rsidRDefault="00DB5EF6">
      <w:pPr>
        <w:rPr>
          <w:rFonts w:ascii="Trebuchet MS" w:eastAsia="Trebuchet MS" w:hAnsi="Trebuchet MS" w:cs="Trebuchet MS"/>
          <w:color w:val="000000"/>
          <w:sz w:val="22"/>
          <w:szCs w:val="22"/>
          <w:lang w:eastAsia="en-GB"/>
        </w:rPr>
      </w:pPr>
    </w:p>
    <w:p w14:paraId="7783F9E3"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14:paraId="1D167B9E" w14:textId="77777777" w:rsidR="00DB5EF6" w:rsidRDefault="00DB5EF6">
      <w:pPr>
        <w:rPr>
          <w:rFonts w:ascii="Trebuchet MS" w:eastAsia="Trebuchet MS" w:hAnsi="Trebuchet MS" w:cs="Trebuchet MS"/>
          <w:b/>
          <w:color w:val="000000"/>
          <w:sz w:val="22"/>
          <w:szCs w:val="22"/>
          <w:lang w:eastAsia="en-GB"/>
        </w:rPr>
      </w:pPr>
    </w:p>
    <w:p w14:paraId="02912382" w14:textId="77777777" w:rsidR="00DB5EF6" w:rsidRDefault="00ED7544">
      <w:pPr>
        <w:rPr>
          <w:rFonts w:ascii="Trebuchet MS" w:eastAsia="Trebuchet MS" w:hAnsi="Trebuchet MS" w:cs="Trebuchet MS"/>
          <w:color w:val="000000"/>
          <w:sz w:val="22"/>
          <w:szCs w:val="22"/>
          <w:lang w:eastAsia="en-GB"/>
        </w:rPr>
      </w:pPr>
      <w:hyperlink r:id="rId15" w:history="1">
        <w:r w:rsidR="00E76B22">
          <w:rPr>
            <w:rStyle w:val="Hyperlink"/>
            <w:rFonts w:ascii="Trebuchet MS" w:eastAsia="Trebuchet MS" w:hAnsi="Trebuchet MS" w:cs="Trebuchet MS"/>
            <w:sz w:val="22"/>
            <w:szCs w:val="22"/>
            <w:lang w:eastAsia="en-GB"/>
          </w:rPr>
          <w:t>http://learn.solent.ac.uk/onlinesubmission</w:t>
        </w:r>
      </w:hyperlink>
      <w:r w:rsidR="00E76B22">
        <w:rPr>
          <w:rFonts w:ascii="Trebuchet MS" w:eastAsia="Trebuchet MS" w:hAnsi="Trebuchet MS" w:cs="Trebuchet MS"/>
          <w:color w:val="000000"/>
          <w:sz w:val="22"/>
          <w:szCs w:val="22"/>
          <w:lang w:eastAsia="en-GB"/>
        </w:rPr>
        <w:t xml:space="preserve"> </w:t>
      </w:r>
    </w:p>
    <w:p w14:paraId="150BF42B" w14:textId="77777777" w:rsidR="00DB5EF6" w:rsidRDefault="00DB5EF6">
      <w:pPr>
        <w:rPr>
          <w:rFonts w:ascii="Trebuchet MS" w:eastAsia="Trebuchet MS" w:hAnsi="Trebuchet MS" w:cs="Trebuchet MS"/>
          <w:color w:val="000000"/>
          <w:sz w:val="22"/>
          <w:szCs w:val="22"/>
          <w:lang w:eastAsia="en-GB"/>
        </w:rPr>
      </w:pPr>
    </w:p>
    <w:p w14:paraId="06A2C31C" w14:textId="77777777" w:rsidR="00DB5EF6" w:rsidRDefault="00DB5EF6">
      <w:pPr>
        <w:rPr>
          <w:rFonts w:ascii="Trebuchet MS" w:eastAsia="Trebuchet MS" w:hAnsi="Trebuchet MS" w:cs="Trebuchet MS"/>
          <w:color w:val="000000"/>
          <w:sz w:val="22"/>
          <w:szCs w:val="22"/>
          <w:lang w:eastAsia="en-GB"/>
        </w:rPr>
      </w:pPr>
    </w:p>
    <w:p w14:paraId="2D23B71B" w14:textId="77777777" w:rsidR="00DB5EF6" w:rsidRDefault="00DB5EF6">
      <w:pPr>
        <w:rPr>
          <w:rFonts w:ascii="Trebuchet MS" w:eastAsia="Trebuchet MS" w:hAnsi="Trebuchet MS" w:cs="Trebuchet MS"/>
          <w:sz w:val="22"/>
          <w:szCs w:val="22"/>
        </w:rPr>
      </w:pPr>
    </w:p>
    <w:sectPr w:rsidR="00DB5EF6">
      <w:headerReference w:type="even" r:id="rId16"/>
      <w:headerReference w:type="default" r:id="rId17"/>
      <w:footerReference w:type="even" r:id="rId18"/>
      <w:footerReference w:type="default" r:id="rId19"/>
      <w:headerReference w:type="first" r:id="rId20"/>
      <w:footerReference w:type="first" r:id="rId21"/>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F484E" w14:textId="77777777" w:rsidR="00ED7544" w:rsidRDefault="00ED7544">
      <w:r>
        <w:separator/>
      </w:r>
    </w:p>
  </w:endnote>
  <w:endnote w:type="continuationSeparator" w:id="0">
    <w:p w14:paraId="1271AC00" w14:textId="77777777" w:rsidR="00ED7544" w:rsidRDefault="00ED7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58E0A" w14:textId="77777777"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5D16EF">
      <w:rPr>
        <w:rFonts w:ascii="Trebuchet MS" w:eastAsia="Trebuchet MS" w:hAnsi="Trebuchet MS" w:cs="Trebuchet MS"/>
        <w:noProof/>
        <w:sz w:val="16"/>
        <w:szCs w:val="16"/>
      </w:rPr>
      <w:t>3</w:t>
    </w:r>
    <w:r>
      <w:rPr>
        <w:rFonts w:ascii="Trebuchet MS" w:eastAsia="Trebuchet MS" w:hAnsi="Trebuchet MS" w:cs="Trebuchet MS"/>
        <w:sz w:val="16"/>
        <w:szCs w:val="16"/>
      </w:rPr>
      <w:fldChar w:fldCharType="end"/>
    </w:r>
  </w:p>
  <w:p w14:paraId="70EDF011" w14:textId="772AD44B" w:rsidR="00DB5EF6" w:rsidRDefault="004E3F5B">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Policy, Governance and Information</w:t>
    </w:r>
  </w:p>
  <w:p w14:paraId="731FB781" w14:textId="746D81A6" w:rsidR="00DB5EF6" w:rsidRDefault="005D16EF">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July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B5D07" w14:textId="77777777" w:rsidR="005D16EF" w:rsidRDefault="005D1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DFD15" w14:textId="77777777" w:rsidR="00ED7544" w:rsidRDefault="00ED7544">
      <w:r>
        <w:separator/>
      </w:r>
    </w:p>
  </w:footnote>
  <w:footnote w:type="continuationSeparator" w:id="0">
    <w:p w14:paraId="6B26E572" w14:textId="77777777" w:rsidR="00ED7544" w:rsidRDefault="00ED7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C9B09" w14:textId="77777777" w:rsidR="005D16EF" w:rsidRDefault="005D16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2B80B" w14:textId="77777777" w:rsidR="005D16EF" w:rsidRDefault="005D16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8AAE7" w14:textId="77777777" w:rsidR="005D16EF" w:rsidRDefault="005D1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4"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7"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0"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2"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3"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6"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2"/>
  </w:num>
  <w:num w:numId="3">
    <w:abstractNumId w:val="14"/>
  </w:num>
  <w:num w:numId="4">
    <w:abstractNumId w:val="6"/>
  </w:num>
  <w:num w:numId="5">
    <w:abstractNumId w:val="15"/>
  </w:num>
  <w:num w:numId="6">
    <w:abstractNumId w:val="10"/>
  </w:num>
  <w:num w:numId="7">
    <w:abstractNumId w:val="4"/>
  </w:num>
  <w:num w:numId="8">
    <w:abstractNumId w:val="11"/>
  </w:num>
  <w:num w:numId="9">
    <w:abstractNumId w:val="7"/>
  </w:num>
  <w:num w:numId="10">
    <w:abstractNumId w:val="13"/>
  </w:num>
  <w:num w:numId="11">
    <w:abstractNumId w:val="1"/>
  </w:num>
  <w:num w:numId="12">
    <w:abstractNumId w:val="5"/>
  </w:num>
  <w:num w:numId="13">
    <w:abstractNumId w:val="16"/>
  </w:num>
  <w:num w:numId="14">
    <w:abstractNumId w:val="9"/>
  </w:num>
  <w:num w:numId="15">
    <w:abstractNumId w:val="8"/>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24551E"/>
    <w:rsid w:val="00292F9B"/>
    <w:rsid w:val="003C2E06"/>
    <w:rsid w:val="003D7EF1"/>
    <w:rsid w:val="0041553B"/>
    <w:rsid w:val="004E3F5B"/>
    <w:rsid w:val="005D16EF"/>
    <w:rsid w:val="007202D2"/>
    <w:rsid w:val="0074255C"/>
    <w:rsid w:val="009815A8"/>
    <w:rsid w:val="00985F56"/>
    <w:rsid w:val="00A960D6"/>
    <w:rsid w:val="00B7030A"/>
    <w:rsid w:val="00C337FF"/>
    <w:rsid w:val="00DB5EF6"/>
    <w:rsid w:val="00DD1812"/>
    <w:rsid w:val="00E66BB8"/>
    <w:rsid w:val="00E76B22"/>
    <w:rsid w:val="00ED7544"/>
    <w:rsid w:val="00FF2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styleId="UnresolvedMention">
    <w:name w:val="Unresolved Mention"/>
    <w:basedOn w:val="DefaultParagraphFont"/>
    <w:uiPriority w:val="99"/>
    <w:semiHidden/>
    <w:unhideWhenUsed/>
    <w:rsid w:val="00C337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ff.solent.ac.uk/official-documents/quality-management/academic-handbook/2s-solent-university-ethics-policy.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students.solent.ac.uk/official-documents/quality-management/academic-handbook/4l-student-academic-misconduct-procedure.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s.solent.ac.uk/official-documents/quality-management/academic-handbook/2p-extenuating-circumstances.pdf" TargetMode="External"/><Relationship Id="rId5" Type="http://schemas.openxmlformats.org/officeDocument/2006/relationships/numbering" Target="numbering.xml"/><Relationship Id="rId15" Type="http://schemas.openxmlformats.org/officeDocument/2006/relationships/hyperlink" Target="http://learn.solent.ac.uk/onlinesubmissio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udents.solent.ac.uk/official-documents/quality-management/academic-handbook/2o-annex-3-assessment-regulations-grade-marking-scale.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D25B66DCF3A246911B038DA6600E88" ma:contentTypeVersion="11" ma:contentTypeDescription="Create a new document." ma:contentTypeScope="" ma:versionID="fee9baf41d6160cc941e8e20970b63e7">
  <xsd:schema xmlns:xsd="http://www.w3.org/2001/XMLSchema" xmlns:xs="http://www.w3.org/2001/XMLSchema" xmlns:p="http://schemas.microsoft.com/office/2006/metadata/properties" xmlns:ns3="48658c6a-d3b4-41e1-a035-2bde4f8f533b" xmlns:ns4="f303edcd-40d7-4c53-8cdb-0dca1ddcea19" targetNamespace="http://schemas.microsoft.com/office/2006/metadata/properties" ma:root="true" ma:fieldsID="4b6e3c208795b23ee07d939e7cd18496" ns3:_="" ns4:_="">
    <xsd:import namespace="48658c6a-d3b4-41e1-a035-2bde4f8f533b"/>
    <xsd:import namespace="f303edcd-40d7-4c53-8cdb-0dca1ddcea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58c6a-d3b4-41e1-a035-2bde4f8f53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03edcd-40d7-4c53-8cdb-0dca1ddcea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87788-0DD3-4A70-B8BD-7B56FE93A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58c6a-d3b4-41e1-a035-2bde4f8f533b"/>
    <ds:schemaRef ds:uri="f303edcd-40d7-4c53-8cdb-0dca1ddce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359F10-757B-40EF-8FFB-A08281B5AC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4.xml><?xml version="1.0" encoding="utf-8"?>
<ds:datastoreItem xmlns:ds="http://schemas.openxmlformats.org/officeDocument/2006/customXml" ds:itemID="{A9921853-88D5-4C96-9A75-7FEAA487D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843</Words>
  <Characters>4807</Characters>
  <Application>Microsoft Office Word</Application>
  <DocSecurity>0</DocSecurity>
  <Lines>40</Lines>
  <Paragraphs>11</Paragraphs>
  <ScaleCrop>false</ScaleCrop>
  <Company>Southampton Institute</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Alison Charters</dc:creator>
  <cp:lastModifiedBy>Martin Reid</cp:lastModifiedBy>
  <cp:revision>2</cp:revision>
  <cp:lastPrinted>2009-08-13T15:53:00Z</cp:lastPrinted>
  <dcterms:created xsi:type="dcterms:W3CDTF">2021-06-29T22:54:00Z</dcterms:created>
  <dcterms:modified xsi:type="dcterms:W3CDTF">2021-06-29T22:54:00Z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0x01010069D25B66DCF3A246911B038DA6600E88</vt:lpwstr>
  </property>
</Properties>
</file>