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color w:val="B8902E"/>
          <w:sz w:val="22"/>
          <w:szCs w:val="22"/>
        </w:rPr>
        <w:t xml:space="preserve">MORGLOW AI</w:t>
      </w:r>
    </w:p>
    <w:p>
      <w:pPr>
        <w:spacing w:after="100" w:before="600"/>
        <w:jc w:val="center"/>
      </w:pPr>
      <w:r>
        <w:rPr>
          <w:b/>
          <w:bCs/>
          <w:color w:val="1E1E1E"/>
          <w:sz w:val="56"/>
          <w:szCs w:val="56"/>
        </w:rPr>
        <w:t xml:space="preserve">BRIEFING TÉCNICO</w:t>
      </w:r>
    </w:p>
    <w:p>
      <w:pPr>
        <w:spacing w:after="400"/>
        <w:jc w:val="center"/>
      </w:pPr>
      <w:r>
        <w:rPr>
          <w:color w:val="595959"/>
          <w:sz w:val="26"/>
          <w:szCs w:val="26"/>
        </w:rPr>
        <w:t xml:space="preserve">Construção do Protótipo Funcional — Projeto MORGLOW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Titular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Rafael Morgado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Colaborador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Derick Arvenil de Jesus Pereira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Acordo de Confidencialidade e Cessão de Direitos sobre Desenvolvimento (assinado em 18/06/2026, São Roque/SP)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Versão da especificação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deste briefing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 de junho de 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SOBRE ESTE DOCUMENTO</w:t>
            </w:r>
          </w:p>
          <w:p>
            <w:r>
              <w:rPr>
                <w:sz w:val="20"/>
                <w:szCs w:val="20"/>
              </w:rPr>
              <w:t xml:space="preserve">Este briefing traduz a especificação funcional do protótipo MORGLOW AI (v4.0) em um guia objetivo para início do desenvolvimento. Ele não substitui o Acordo assinado entre as partes — serve como anexo técnico de apoio à colaboração ali descrita (Cláusula 1ª).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00"/>
      </w:pPr>
      <w:r>
        <w:rPr>
          <w:sz w:val="22"/>
          <w:szCs w:val="22"/>
        </w:rPr>
        <w:t xml:space="preserve">1. Visão do Produto</w:t>
      </w:r>
    </w:p>
    <w:p>
      <w:pPr>
        <w:spacing w:after="100"/>
      </w:pPr>
      <w:r>
        <w:rPr>
          <w:sz w:val="22"/>
          <w:szCs w:val="22"/>
        </w:rPr>
        <w:t xml:space="preserve">2. Fluxo Macro de Uso</w:t>
      </w:r>
    </w:p>
    <w:p>
      <w:pPr>
        <w:spacing w:after="100"/>
      </w:pPr>
      <w:r>
        <w:rPr>
          <w:sz w:val="22"/>
          <w:szCs w:val="22"/>
        </w:rPr>
        <w:t xml:space="preserve">3. Mapa de Telas</w:t>
      </w:r>
    </w:p>
    <w:p>
      <w:pPr>
        <w:spacing w:after="100"/>
      </w:pPr>
      <w:r>
        <w:rPr>
          <w:sz w:val="22"/>
          <w:szCs w:val="22"/>
        </w:rPr>
        <w:t xml:space="preserve">4. Especificação Funcional por Tela</w:t>
      </w:r>
    </w:p>
    <w:p>
      <w:pPr>
        <w:spacing w:after="100"/>
      </w:pPr>
      <w:r>
        <w:rPr>
          <w:sz w:val="22"/>
          <w:szCs w:val="22"/>
        </w:rPr>
        <w:t xml:space="preserve">5. Requisito Crítico — Geração de Imagem por IA</w:t>
      </w:r>
    </w:p>
    <w:p>
      <w:pPr>
        <w:spacing w:after="100"/>
      </w:pPr>
      <w:r>
        <w:rPr>
          <w:sz w:val="22"/>
          <w:szCs w:val="22"/>
        </w:rPr>
        <w:t xml:space="preserve">6. Modelo de Dados (visão lógica)</w:t>
      </w:r>
    </w:p>
    <w:p>
      <w:pPr>
        <w:spacing w:after="100"/>
      </w:pPr>
      <w:r>
        <w:rPr>
          <w:sz w:val="22"/>
          <w:szCs w:val="22"/>
        </w:rPr>
        <w:t xml:space="preserve">7. LGPD e Dados Biométricos</w:t>
      </w:r>
    </w:p>
    <w:p>
      <w:pPr>
        <w:spacing w:after="100"/>
      </w:pPr>
      <w:r>
        <w:rPr>
          <w:sz w:val="22"/>
          <w:szCs w:val="22"/>
        </w:rPr>
        <w:t xml:space="preserve">8. Roadmap de Construção em Fases</w:t>
      </w:r>
    </w:p>
    <w:p>
      <w:pPr>
        <w:spacing w:after="100"/>
      </w:pPr>
      <w:r>
        <w:rPr>
          <w:sz w:val="22"/>
          <w:szCs w:val="22"/>
        </w:rPr>
        <w:t xml:space="preserve">9. Critérios de Aceite do Protótipo</w:t>
      </w:r>
    </w:p>
    <w:p>
      <w:pPr>
        <w:spacing w:after="100"/>
      </w:pPr>
      <w:r>
        <w:rPr>
          <w:sz w:val="22"/>
          <w:szCs w:val="22"/>
        </w:rPr>
        <w:t xml:space="preserve">10. Comunicação e Processo de Trabalho</w:t>
      </w:r>
    </w:p>
    <w:p>
      <w:pPr>
        <w:spacing w:after="100"/>
      </w:pPr>
      <w:r>
        <w:rPr>
          <w:sz w:val="22"/>
          <w:szCs w:val="22"/>
        </w:rPr>
        <w:t xml:space="preserve">11. Próximos Passos Imediatos</w:t>
      </w:r>
    </w:p>
    <w:p>
      <w:r>
        <w:br w:type="page"/>
      </w:r>
    </w:p>
    <w:p>
      <w:pPr>
        <w:pStyle w:val="Heading1"/>
      </w:pPr>
      <w:r>
        <w:t xml:space="preserve">1. Visão do Produto</w:t>
      </w:r>
    </w:p>
    <w:p>
      <w:pPr>
        <w:spacing w:after="160"/>
      </w:pPr>
      <w:r>
        <w:t xml:space="preserve">MORGLOW AI é uma plataforma B2B SaaS para salões de beleza e barbearias. Antes de qualquer corte, coloração ou procedimento estético, o cliente visualiza o resultado simulado por IA sobre sua própria foto — eliminando o principal motivo de hesitação do setor: o medo de se arrepender.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Problema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95% das pessoas já evitaram mudar o visual por medo de se arrepender. O setor carece de tecnologia acessível para PMEs de beleza.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Solução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Simulação hiper-realista personalizada por IA, antes do procedimento, entregue como plataforma dentro do estabelecimento.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SaaS B2B — assinatura mensal para o estabelecimento. Zero custo ao cliente final.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Uso típico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Tablet ou smartphone, operado pelo profissional durante o atendimento.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IMPORTANTE — NATUREZA DESTE PROTÓTIPO</w:t>
            </w:r>
          </w:p>
          <w:p>
            <w:r>
              <w:rPr>
                <w:sz w:val="20"/>
                <w:szCs w:val="20"/>
              </w:rPr>
              <w:t xml:space="preserve">Versões anteriores do guia (até v3.0) usavam imagens de resultado fixas/pré-renderizadas, voltadas a pitch de investidor. A v4.0 — objeto desta colaboração — especifica o protótipo FUNCIONAL: geração de imagem por IA real, para validar o produto com salões de fato.</w:t>
            </w:r>
          </w:p>
        </w:tc>
      </w:tr>
    </w:tbl>
    <w:p>
      <w:pPr>
        <w:pStyle w:val="Heading1"/>
      </w:pPr>
      <w:r>
        <w:t xml:space="preserve">2. Fluxo Macro de Uso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Profissional acessa o app (login do salão).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 um atendimento: seleciona ou cadastra o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de abertura/onboarding apresenta a proposta de valor (uma vez por sessão, ou só no primeiro acesso).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Captura facial biométrica: foto do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Processamento com IA: análise + geração da primeira simulação.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Resultado: cliente navega entre estilos e variações, todos gerados pela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ao guia técnico (profissional) e ao marketplace de produtos.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Compartilhamento do resultado e avaliação da experiência.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 salvo no histórico do salão; sistema pronto para o próximo cliente.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META DE EXPERIÊNCIA</w:t>
            </w:r>
          </w:p>
          <w:p>
            <w:r>
              <w:rPr>
                <w:sz w:val="20"/>
                <w:szCs w:val="20"/>
              </w:rPr>
              <w:t xml:space="preserve">Simulação completa em até ~20-30 segundos, do toque em “gerar” até o resultado aparecer na tela — suficiente para não quebrar o ritmo do atendimento.</w:t>
            </w:r>
          </w:p>
        </w:tc>
      </w:tr>
    </w:tbl>
    <w:p>
      <w:pPr>
        <w:pStyle w:val="Heading1"/>
      </w:pPr>
      <w:r>
        <w:t xml:space="preserve">3. Mapa de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 no fluxo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Acesso do profissional/salão à plataforma.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/ Início de Atendimento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Seleção ou cadastro do cliente; ponto de partida do atendimento.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Onboarding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Apresentação da proposta de valor (primeiro acesso ou por sessão).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Captura de Foto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Captura biométrica do rosto do cliente.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Processamento 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Análise da foto e geração da simulação.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Resultado / Estilos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Navegação entre estilos e variações geradas.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Guia Técnico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Instruções de execução para o profissional (ferramentas, técnica).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Marketplace de Produtos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Recomendação de produtos relacionados ao estilo escolhido.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Compartilhamento e Histórico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Envio do resultado ao cliente, avaliação e registro no histórico do salão.</w:t>
            </w:r>
          </w:p>
        </w:tc>
      </w:tr>
    </w:tbl>
    <w:p>
      <w:pPr>
        <w:pStyle w:val="Heading1"/>
      </w:pPr>
      <w:r>
        <w:t xml:space="preserve">4. Especificação Funcional por Tela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1 — Login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Autenticar o profissional/salão antes de iniciar qualquer atendimento.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Campo de identificação (e-mail ou usuário do salão)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Campo de senha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Opção “esqueci minha senha”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Identidade visual MORGLOW AI (preto/grafite + dourado)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Inserir credenciais e confirmar acesso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Solicitar recuperação de senha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Bloquear acesso após tentativas inválidas sucessivas (sugestão: limite configurável)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Sessão deve expirar após período de inatividade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Credenciais do salão/profissional (não armazenar senha em texto puro).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2 — Dashboard / Início de Atendimento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Permitir que o profissional selecione um cliente já cadastrado ou inicie o cadastro de um novo, dando início ao atendimento.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 de cliente por nome/telefone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Botão “novo cliente”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de atendimentos recentes do salão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Buscar cliente existente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Cadastrar novo cliente (nome, telefone, e-mail opcional)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novo atendimento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Campos obrigatórios mínimos para cadastro: nome e telefone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duplicar cliente com mesmo telefone sem confirmação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Nome, telefone, e-mail (opcional) e histórico de atendimentos do cliente.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3 — Onboarding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Apresentar rapidamente a proposta de valor do MORGLOW AI ao cliente final, antes da captura de foto.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Mensagem curta sobre o que vai acontecer (“você vai ver como ficaria antes de cortar”)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Botão de avançar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Avançar para a captura de foto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Exibir apenas no primeiro acesso do cliente ou uma vez por sessão, para não repetir a cada atendimento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Nenhum dado novo coletado nesta tela.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4 — Captura de Foto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Capturar a foto biométrica do cliente que servirá de base para a simulação por IA.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Visualização da câmera em tempo real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Guia de enquadramento de rosto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Botão de captura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Opção de repetir a foto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Posicionar o rosto dentro do guia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Capturar a foto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ou refazer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presença de rosto detectável antes de habilitar o avanço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Recusar fotos com iluminação muito baixa ou rosto parcialmente fora de quadro, com mensagem clara orientando nova tentativa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Foto facial do cliente (dado biométrico sensível — ver seção 6).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5 — Processamento IA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Processar a foto capturada e gerar a primeira simulação de estilo.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Indicador de carregamento/progresso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Mensagem de espera amigável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Aguardar (nenhuma ação obrigatória do usuário)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Cancelar, se o tempo exceder o esperado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 de tempo: ~20-30 segundos ponta a ponta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caso de falha de geração, retornar mensagem de erro tratada e oferecer nova tentativa, sem travar o fluxo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Foto de entrada; resultado de saída da IA (imagem gerada) associado ao atendimento.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6 — Resultado / Estilos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Exibir o resultado gerado e permitir que o cliente navegue entre estilos e variações de cor/corte.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Imagem de resultado em destaque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Carrossel/lista de estilos e variações disponíveis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Indicação do estilo atualmente selecionado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Navegar entre variações geradas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Selecionar um novo estilo/cor para gerar nova simulação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Avançar para o guia técnico ou marketplace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Gerar de 2 a 4 variações por solicitação (ver seção 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sempre visível a foto original para comparação “antes/depois”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Conjunto de imagens geradas, estilo/cor selecionado, referência ao cliente e ao atendimento.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7 — Guia Técnico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Orientar o profissional sobre como executar o estilo escolhido (apoio à decisão, não substitui o julgamento técnico do profissional).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Nome do estilo selecionado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Indicação de adequação (formato de rosto / tipo de fio)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de ferramentas recomendadas (máquina, pente, tesoura etc.)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Consultar ferramentas e técnica recomendadas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Voltar à tela de resultado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Conteúdo é orientativo; não deve ser apresentado como instrução clínica/obrigatória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Catálogo de estilos com metadados técnicos (ferramentas, indicações).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8 — Marketplace de Produtos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Recomendar produtos relacionados ao estilo/cor escolhido, como complemento de receita para o salão.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de produtos recomendados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Informação básica de cada produto (nome, uso recomendado)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Visualizar produtos recomendados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Voltar ao fluxo principal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Recomendação deve estar associada ao estilo selecionado na tela 6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Catálogo de produtos (pode iniciar estático/curado, com estrutura pronta para integração futura com fornecedores).</w:t>
      </w:r>
    </w:p>
    <w:p>
      <w:pPr>
        <w:spacing w:after="80" w:before="200"/>
      </w:pPr>
      <w:r>
        <w:rPr>
          <w:b/>
          <w:bCs/>
          <w:color w:val="1E1E1E"/>
          <w:sz w:val="24"/>
          <w:szCs w:val="24"/>
        </w:rPr>
        <w:t xml:space="preserve">Tela 9 — Compartilhamento e Histórico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Permitir o envio do resultado ao cliente, coletar avaliação da experiência e registrar o atendimento no histórico do salão.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Elementos principais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Botão de compartilhar (ex.: WhatsApp)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Campo de avaliação simples (ex.: estrelas ou rápido sim/não)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Confirmação de salvamento no histórico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Ações do usuário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Compartilhar resultado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Avaliar a experiência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Finalizar atendimento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Regras e validações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Atendimento finalizado deve ficar disponível na lista de histórico do salão (tela 2)</w:t>
      </w:r>
    </w:p>
    <w:p>
      <w:pPr>
        <w:spacing w:after="40" w:before="100"/>
      </w:pPr>
      <w:r>
        <w:rPr>
          <w:b/>
          <w:bCs/>
          <w:color w:val="595959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Canal de envio (ex.: número de WhatsApp), avaliação, status final do atendimento.</w:t>
      </w:r>
    </w:p>
    <w:p>
      <w:pPr>
        <w:pStyle w:val="Heading1"/>
      </w:pPr>
      <w:r>
        <w:t xml:space="preserve">5. Requisito Crítico — Geração de Imagem por IA</w:t>
      </w:r>
    </w:p>
    <w:p>
      <w:pPr>
        <w:spacing w:after="160"/>
      </w:pPr>
      <w:r>
        <w:t xml:space="preserve">Esta é a seção mais sensível do protótipo: é o que diferencia a v4.0 das versões anteriores (com imagens fixas) e é o núcleo da proposta de valor do produto.</w:t>
      </w:r>
    </w:p>
    <w:p>
      <w:pPr>
        <w:pStyle w:val="Heading2"/>
      </w:pPr>
      <w:r>
        <w:t xml:space="preserve">5.1 Requisitos funcionais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Preservar a identidade do cliente: rosto, tom de pele e estrutura óssea devem permanecer reconhecíveis — a IA altera apenas cabelo e/ou barba, conforme o estilo selecionado.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Gerar de 2 a 4 variações por solicitação, para dar sensação de escolha sem sobrecarregar o tempo de espera.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Tempo de geração dentro da meta de experiência (~20-30 segundos ponta a ponta, incluindo upload e retorno).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Tratamento de erro: foto de baixa qualidade, rosto não detectado ou iluminação inadequada devem gerar mensagem clara e permitir nova tentativa, sem expor erro técnico ao usuário final.</w:t>
      </w:r>
    </w:p>
    <w:p>
      <w:pPr>
        <w:pStyle w:val="Heading2"/>
      </w:pPr>
      <w:r>
        <w:t xml:space="preserve">5.2 Escolha de stack de IA</w:t>
      </w:r>
    </w:p>
    <w:p>
      <w:pPr>
        <w:spacing w:after="160"/>
      </w:pPr>
      <w:r>
        <w:t xml:space="preserve">A escolha do modelo/API de geração de imagem fica a critério do Colaborador, como requisito funcional (não preso a fornecedor específico). Como referência de mercado já levantada pelo Titular, modelos com bom desempenho em fotorrealismo de pele e cabelo incluem Flux 2 Pro e Imagen 4 Ultra — mas a decisão final de stack deve considerar custo por imagem, tempo de resposta e viabilidade de fine-tuning futuro.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PONTO DE ALINHAMENTO NECESSÁRIO</w:t>
            </w:r>
          </w:p>
          <w:p>
            <w:r>
              <w:rPr>
                <w:sz w:val="20"/>
                <w:szCs w:val="20"/>
              </w:rPr>
              <w:t xml:space="preserve">Antes de iniciar a Fase 2 do roadmap (seção 7), Derick deve validar com Rafael qual fornecedor de IA será usado no protótipo, considerando custo por geração e tempo de resposta real observado em teste.</w:t>
            </w:r>
          </w:p>
        </w:tc>
      </w:tr>
    </w:tbl>
    <w:p>
      <w:pPr>
        <w:pStyle w:val="Heading1"/>
      </w:pPr>
      <w:r>
        <w:t xml:space="preserve">6. Modelo de Dados (visão lógica)</w:t>
      </w:r>
    </w:p>
    <w:p>
      <w:pPr>
        <w:spacing w:after="160"/>
      </w:pPr>
      <w:r>
        <w:t xml:space="preserve">Estrutura mínima sugerida — o Colaborador tem liberdade para adaptar o esquema técnico, desde que as entidades e relações abaixo estejam representadas.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Campos-chave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Salão / Profissional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nome, e-mail/usuário, senha (hash)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 que acessa a plataforma.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nome, telefone, e-mail (opcional), salão_id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Vinculado ao salão que o atende.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Atendimento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cliente_id, data, status, avaliação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Um registro por sessão de uso.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Foto de entrada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atendimento_id, arquivo/referência, data_captura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Dado biométrico sensível — ver seção 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Estilo / Catálogo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nome, tipo (corte/cor/barba), indicações, ferramentas recomendadas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 para o Guia Técnico.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Geração (resultado IA)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atendimento_id, estilo_id, imagem_gerada, variação_nº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a 4 por solicitação.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nome, uso recomendado, estilo(s) relacionado(s)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 do Marketplace.</w:t>
            </w:r>
          </w:p>
        </w:tc>
      </w:tr>
    </w:tbl>
    <w:p>
      <w:pPr>
        <w:pStyle w:val="Heading1"/>
      </w:pPr>
      <w:r>
        <w:t xml:space="preserve">7. LGPD e Dados Biométricos</w:t>
      </w:r>
    </w:p>
    <w:p>
      <w:pPr>
        <w:spacing w:after="160"/>
      </w:pPr>
      <w:r>
        <w:t xml:space="preserve">A foto facial do cliente é dado biométrico sensível nos termos da LGPD (Lei nº 13.709/2018). O protótipo deve nascer já considerando, mesmo que de forma simplificada nesta fase: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Consentimento explícito do cliente final antes da captura da foto.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Finalidade restrita: a foto e os resultados gerados servem exclusivamente para a simulação dentro do atendimento.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Retenção limitada: definir prazo de armazenamento (ex.: enquanto o histórico do salão for relevante) e mecanismo de exclusão a pedido do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compartilhamento da foto/resultado com terceiros sem base legal ou consentimento específico.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Armazenamento com controle de acesso — evitar exposição pública de fotos/resultados.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NESTA FASE DE PROTÓTIPO</w:t>
            </w:r>
          </w:p>
          <w:p>
            <w:r>
              <w:rPr>
                <w:sz w:val="20"/>
                <w:szCs w:val="20"/>
              </w:rPr>
              <w:t xml:space="preserve">Não é necessário um módulo completo de gestão de privacidade. O essencial é: não deixar a captura de foto sem aviso/consentimento, e estruturar o armazenamento de forma que a exclusão futura seja tecnicamente simples.</w:t>
            </w:r>
          </w:p>
        </w:tc>
      </w:tr>
    </w:tbl>
    <w:p>
      <w:pPr>
        <w:pStyle w:val="Heading1"/>
      </w:pPr>
      <w:r>
        <w:t xml:space="preserve">8. Roadmap de Construção em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esperada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Estrutura base: login, dashboard, captura de foto (com geração ainda mockada)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Fluxo navegável ponta a ponta com dados fictícios.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Integração real de IA na geração de imagem (tela 5 e 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Geração funcional com identidade preservada.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Guia técnico e marketplace de produtos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Telas 7 e 8 conectadas ao estilo selecionado.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Compartilhamento, avaliação e histórico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Tela 9 e fechamento do ciclo de atendimento.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Testes com usuários reais (salões parceiros) e ajustes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Versão validada, pronta para demonstração e captação.</w:t>
            </w:r>
          </w:p>
        </w:tc>
      </w:tr>
    </w:tbl>
    <w:p>
      <w:pPr>
        <w:pStyle w:val="Heading1"/>
      </w:pPr>
      <w:r>
        <w:t xml:space="preserve">9. Critérios de Aceite do Protótipo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Fluxo completo executável ponta a ponta, das 9 telas, sem travamentos.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Geração de imagem real funcionando (não mais mock), com identidade do cliente preservada.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Tempo de resposta da geração dentro da meta (~20-30 segundos).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Responsivo para uso em tablet/smartphone, ambiente típico de salão.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Acessível via link único (semelhante ao modelo já usado em demo2026.tiiny.site), para testes com salões parceiros.</w:t>
      </w:r>
    </w:p>
    <w:p>
      <w:pPr>
        <w:pStyle w:val="Heading1"/>
      </w:pPr>
      <w:r>
        <w:t xml:space="preserve">10. Comunicação e Processo de Trabalho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Rafael é o ponto único de validação de produto e prioridades.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Sugestão de repositório de código privado (ex.: GitHub) com Rafael como colaborador/observador.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Sugestão de checkpoint semanal de alinhamento (mesmo que breve) entre as partes.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Qualquer decisão de stack técnica deve ser comunicada a Rafael antes da implementação, especialmente a escolha do fornecedor de IA (seção 5.2).</w:t>
      </w:r>
    </w:p>
    <w:p>
      <w:pPr>
        <w:pStyle w:val="Heading1"/>
      </w:pPr>
      <w:r>
        <w:t xml:space="preserve">11. Próximos Passos Imediatos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Derick confirma a stack técnica planejada (frontend, backend, hospedagem).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 do repositório e ambiente de desenvolvimento.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Alinhamento sobre o fornecedor de IA para geração de imagem (seção 5.2).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Início da Fase 1 do roadmap (seção 8).</w:t>
      </w:r>
    </w:p>
    <w:p>
      <w:pPr>
        <w:spacing w:after="120"/>
      </w:pP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Documento preparado como apoio técnico à colaboração formalizada no Acordo de Confidencialidade e Cessão de Direitos sobre Desenvolvimento, assinado em São Roque/SP em 18/06/2026.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MORGLOW AI · Briefing Técnico do Protótipo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02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E1E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2026-06-18T12:34:31.155Z</dcterms:created>
  <dcterms:modified xsi:type="dcterms:W3CDTF">2026-06-18T12:34:31.155Z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