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3.1-3.4 Mini Quiz: Reading &amp; Interpreting Histograms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student is learning how to read histograms and used a sample from the Gapminder data on life expectancy (in years) for countries around the world. They created a histogram to better understand the distribution and now need guidance interpreting different parts of the graph. Help describe some of its key features.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1176042</wp:posOffset>
            </wp:positionV>
            <wp:extent cx="2771775" cy="181474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504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14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2921000</wp:posOffset>
            </wp:positionH>
            <wp:positionV relativeFrom="paragraph">
              <wp:posOffset>942975</wp:posOffset>
            </wp:positionV>
            <wp:extent cx="3642929" cy="24257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929" cy="242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x-axis represent in this histogram?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y-axis represent in this histogram?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shortest bar on the histogram tell you?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tallest bar on the histogram tell you?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we added a country with a mean life expectancy of 30 years to this data, where would it show up on the histogram?  Use an arrow or circle to show where it belongs.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rFonts w:ascii="Montserrat" w:cs="Montserrat" w:eastAsia="Montserrat" w:hAnsi="Montserrat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