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360"/>
        <w:jc w:val="center"/>
      </w:pPr>
      <w:r>
        <w:rPr>
          <w:rFonts w:ascii="Calibri" w:hAnsi="Calibri"/>
          <w:b/>
          <w:i w:val="0"/>
          <w:color w:val="F3272B"/>
          <w:sz w:val="30"/>
        </w:rPr>
        <w:t>CAMP-PLANNER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07111D"/>
          <w:sz w:val="62"/>
        </w:rPr>
        <w:t>Website Documentation</w:t>
      </w:r>
    </w:p>
    <w:p>
      <w:pPr>
        <w:spacing w:after="720"/>
        <w:jc w:val="center"/>
      </w:pPr>
      <w:r>
        <w:rPr>
          <w:rFonts w:ascii="Calibri" w:hAnsi="Calibri"/>
          <w:b w:val="0"/>
          <w:i w:val="0"/>
          <w:color w:val="667085"/>
          <w:sz w:val="28"/>
        </w:rPr>
        <w:t>Structure, navigation, links, integrations and deployment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FFFFFF"/>
          <w:left w:val="single" w:sz="14" w:color="FFFFFF"/>
          <w:bottom w:val="single" w:sz="14" w:color="FFFFFF"/>
          <w:right w:val="single" w:sz="14" w:color="FFFFFF"/>
          <w:insideH w:val="single" w:sz="14" w:color="FFFFFF"/>
          <w:insideV w:val="single" w:sz="14" w:color="FFFFFF"/>
        </w:tblBorders>
      </w:tblPr>
      <w:tblGrid>
        <w:gridCol w:w="3120"/>
        <w:gridCol w:w="3120"/>
        <w:gridCol w:w="3120"/>
      </w:tblGrid>
      <w:tr>
        <w:tc>
          <w:tcPr>
            <w:tcW w:type="dxa" w:w="3110"/>
            <w:shd w:fill="07111D"/>
            <w:tcMar>
              <w:top w:w="220" w:type="dxa"/>
              <w:start w:w="120" w:type="dxa"/>
              <w:bottom w:w="2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C8D0DC"/>
                <w:sz w:val="16"/>
              </w:rPr>
              <w:t>DOMAIN</w:t>
              <w:br/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camp-planner.online</w:t>
            </w:r>
          </w:p>
        </w:tc>
        <w:tc>
          <w:tcPr>
            <w:tcW w:type="dxa" w:w="3110"/>
            <w:shd w:fill="F3272B"/>
            <w:tcMar>
              <w:top w:w="220" w:type="dxa"/>
              <w:start w:w="120" w:type="dxa"/>
              <w:bottom w:w="2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C8D0DC"/>
                <w:sz w:val="16"/>
              </w:rPr>
              <w:t>PLATFORM</w:t>
              <w:br/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Static HTML / Vercel</w:t>
            </w:r>
          </w:p>
        </w:tc>
        <w:tc>
          <w:tcPr>
            <w:tcW w:type="dxa" w:w="3110"/>
            <w:shd w:fill="07111D"/>
            <w:tcMar>
              <w:top w:w="220" w:type="dxa"/>
              <w:start w:w="120" w:type="dxa"/>
              <w:bottom w:w="2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C8D0DC"/>
                <w:sz w:val="16"/>
              </w:rPr>
              <w:t>STATUS</w:t>
              <w:br/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Live</w:t>
            </w:r>
          </w:p>
        </w:tc>
      </w:tr>
    </w:tbl>
    <w:p/>
    <w:p/>
    <w:p/>
    <w:p/>
    <w:p/>
    <w:p>
      <w:pPr>
        <w:jc w:val="center"/>
      </w:pPr>
      <w:r>
        <w:rPr>
          <w:rFonts w:ascii="Calibri" w:hAnsi="Calibri"/>
          <w:b w:val="0"/>
          <w:i/>
          <w:color w:val="667085"/>
          <w:sz w:val="20"/>
        </w:rPr>
        <w:t>Prepared from the production repository and verified live routes</w:t>
      </w:r>
    </w:p>
    <w:p>
      <w:r>
        <w:br w:type="page"/>
      </w:r>
    </w:p>
    <w:p>
      <w:pPr>
        <w:pStyle w:val="Heading1"/>
        <w:keepNext/>
      </w:pPr>
      <w:r>
        <w:t>1. Purpose and scope</w:t>
      </w:r>
    </w:p>
    <w:p>
      <w:r>
        <w:rPr>
          <w:rFonts w:ascii="Calibri" w:hAnsi="Calibri"/>
          <w:b w:val="0"/>
          <w:i w:val="0"/>
          <w:color w:val="111111"/>
          <w:sz w:val="22"/>
        </w:rPr>
        <w:t>This document describes the public Camp-Planner website at camp-planner.online. It covers the information architecture, page hierarchy, navigation links, conversion paths, external integrations, source-file structure and deployment flow. The authenticated application at camp-planner.dk is documented only as an external destination.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5E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07111D"/>
                <w:sz w:val="22"/>
              </w:rPr>
              <w:t xml:space="preserve">Source of truth  </w:t>
            </w:r>
            <w:r>
              <w:rPr>
                <w:rFonts w:ascii="Calibri" w:hAnsi="Calibri"/>
                <w:b w:val="0"/>
                <w:i w:val="0"/>
                <w:color w:val="27364A"/>
                <w:sz w:val="22"/>
              </w:rPr>
              <w:t>Repository: martinstolpethomsen-afk/camp-planner-website. Production is deployed from the main branch through Vercel. The custom domain is camp-planner.online.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Solution overview</w:t>
      </w:r>
    </w:p>
    <w:p>
      <w:r>
        <w:rPr>
          <w:rFonts w:ascii="Calibri" w:hAnsi="Calibri"/>
          <w:b w:val="0"/>
          <w:i w:val="0"/>
          <w:color w:val="111111"/>
          <w:sz w:val="22"/>
        </w:rPr>
        <w:t>Camp-Planner.online is a static, multi-page marketing website. Pages are authored as HTML files, share a common stylesheet and lightweight JavaScript, and use image/video assets from the repository. Lead capture and meeting booking are embedded from HubSpot.</w:t>
      </w:r>
    </w:p>
    <w:p>
      <w:pPr>
        <w:pStyle w:val="ListBullet"/>
      </w:pPr>
      <w:r>
        <w:rPr>
          <w:rFonts w:ascii="Calibri" w:hAnsi="Calibri"/>
          <w:b w:val="0"/>
          <w:i w:val="0"/>
          <w:color w:val="111111"/>
          <w:sz w:val="22"/>
        </w:rPr>
        <w:t>Primary purpose: explain the product, establish trust and convert visitors into demo bookings or pilot applications.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111111"/>
          <w:sz w:val="22"/>
        </w:rPr>
        <w:t>Primary audience: sports-event organizers, clubs, federations and operational teams.</w:t>
      </w:r>
    </w:p>
    <w:p>
      <w:pPr>
        <w:pStyle w:val="ListBullet"/>
      </w:pPr>
      <w:r>
        <w:rPr>
          <w:rFonts w:ascii="Calibri" w:hAnsi="Calibri"/>
          <w:b w:val="0"/>
          <w:i w:val="0"/>
          <w:color w:val="111111"/>
          <w:sz w:val="22"/>
        </w:rPr>
        <w:t>Primary conversion: Book Demo → HubSpot Meetings.</w:t>
      </w:r>
    </w:p>
    <w:p>
      <w:pPr>
        <w:pStyle w:val="ListBullet"/>
      </w:pPr>
      <w:r>
        <w:rPr>
          <w:rFonts w:ascii="Calibri" w:hAnsi="Calibri"/>
          <w:b w:val="0"/>
          <w:i w:val="0"/>
          <w:color w:val="111111"/>
          <w:sz w:val="22"/>
        </w:rPr>
        <w:t>Secondary conversion: Pilot Program / launch list → HubSpot form.</w:t>
      </w:r>
    </w:p>
    <w:p>
      <w:pPr>
        <w:pStyle w:val="ListBullet"/>
      </w:pPr>
      <w:r>
        <w:rPr>
          <w:rFonts w:ascii="Calibri" w:hAnsi="Calibri"/>
          <w:b w:val="0"/>
          <w:i w:val="0"/>
          <w:color w:val="111111"/>
          <w:sz w:val="22"/>
        </w:rPr>
        <w:t>Application handoff: Login → https://camp-planner.dk.</w:t>
      </w:r>
    </w:p>
    <w:p>
      <w:pPr>
        <w:pStyle w:val="Heading1"/>
        <w:keepNext/>
      </w:pPr>
      <w:r>
        <w:t>3. Technical flow — graphical 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FFFFFF"/>
          <w:left w:val="single" w:sz="12" w:color="FFFFFF"/>
          <w:bottom w:val="single" w:sz="12" w:color="FFFFFF"/>
          <w:right w:val="single" w:sz="12" w:color="FFFFFF"/>
          <w:insideH w:val="single" w:sz="12" w:color="FFFFFF"/>
          <w:insideV w:val="single" w:sz="12" w:color="FFFFFF"/>
        </w:tblBorders>
      </w:tblPr>
      <w:tblGrid>
        <w:gridCol w:w="9360"/>
      </w:tblGrid>
      <w:tr>
        <w:tc>
          <w:tcPr>
            <w:tcW w:type="dxa" w:w="9360"/>
            <w:shd w:fill="07111D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VISITOR</w:t>
              <w:br/>
              <w:t>Browser / mobile</w:t>
            </w:r>
          </w:p>
        </w:tc>
      </w:tr>
    </w:tbl>
    <w:p>
      <w:pPr>
        <w:spacing w:before="40" w:after="40"/>
        <w:jc w:val="center"/>
      </w:pPr>
      <w:r>
        <w:rPr>
          <w:rFonts w:ascii="Calibri" w:hAnsi="Calibri"/>
          <w:b/>
          <w:i w:val="0"/>
          <w:color w:val="F3272B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FFFFFF"/>
          <w:left w:val="single" w:sz="12" w:color="FFFFFF"/>
          <w:bottom w:val="single" w:sz="12" w:color="FFFFFF"/>
          <w:right w:val="single" w:sz="12" w:color="FFFFFF"/>
          <w:insideH w:val="single" w:sz="12" w:color="FFFFFF"/>
          <w:insideV w:val="single" w:sz="12" w:color="FFFFFF"/>
        </w:tblBorders>
      </w:tblPr>
      <w:tblGrid>
        <w:gridCol w:w="4680"/>
        <w:gridCol w:w="4680"/>
      </w:tblGrid>
      <w:tr>
        <w:tc>
          <w:tcPr>
            <w:tcW w:type="dxa" w:w="4680"/>
            <w:shd w:fill="F3272B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camp-planner.online</w:t>
              <w:br/>
              <w:t>Custom domain</w:t>
            </w:r>
          </w:p>
        </w:tc>
        <w:tc>
          <w:tcPr>
            <w:tcW w:type="dxa" w:w="4680"/>
            <w:shd w:fill="F3272B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Vercel</w:t>
              <w:br/>
              <w:t>Hosting + deployment</w:t>
            </w:r>
          </w:p>
        </w:tc>
      </w:tr>
    </w:tbl>
    <w:p>
      <w:pPr>
        <w:spacing w:before="40" w:after="40"/>
        <w:jc w:val="center"/>
      </w:pPr>
      <w:r>
        <w:rPr>
          <w:rFonts w:ascii="Calibri" w:hAnsi="Calibri"/>
          <w:b/>
          <w:i w:val="0"/>
          <w:color w:val="F3272B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FFFFFF"/>
          <w:left w:val="single" w:sz="12" w:color="FFFFFF"/>
          <w:bottom w:val="single" w:sz="12" w:color="FFFFFF"/>
          <w:right w:val="single" w:sz="12" w:color="FFFFFF"/>
          <w:insideH w:val="single" w:sz="12" w:color="FFFFFF"/>
          <w:insideV w:val="single" w:sz="12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7111D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HTML pages</w:t>
            </w:r>
          </w:p>
        </w:tc>
        <w:tc>
          <w:tcPr>
            <w:tcW w:type="dxa" w:w="2340"/>
            <w:shd w:fill="07111D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styles.css</w:t>
            </w:r>
          </w:p>
        </w:tc>
        <w:tc>
          <w:tcPr>
            <w:tcW w:type="dxa" w:w="2340"/>
            <w:shd w:fill="07111D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script.js</w:t>
            </w:r>
          </w:p>
        </w:tc>
        <w:tc>
          <w:tcPr>
            <w:tcW w:type="dxa" w:w="2340"/>
            <w:shd w:fill="07111D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assets/</w:t>
            </w:r>
          </w:p>
        </w:tc>
      </w:tr>
    </w:tbl>
    <w:p>
      <w:pPr>
        <w:spacing w:before="40" w:after="40"/>
        <w:jc w:val="center"/>
      </w:pPr>
      <w:r>
        <w:rPr>
          <w:rFonts w:ascii="Calibri" w:hAnsi="Calibri"/>
          <w:b/>
          <w:i w:val="0"/>
          <w:color w:val="F3272B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FFFFFF"/>
          <w:left w:val="single" w:sz="12" w:color="FFFFFF"/>
          <w:bottom w:val="single" w:sz="12" w:color="FFFFFF"/>
          <w:right w:val="single" w:sz="12" w:color="FFFFFF"/>
          <w:insideH w:val="single" w:sz="12" w:color="FFFFFF"/>
          <w:insideV w:val="single" w:sz="12" w:color="FFFFF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E74B5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HubSpot</w:t>
              <w:br/>
              <w:t>Forms + Meetings</w:t>
            </w:r>
          </w:p>
        </w:tc>
        <w:tc>
          <w:tcPr>
            <w:tcW w:type="dxa" w:w="3120"/>
            <w:shd w:fill="2E74B5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camp-planner.dk</w:t>
              <w:br/>
              <w:t>Authenticated app</w:t>
            </w:r>
          </w:p>
        </w:tc>
        <w:tc>
          <w:tcPr>
            <w:tcW w:type="dxa" w:w="3120"/>
            <w:shd w:fill="2E74B5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GitHub</w:t>
              <w:br/>
              <w:t>Source repository</w:t>
            </w:r>
          </w:p>
        </w:tc>
      </w:tr>
    </w:tbl>
    <w:p>
      <w:r>
        <w:rPr>
          <w:rFonts w:ascii="Calibri" w:hAnsi="Calibri"/>
          <w:b w:val="0"/>
          <w:i w:val="0"/>
          <w:color w:val="111111"/>
          <w:sz w:val="22"/>
        </w:rPr>
        <w:t>The website itself has no application database. Interactive conversion elements are delegated to HubSpot, while authenticated product access is delegated to camp-planner.dk.</w:t>
      </w:r>
    </w:p>
    <w:p>
      <w:r>
        <w:br w:type="page"/>
      </w:r>
    </w:p>
    <w:p>
      <w:pPr>
        <w:pStyle w:val="Heading1"/>
        <w:keepNext/>
      </w:pPr>
      <w:r>
        <w:t>4. Sitemap — graphical 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FFFFFF"/>
          <w:left w:val="single" w:sz="12" w:color="FFFFFF"/>
          <w:bottom w:val="single" w:sz="12" w:color="FFFFFF"/>
          <w:right w:val="single" w:sz="12" w:color="FFFFFF"/>
          <w:insideH w:val="single" w:sz="12" w:color="FFFFFF"/>
          <w:insideV w:val="single" w:sz="12" w:color="FFFFFF"/>
        </w:tblBorders>
      </w:tblPr>
      <w:tblGrid>
        <w:gridCol w:w="9360"/>
      </w:tblGrid>
      <w:tr>
        <w:tc>
          <w:tcPr>
            <w:tcW w:type="dxa" w:w="9360"/>
            <w:shd w:fill="F3272B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CAMP-PLANNER.ONLINE</w:t>
              <w:br/>
              <w:t>Homepage</w:t>
            </w:r>
          </w:p>
        </w:tc>
      </w:tr>
    </w:tbl>
    <w:p>
      <w:pPr>
        <w:spacing w:before="40" w:after="40"/>
        <w:jc w:val="center"/>
      </w:pPr>
      <w:r>
        <w:rPr>
          <w:rFonts w:ascii="Calibri" w:hAnsi="Calibri"/>
          <w:b/>
          <w:i w:val="0"/>
          <w:color w:val="F3272B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FFFFFF"/>
          <w:left w:val="single" w:sz="12" w:color="FFFFFF"/>
          <w:bottom w:val="single" w:sz="12" w:color="FFFFFF"/>
          <w:right w:val="single" w:sz="12" w:color="FFFFFF"/>
          <w:insideH w:val="single" w:sz="12" w:color="FFFFFF"/>
          <w:insideV w:val="single" w:sz="12" w:color="FFFFFF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7111D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PLATFORM</w:t>
            </w:r>
          </w:p>
        </w:tc>
        <w:tc>
          <w:tcPr>
            <w:tcW w:type="dxa" w:w="1560"/>
            <w:shd w:fill="07111D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SOLUTIONS</w:t>
            </w:r>
          </w:p>
        </w:tc>
        <w:tc>
          <w:tcPr>
            <w:tcW w:type="dxa" w:w="1560"/>
            <w:shd w:fill="07111D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ABOUT US</w:t>
            </w:r>
          </w:p>
        </w:tc>
        <w:tc>
          <w:tcPr>
            <w:tcW w:type="dxa" w:w="1560"/>
            <w:shd w:fill="07111D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DEMO</w:t>
            </w:r>
          </w:p>
        </w:tc>
        <w:tc>
          <w:tcPr>
            <w:tcW w:type="dxa" w:w="1560"/>
            <w:shd w:fill="07111D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PILOT</w:t>
            </w:r>
          </w:p>
        </w:tc>
        <w:tc>
          <w:tcPr>
            <w:tcW w:type="dxa" w:w="1560"/>
            <w:shd w:fill="07111D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LEGAL</w:t>
            </w:r>
          </w:p>
        </w:tc>
      </w:tr>
    </w:tbl>
    <w:p>
      <w:pPr>
        <w:spacing w:before="40" w:after="40"/>
        <w:jc w:val="center"/>
      </w:pPr>
      <w:r>
        <w:rPr>
          <w:rFonts w:ascii="Calibri" w:hAnsi="Calibri"/>
          <w:b/>
          <w:i w:val="0"/>
          <w:color w:val="F3272B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FFFFFF"/>
          <w:left w:val="single" w:sz="12" w:color="FFFFFF"/>
          <w:bottom w:val="single" w:sz="12" w:color="FFFFFF"/>
          <w:right w:val="single" w:sz="12" w:color="FFFFFF"/>
          <w:insideH w:val="single" w:sz="12" w:color="FFFFFF"/>
          <w:insideV w:val="single" w:sz="12" w:color="FFFFFF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2E74B5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Martial arts</w:t>
            </w:r>
          </w:p>
        </w:tc>
        <w:tc>
          <w:tcPr>
            <w:tcW w:type="dxa" w:w="1560"/>
            <w:shd w:fill="2E74B5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Racket</w:t>
            </w:r>
          </w:p>
        </w:tc>
        <w:tc>
          <w:tcPr>
            <w:tcW w:type="dxa" w:w="1560"/>
            <w:shd w:fill="2E74B5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Football</w:t>
            </w:r>
          </w:p>
        </w:tc>
        <w:tc>
          <w:tcPr>
            <w:tcW w:type="dxa" w:w="1560"/>
            <w:shd w:fill="2E74B5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Basketball</w:t>
            </w:r>
          </w:p>
        </w:tc>
        <w:tc>
          <w:tcPr>
            <w:tcW w:type="dxa" w:w="1560"/>
            <w:shd w:fill="2E74B5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Team sport</w:t>
            </w:r>
          </w:p>
        </w:tc>
        <w:tc>
          <w:tcPr>
            <w:tcW w:type="dxa" w:w="1560"/>
            <w:shd w:fill="2E74B5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Custom event</w:t>
            </w:r>
          </w:p>
        </w:tc>
      </w:tr>
    </w:tbl>
    <w:p>
      <w:pPr>
        <w:spacing w:before="40" w:after="40"/>
        <w:jc w:val="center"/>
      </w:pPr>
      <w:r>
        <w:rPr>
          <w:rFonts w:ascii="Calibri" w:hAnsi="Calibri"/>
          <w:b/>
          <w:i w:val="0"/>
          <w:color w:val="F3272B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FFFFFF"/>
          <w:left w:val="single" w:sz="12" w:color="FFFFFF"/>
          <w:bottom w:val="single" w:sz="12" w:color="FFFFFF"/>
          <w:right w:val="single" w:sz="12" w:color="FFFFFF"/>
          <w:insideH w:val="single" w:sz="12" w:color="FFFFFF"/>
          <w:insideV w:val="single" w:sz="12" w:color="FFFFFF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667085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</w:t>
            </w:r>
          </w:p>
        </w:tc>
        <w:tc>
          <w:tcPr>
            <w:tcW w:type="dxa" w:w="1872"/>
            <w:shd w:fill="667085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</w:t>
            </w:r>
          </w:p>
        </w:tc>
        <w:tc>
          <w:tcPr>
            <w:tcW w:type="dxa" w:w="1872"/>
            <w:shd w:fill="667085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</w:t>
            </w:r>
          </w:p>
        </w:tc>
        <w:tc>
          <w:tcPr>
            <w:tcW w:type="dxa" w:w="1872"/>
            <w:shd w:fill="667085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SV</w:t>
            </w:r>
          </w:p>
        </w:tc>
        <w:tc>
          <w:tcPr>
            <w:tcW w:type="dxa" w:w="1872"/>
            <w:shd w:fill="667085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07111D"/>
                <w:sz w:val="22"/>
              </w:rPr>
              <w:t xml:space="preserve">Reading the diagram  </w:t>
            </w:r>
            <w:r>
              <w:rPr>
                <w:rFonts w:ascii="Calibri" w:hAnsi="Calibri"/>
                <w:b w:val="0"/>
                <w:i w:val="0"/>
                <w:color w:val="27364A"/>
                <w:sz w:val="22"/>
              </w:rPr>
              <w:t>The first row is the entry point. The second row contains the main navigation and conversion destinations. The third row contains sport-specific solution pages. The final row shows language entry points.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Main navigation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DCE4"/>
          <w:left w:val="single" w:sz="6" w:color="D7DCE4"/>
          <w:bottom w:val="single" w:sz="6" w:color="D7DCE4"/>
          <w:right w:val="single" w:sz="6" w:color="D7DCE4"/>
          <w:insideH w:val="single" w:sz="6" w:color="D7DCE4"/>
          <w:insideV w:val="single" w:sz="6" w:color="D7DCE4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07111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Label</w:t>
            </w:r>
          </w:p>
        </w:tc>
        <w:tc>
          <w:tcPr>
            <w:tcW w:type="dxa" w:w="3672"/>
            <w:shd w:fill="07111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Destination</w:t>
            </w:r>
          </w:p>
        </w:tc>
        <w:tc>
          <w:tcPr>
            <w:tcW w:type="dxa" w:w="3888"/>
            <w:shd w:fill="07111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Home / logo</w:t>
            </w:r>
          </w:p>
        </w:tc>
        <w:tc>
          <w:tcPr>
            <w:tcW w:type="dxa" w:w="36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r:id="rId11">
              <w:r>
                <w:rPr>
                  <w:color w:val="2E74B5"/>
                  <w:u w:val="single"/>
                </w:rPr>
                <w:t>https://camp-planner.online/</w:t>
              </w:r>
            </w:hyperlink>
          </w:p>
        </w:tc>
        <w:tc>
          <w:tcPr>
            <w:tcW w:type="dxa" w:w="38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Return to homepage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Platform</w:t>
            </w:r>
          </w:p>
        </w:tc>
        <w:tc>
          <w:tcPr>
            <w:tcW w:type="dxa" w:w="36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hyperlink r:id="rId12">
              <w:r>
                <w:rPr>
                  <w:color w:val="2E74B5"/>
                  <w:u w:val="single"/>
                </w:rPr>
                <w:t>/platform.html</w:t>
              </w:r>
            </w:hyperlink>
          </w:p>
        </w:tc>
        <w:tc>
          <w:tcPr>
            <w:tcW w:type="dxa" w:w="38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Product workflow and capabilities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Solutions</w:t>
            </w:r>
          </w:p>
        </w:tc>
        <w:tc>
          <w:tcPr>
            <w:tcW w:type="dxa" w:w="36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r:id="rId13">
              <w:r>
                <w:rPr>
                  <w:color w:val="2E74B5"/>
                  <w:u w:val="single"/>
                </w:rPr>
                <w:t>/solutions.html</w:t>
              </w:r>
            </w:hyperlink>
          </w:p>
        </w:tc>
        <w:tc>
          <w:tcPr>
            <w:tcW w:type="dxa" w:w="38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Sport formats and use cases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Features</w:t>
            </w:r>
          </w:p>
        </w:tc>
        <w:tc>
          <w:tcPr>
            <w:tcW w:type="dxa" w:w="36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hyperlink r:id="rId14">
              <w:r>
                <w:rPr>
                  <w:color w:val="2E74B5"/>
                  <w:u w:val="single"/>
                </w:rPr>
                <w:t>/#features</w:t>
              </w:r>
            </w:hyperlink>
          </w:p>
        </w:tc>
        <w:tc>
          <w:tcPr>
            <w:tcW w:type="dxa" w:w="38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Homepage feature grid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About us</w:t>
            </w:r>
          </w:p>
        </w:tc>
        <w:tc>
          <w:tcPr>
            <w:tcW w:type="dxa" w:w="36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r:id="rId15">
              <w:r>
                <w:rPr>
                  <w:color w:val="2E74B5"/>
                  <w:u w:val="single"/>
                </w:rPr>
                <w:t>/about-us.html</w:t>
              </w:r>
            </w:hyperlink>
          </w:p>
        </w:tc>
        <w:tc>
          <w:tcPr>
            <w:tcW w:type="dxa" w:w="38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Founder and company story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Book Demo</w:t>
            </w:r>
          </w:p>
        </w:tc>
        <w:tc>
          <w:tcPr>
            <w:tcW w:type="dxa" w:w="36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hyperlink r:id="rId16">
              <w:r>
                <w:rPr>
                  <w:color w:val="2E74B5"/>
                  <w:u w:val="single"/>
                </w:rPr>
                <w:t>/book-demo.html#book-demo-calendar</w:t>
              </w:r>
            </w:hyperlink>
          </w:p>
        </w:tc>
        <w:tc>
          <w:tcPr>
            <w:tcW w:type="dxa" w:w="38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HubSpot meeting booking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Pilot Program</w:t>
            </w:r>
          </w:p>
        </w:tc>
        <w:tc>
          <w:tcPr>
            <w:tcW w:type="dxa" w:w="36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r:id="rId17">
              <w:r>
                <w:rPr>
                  <w:color w:val="2E74B5"/>
                  <w:u w:val="single"/>
                </w:rPr>
                <w:t>/pilot-program.html</w:t>
              </w:r>
            </w:hyperlink>
          </w:p>
        </w:tc>
        <w:tc>
          <w:tcPr>
            <w:tcW w:type="dxa" w:w="38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Pilot application form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Login</w:t>
            </w:r>
          </w:p>
        </w:tc>
        <w:tc>
          <w:tcPr>
            <w:tcW w:type="dxa" w:w="36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hyperlink r:id="rId18">
              <w:r>
                <w:rPr>
                  <w:color w:val="2E74B5"/>
                  <w:u w:val="single"/>
                </w:rPr>
                <w:t>https://camp-planner.dk</w:t>
              </w:r>
            </w:hyperlink>
          </w:p>
        </w:tc>
        <w:tc>
          <w:tcPr>
            <w:tcW w:type="dxa" w:w="38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Authenticated application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6. Core page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DCE4"/>
          <w:left w:val="single" w:sz="6" w:color="D7DCE4"/>
          <w:bottom w:val="single" w:sz="6" w:color="D7DCE4"/>
          <w:right w:val="single" w:sz="6" w:color="D7DCE4"/>
          <w:insideH w:val="single" w:sz="6" w:color="D7DCE4"/>
          <w:insideV w:val="single" w:sz="6" w:color="D7DCE4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07111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Page</w:t>
            </w:r>
          </w:p>
        </w:tc>
        <w:tc>
          <w:tcPr>
            <w:tcW w:type="dxa" w:w="3096"/>
            <w:shd w:fill="07111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Public route</w:t>
            </w:r>
          </w:p>
        </w:tc>
        <w:tc>
          <w:tcPr>
            <w:tcW w:type="dxa" w:w="4464"/>
            <w:shd w:fill="07111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Homepage</w:t>
            </w:r>
          </w:p>
        </w:tc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r:id="rId11">
              <w:r>
                <w:rPr>
                  <w:color w:val="2E74B5"/>
                  <w:u w:val="single"/>
                </w:rPr>
                <w:t>/</w:t>
              </w:r>
            </w:hyperlink>
          </w:p>
        </w:tc>
        <w:tc>
          <w:tcPr>
            <w:tcW w:type="dxa" w:w="44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Brand promise, product overview, social proof, features, sport cards, workflow, pricing preview, launch list and demo CTA.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Platform</w:t>
            </w:r>
          </w:p>
        </w:tc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hyperlink r:id="rId12">
              <w:r>
                <w:rPr>
                  <w:color w:val="2E74B5"/>
                  <w:u w:val="single"/>
                </w:rPr>
                <w:t>/platform.html</w:t>
              </w:r>
            </w:hyperlink>
          </w:p>
        </w:tc>
        <w:tc>
          <w:tcPr>
            <w:tcW w:type="dxa" w:w="44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Detailed product workflow, modules, people flow, dashboard preview and product video.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Solutions</w:t>
            </w:r>
          </w:p>
        </w:tc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r:id="rId13">
              <w:r>
                <w:rPr>
                  <w:color w:val="2E74B5"/>
                  <w:u w:val="single"/>
                </w:rPr>
                <w:t>/solutions.html</w:t>
              </w:r>
            </w:hyperlink>
          </w:p>
        </w:tc>
        <w:tc>
          <w:tcPr>
            <w:tcW w:type="dxa" w:w="44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Overview of supported sports and the transition from fragmented planning to a connected workflow.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About us</w:t>
            </w:r>
          </w:p>
        </w:tc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hyperlink r:id="rId15">
              <w:r>
                <w:rPr>
                  <w:color w:val="2E74B5"/>
                  <w:u w:val="single"/>
                </w:rPr>
                <w:t>/about-us.html</w:t>
              </w:r>
            </w:hyperlink>
          </w:p>
        </w:tc>
        <w:tc>
          <w:tcPr>
            <w:tcW w:type="dxa" w:w="44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Company story, founder profiles and credibility.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Book Demo</w:t>
            </w:r>
          </w:p>
        </w:tc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r:id="rId19">
              <w:r>
                <w:rPr>
                  <w:color w:val="2E74B5"/>
                  <w:u w:val="single"/>
                </w:rPr>
                <w:t>/book-demo.html</w:t>
              </w:r>
            </w:hyperlink>
          </w:p>
        </w:tc>
        <w:tc>
          <w:tcPr>
            <w:tcW w:type="dxa" w:w="44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HubSpot Meetings booking page.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Pilot Program</w:t>
            </w:r>
          </w:p>
        </w:tc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hyperlink r:id="rId17">
              <w:r>
                <w:rPr>
                  <w:color w:val="2E74B5"/>
                  <w:u w:val="single"/>
                </w:rPr>
                <w:t>/pilot-program.html</w:t>
              </w:r>
            </w:hyperlink>
          </w:p>
        </w:tc>
        <w:tc>
          <w:tcPr>
            <w:tcW w:type="dxa" w:w="44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HubSpot pilot / launch-list form.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Data &amp; Privacy</w:t>
            </w:r>
          </w:p>
        </w:tc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r:id="rId20">
              <w:r>
                <w:rPr>
                  <w:color w:val="2E74B5"/>
                  <w:u w:val="single"/>
                </w:rPr>
                <w:t>/data-privacy.html</w:t>
              </w:r>
            </w:hyperlink>
          </w:p>
        </w:tc>
        <w:tc>
          <w:tcPr>
            <w:tcW w:type="dxa" w:w="44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Current data storage, suppliers, GDPR principles and responsibilities.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Legal &amp; Privacy</w:t>
            </w:r>
          </w:p>
        </w:tc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hyperlink r:id="rId21">
              <w:r>
                <w:rPr>
                  <w:color w:val="2E74B5"/>
                  <w:u w:val="single"/>
                </w:rPr>
                <w:t>/legal/</w:t>
              </w:r>
            </w:hyperlink>
          </w:p>
        </w:tc>
        <w:tc>
          <w:tcPr>
            <w:tcW w:type="dxa" w:w="44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Legal hub, company details, privacy contact and product-status information.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Sport-specific solution pages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DCE4"/>
          <w:left w:val="single" w:sz="6" w:color="D7DCE4"/>
          <w:bottom w:val="single" w:sz="6" w:color="D7DCE4"/>
          <w:right w:val="single" w:sz="6" w:color="D7DCE4"/>
          <w:insideH w:val="single" w:sz="6" w:color="D7DCE4"/>
          <w:insideV w:val="single" w:sz="6" w:color="D7DCE4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shd w:fill="07111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Solution</w:t>
            </w:r>
          </w:p>
        </w:tc>
        <w:tc>
          <w:tcPr>
            <w:tcW w:type="dxa" w:w="3168"/>
            <w:shd w:fill="07111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Route</w:t>
            </w:r>
          </w:p>
        </w:tc>
        <w:tc>
          <w:tcPr>
            <w:tcW w:type="dxa" w:w="4104"/>
            <w:shd w:fill="07111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Positioning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Martial Arts Events</w:t>
            </w:r>
          </w:p>
        </w:tc>
        <w:tc>
          <w:tcPr>
            <w:tcW w:type="dxa" w:w="31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r:id="rId22">
              <w:r>
                <w:rPr>
                  <w:color w:val="2E74B5"/>
                  <w:u w:val="single"/>
                </w:rPr>
                <w:t>/martial-arts-events.html</w:t>
              </w:r>
            </w:hyperlink>
          </w:p>
        </w:tc>
        <w:tc>
          <w:tcPr>
            <w:tcW w:type="dxa" w:w="410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Camps, seminars, gradings and international events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Racket Sport Events</w:t>
            </w:r>
          </w:p>
        </w:tc>
        <w:tc>
          <w:tcPr>
            <w:tcW w:type="dxa" w:w="31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hyperlink r:id="rId23">
              <w:r>
                <w:rPr>
                  <w:color w:val="2E74B5"/>
                  <w:u w:val="single"/>
                </w:rPr>
                <w:t>/racket-sport-events.html</w:t>
              </w:r>
            </w:hyperlink>
          </w:p>
        </w:tc>
        <w:tc>
          <w:tcPr>
            <w:tcW w:type="dxa" w:w="410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Training camps, tournaments and elite weekends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Football Events</w:t>
            </w:r>
          </w:p>
        </w:tc>
        <w:tc>
          <w:tcPr>
            <w:tcW w:type="dxa" w:w="31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r:id="rId24">
              <w:r>
                <w:rPr>
                  <w:color w:val="2E74B5"/>
                  <w:u w:val="single"/>
                </w:rPr>
                <w:t>/football-events.html</w:t>
              </w:r>
            </w:hyperlink>
          </w:p>
        </w:tc>
        <w:tc>
          <w:tcPr>
            <w:tcW w:type="dxa" w:w="410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Football schools, talent camps and coach education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Basketball Camps</w:t>
            </w:r>
          </w:p>
        </w:tc>
        <w:tc>
          <w:tcPr>
            <w:tcW w:type="dxa" w:w="31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hyperlink r:id="rId25">
              <w:r>
                <w:rPr>
                  <w:color w:val="2E74B5"/>
                  <w:u w:val="single"/>
                </w:rPr>
                <w:t>/basketball-events.html</w:t>
              </w:r>
            </w:hyperlink>
          </w:p>
        </w:tc>
        <w:tc>
          <w:tcPr>
            <w:tcW w:type="dxa" w:w="410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Courts, groups, rotations and check-in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Team Sport Events</w:t>
            </w:r>
          </w:p>
        </w:tc>
        <w:tc>
          <w:tcPr>
            <w:tcW w:type="dxa" w:w="31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r:id="rId26">
              <w:r>
                <w:rPr>
                  <w:color w:val="2E74B5"/>
                  <w:u w:val="single"/>
                </w:rPr>
                <w:t>/team-sport-events.html</w:t>
              </w:r>
            </w:hyperlink>
          </w:p>
        </w:tc>
        <w:tc>
          <w:tcPr>
            <w:tcW w:type="dxa" w:w="410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Camps, tournaments and development events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Performance Events</w:t>
            </w:r>
          </w:p>
        </w:tc>
        <w:tc>
          <w:tcPr>
            <w:tcW w:type="dxa" w:w="31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hyperlink r:id="rId27">
              <w:r>
                <w:rPr>
                  <w:color w:val="2E74B5"/>
                  <w:u w:val="single"/>
                </w:rPr>
                <w:t>/performance-events.html</w:t>
              </w:r>
            </w:hyperlink>
          </w:p>
        </w:tc>
        <w:tc>
          <w:tcPr>
            <w:tcW w:type="dxa" w:w="410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Performance-oriented camps and workshops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Custom Event</w:t>
            </w:r>
          </w:p>
        </w:tc>
        <w:tc>
          <w:tcPr>
            <w:tcW w:type="dxa" w:w="31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r:id="rId28">
              <w:r>
                <w:rPr>
                  <w:color w:val="2E74B5"/>
                  <w:u w:val="single"/>
                </w:rPr>
                <w:t>/custom-event.html</w:t>
              </w:r>
            </w:hyperlink>
          </w:p>
        </w:tc>
        <w:tc>
          <w:tcPr>
            <w:tcW w:type="dxa" w:w="410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Flexible format for events outside predefined categories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8. Languages and localized routes</w:t>
      </w:r>
    </w:p>
    <w:p>
      <w:r>
        <w:rPr>
          <w:rFonts w:ascii="Calibri" w:hAnsi="Calibri"/>
          <w:b w:val="0"/>
          <w:i w:val="0"/>
          <w:color w:val="111111"/>
          <w:sz w:val="22"/>
        </w:rPr>
        <w:t>The global header exposes five language entry points. English is the root experience. Danish, German, Swedish and Norwegian use language folders.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DCE4"/>
          <w:left w:val="single" w:sz="6" w:color="D7DCE4"/>
          <w:bottom w:val="single" w:sz="6" w:color="D7DCE4"/>
          <w:right w:val="single" w:sz="6" w:color="D7DCE4"/>
          <w:insideH w:val="single" w:sz="6" w:color="D7DCE4"/>
          <w:insideV w:val="single" w:sz="6" w:color="D7DCE4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07111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Language</w:t>
            </w:r>
          </w:p>
        </w:tc>
        <w:tc>
          <w:tcPr>
            <w:tcW w:type="dxa" w:w="3024"/>
            <w:shd w:fill="07111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Entry route</w:t>
            </w:r>
          </w:p>
        </w:tc>
        <w:tc>
          <w:tcPr>
            <w:tcW w:type="dxa" w:w="4536"/>
            <w:shd w:fill="07111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Coverage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English</w:t>
            </w:r>
          </w:p>
        </w:tc>
        <w:tc>
          <w:tcPr>
            <w:tcW w:type="dxa" w:w="302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r:id="rId11">
              <w:r>
                <w:rPr>
                  <w:color w:val="2E74B5"/>
                  <w:u w:val="single"/>
                </w:rPr>
                <w:t>/</w:t>
              </w:r>
            </w:hyperlink>
          </w:p>
        </w:tc>
        <w:tc>
          <w:tcPr>
            <w:tcW w:type="dxa" w:w="45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Root pages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Danish</w:t>
            </w:r>
          </w:p>
        </w:tc>
        <w:tc>
          <w:tcPr>
            <w:tcW w:type="dxa" w:w="302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hyperlink r:id="rId29">
              <w:r>
                <w:rPr>
                  <w:color w:val="2E74B5"/>
                  <w:u w:val="single"/>
                </w:rPr>
                <w:t>/da/</w:t>
              </w:r>
            </w:hyperlink>
          </w:p>
        </w:tc>
        <w:tc>
          <w:tcPr>
            <w:tcW w:type="dxa" w:w="45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Homepage and selected localized pages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German</w:t>
            </w:r>
          </w:p>
        </w:tc>
        <w:tc>
          <w:tcPr>
            <w:tcW w:type="dxa" w:w="302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r:id="rId30">
              <w:r>
                <w:rPr>
                  <w:color w:val="2E74B5"/>
                  <w:u w:val="single"/>
                </w:rPr>
                <w:t>/de/</w:t>
              </w:r>
            </w:hyperlink>
          </w:p>
        </w:tc>
        <w:tc>
          <w:tcPr>
            <w:tcW w:type="dxa" w:w="45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Homepage and selected localized pages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Swedish</w:t>
            </w:r>
          </w:p>
        </w:tc>
        <w:tc>
          <w:tcPr>
            <w:tcW w:type="dxa" w:w="302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hyperlink r:id="rId31">
              <w:r>
                <w:rPr>
                  <w:color w:val="2E74B5"/>
                  <w:u w:val="single"/>
                </w:rPr>
                <w:t>/sv/</w:t>
              </w:r>
            </w:hyperlink>
          </w:p>
        </w:tc>
        <w:tc>
          <w:tcPr>
            <w:tcW w:type="dxa" w:w="45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Homepage and selected localized pages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Norwegian</w:t>
            </w:r>
          </w:p>
        </w:tc>
        <w:tc>
          <w:tcPr>
            <w:tcW w:type="dxa" w:w="302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r:id="rId32">
              <w:r>
                <w:rPr>
                  <w:color w:val="2E74B5"/>
                  <w:u w:val="single"/>
                </w:rPr>
                <w:t>/no/</w:t>
              </w:r>
            </w:hyperlink>
          </w:p>
        </w:tc>
        <w:tc>
          <w:tcPr>
            <w:tcW w:type="dxa" w:w="45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Homepage and selected localized pages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07111D"/>
                <w:sz w:val="22"/>
              </w:rPr>
              <w:t xml:space="preserve">Maintenance note  </w:t>
            </w:r>
            <w:r>
              <w:rPr>
                <w:rFonts w:ascii="Calibri" w:hAnsi="Calibri"/>
                <w:b w:val="0"/>
                <w:i w:val="0"/>
                <w:color w:val="27364A"/>
                <w:sz w:val="22"/>
              </w:rPr>
              <w:t>Language navigation exists across the core pages, but localized coverage is not identical for every page type. When a new English page is added, decide whether it also needs localized equivalents before exposing language links.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Homepage anchors and conversion links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DCE4"/>
          <w:left w:val="single" w:sz="6" w:color="D7DCE4"/>
          <w:bottom w:val="single" w:sz="6" w:color="D7DCE4"/>
          <w:right w:val="single" w:sz="6" w:color="D7DCE4"/>
          <w:insideH w:val="single" w:sz="6" w:color="D7DCE4"/>
          <w:insideV w:val="single" w:sz="6" w:color="D7DCE4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07111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Anchor</w:t>
            </w:r>
          </w:p>
        </w:tc>
        <w:tc>
          <w:tcPr>
            <w:tcW w:type="dxa" w:w="4320"/>
            <w:shd w:fill="07111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Section</w:t>
            </w:r>
          </w:p>
        </w:tc>
        <w:tc>
          <w:tcPr>
            <w:tcW w:type="dxa" w:w="3096"/>
            <w:shd w:fill="07111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Used by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#features</w:t>
            </w:r>
          </w:p>
        </w:tc>
        <w:tc>
          <w:tcPr>
            <w:tcW w:type="dxa" w:w="43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Feature-card grid</w:t>
            </w:r>
          </w:p>
        </w:tc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Header navigation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#chaos-to-control</w:t>
            </w:r>
          </w:p>
        </w:tc>
        <w:tc>
          <w:tcPr>
            <w:tcW w:type="dxa" w:w="43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Before/after product story</w:t>
            </w:r>
          </w:p>
        </w:tc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Watch in Action CTA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#solutions</w:t>
            </w:r>
          </w:p>
        </w:tc>
        <w:tc>
          <w:tcPr>
            <w:tcW w:type="dxa" w:w="43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Sport solution cards</w:t>
            </w:r>
          </w:p>
        </w:tc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Footer Solutions link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#workflow</w:t>
            </w:r>
          </w:p>
        </w:tc>
        <w:tc>
          <w:tcPr>
            <w:tcW w:type="dxa" w:w="43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Seven-step event workflow</w:t>
            </w:r>
          </w:p>
        </w:tc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Platform narrative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#pricing</w:t>
            </w:r>
          </w:p>
        </w:tc>
        <w:tc>
          <w:tcPr>
            <w:tcW w:type="dxa" w:w="43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Pricing preview</w:t>
            </w:r>
          </w:p>
        </w:tc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Footer Pricing link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#newsletter</w:t>
            </w:r>
          </w:p>
        </w:tc>
        <w:tc>
          <w:tcPr>
            <w:tcW w:type="dxa" w:w="43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HubSpot launch-list form</w:t>
            </w:r>
          </w:p>
        </w:tc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Stay tuned link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#demo</w:t>
            </w:r>
          </w:p>
        </w:tc>
        <w:tc>
          <w:tcPr>
            <w:tcW w:type="dxa" w:w="43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Final demo conversion card</w:t>
            </w:r>
          </w:p>
        </w:tc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End-of-page CTA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External links and integrations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DCE4"/>
          <w:left w:val="single" w:sz="6" w:color="D7DCE4"/>
          <w:bottom w:val="single" w:sz="6" w:color="D7DCE4"/>
          <w:right w:val="single" w:sz="6" w:color="D7DCE4"/>
          <w:insideH w:val="single" w:sz="6" w:color="D7DCE4"/>
          <w:insideV w:val="single" w:sz="6" w:color="D7DCE4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shd w:fill="07111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Service</w:t>
            </w:r>
          </w:p>
        </w:tc>
        <w:tc>
          <w:tcPr>
            <w:tcW w:type="dxa" w:w="3384"/>
            <w:shd w:fill="07111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Destination</w:t>
            </w:r>
          </w:p>
        </w:tc>
        <w:tc>
          <w:tcPr>
            <w:tcW w:type="dxa" w:w="3888"/>
            <w:shd w:fill="07111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Function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HubSpot Forms</w:t>
            </w:r>
          </w:p>
        </w:tc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r:id="rId33">
              <w:r>
                <w:rPr>
                  <w:color w:val="2E74B5"/>
                  <w:u w:val="single"/>
                </w:rPr>
                <w:t>js-eu1.hsforms.net</w:t>
              </w:r>
            </w:hyperlink>
          </w:p>
        </w:tc>
        <w:tc>
          <w:tcPr>
            <w:tcW w:type="dxa" w:w="38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Launch list and pilot application forms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HubSpot Meetings</w:t>
            </w:r>
          </w:p>
        </w:tc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hyperlink r:id="rId34">
              <w:r>
                <w:rPr>
                  <w:color w:val="2E74B5"/>
                  <w:u w:val="single"/>
                </w:rPr>
                <w:t>meetings-eu1.hubspot.com</w:t>
              </w:r>
            </w:hyperlink>
          </w:p>
        </w:tc>
        <w:tc>
          <w:tcPr>
            <w:tcW w:type="dxa" w:w="38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Demo calendar booking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Camp-Planner app</w:t>
            </w:r>
          </w:p>
        </w:tc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r:id="rId18">
              <w:r>
                <w:rPr>
                  <w:color w:val="2E74B5"/>
                  <w:u w:val="single"/>
                </w:rPr>
                <w:t>camp-planner.dk</w:t>
              </w:r>
            </w:hyperlink>
          </w:p>
        </w:tc>
        <w:tc>
          <w:tcPr>
            <w:tcW w:type="dxa" w:w="38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Login and authenticated product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Email</w:t>
            </w:r>
          </w:p>
        </w:tc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hyperlink r:id="rId35">
              <w:r>
                <w:rPr>
                  <w:color w:val="2E74B5"/>
                  <w:u w:val="single"/>
                </w:rPr>
                <w:t>hello@camp-planner.online</w:t>
              </w:r>
            </w:hyperlink>
          </w:p>
        </w:tc>
        <w:tc>
          <w:tcPr>
            <w:tcW w:type="dxa" w:w="38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Privacy and general enquiries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GitHub</w:t>
            </w:r>
          </w:p>
        </w:tc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r:id="rId36">
              <w:r>
                <w:rPr>
                  <w:color w:val="2E74B5"/>
                  <w:u w:val="single"/>
                </w:rPr>
                <w:t>camp-planner-website</w:t>
              </w:r>
            </w:hyperlink>
          </w:p>
        </w:tc>
        <w:tc>
          <w:tcPr>
            <w:tcW w:type="dxa" w:w="38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Source control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Vercel</w:t>
            </w:r>
          </w:p>
        </w:tc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Automatic deployment from GitHub main</w:t>
            </w:r>
          </w:p>
        </w:tc>
        <w:tc>
          <w:tcPr>
            <w:tcW w:type="dxa" w:w="38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Hosting, previews and production deployment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11. Repository and file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FFFFFF"/>
          <w:left w:val="single" w:sz="12" w:color="FFFFFF"/>
          <w:bottom w:val="single" w:sz="12" w:color="FFFFFF"/>
          <w:right w:val="single" w:sz="12" w:color="FFFFFF"/>
          <w:insideH w:val="single" w:sz="12" w:color="FFFFFF"/>
          <w:insideV w:val="single" w:sz="12" w:color="FFFFFF"/>
        </w:tblBorders>
      </w:tblPr>
      <w:tblGrid>
        <w:gridCol w:w="9360"/>
      </w:tblGrid>
      <w:tr>
        <w:tc>
          <w:tcPr>
            <w:tcW w:type="dxa" w:w="9360"/>
            <w:shd w:fill="07111D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camp-planner-website / repository root</w:t>
            </w:r>
          </w:p>
        </w:tc>
      </w:tr>
    </w:tbl>
    <w:p>
      <w:pPr>
        <w:spacing w:before="40" w:after="40"/>
        <w:jc w:val="center"/>
      </w:pPr>
      <w:r>
        <w:rPr>
          <w:rFonts w:ascii="Calibri" w:hAnsi="Calibri"/>
          <w:b/>
          <w:i w:val="0"/>
          <w:color w:val="F3272B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FFFFFF"/>
          <w:left w:val="single" w:sz="12" w:color="FFFFFF"/>
          <w:bottom w:val="single" w:sz="12" w:color="FFFFFF"/>
          <w:right w:val="single" w:sz="12" w:color="FFFFFF"/>
          <w:insideH w:val="single" w:sz="12" w:color="FFFFFF"/>
          <w:insideV w:val="single" w:sz="12" w:color="FFFFFF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74B5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HTML pages</w:t>
            </w:r>
          </w:p>
        </w:tc>
        <w:tc>
          <w:tcPr>
            <w:tcW w:type="dxa" w:w="1872"/>
            <w:shd w:fill="2E74B5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styles.css</w:t>
            </w:r>
          </w:p>
        </w:tc>
        <w:tc>
          <w:tcPr>
            <w:tcW w:type="dxa" w:w="1872"/>
            <w:shd w:fill="2E74B5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script.js</w:t>
            </w:r>
          </w:p>
        </w:tc>
        <w:tc>
          <w:tcPr>
            <w:tcW w:type="dxa" w:w="1872"/>
            <w:shd w:fill="2E74B5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assets/</w:t>
            </w:r>
          </w:p>
        </w:tc>
        <w:tc>
          <w:tcPr>
            <w:tcW w:type="dxa" w:w="1872"/>
            <w:shd w:fill="2E74B5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SEO + config</w:t>
            </w:r>
          </w:p>
        </w:tc>
      </w:tr>
    </w:tbl>
    <w:p>
      <w:r>
        <w:rPr>
          <w:rFonts w:ascii="Calibri" w:hAnsi="Calibri"/>
          <w:b w:val="0"/>
          <w:i w:val="0"/>
          <w:color w:val="111111"/>
          <w:sz w:val="22"/>
        </w:rPr>
        <w:t>The site is intentionally simple: public pages live at repository root, shared behavior is centralized, and static media is grouped under assets.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DCE4"/>
          <w:left w:val="single" w:sz="6" w:color="D7DCE4"/>
          <w:bottom w:val="single" w:sz="6" w:color="D7DCE4"/>
          <w:right w:val="single" w:sz="6" w:color="D7DCE4"/>
          <w:insideH w:val="single" w:sz="6" w:color="D7DCE4"/>
          <w:insideV w:val="single" w:sz="6" w:color="D7DCE4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07111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Path</w:t>
            </w:r>
          </w:p>
        </w:tc>
        <w:tc>
          <w:tcPr>
            <w:tcW w:type="dxa" w:w="6480"/>
            <w:shd w:fill="07111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*.html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Public pages and redirect shims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styles.css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Shared visual system, responsive rules and page-specific components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script.js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Reveal animations, mobile navigation and lightweight form helpers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assets/images/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Hero, campaign, founder, dashboard and supporting imagery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assets/icons/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Feature and sport icons, including optimized WebP variants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assets/logos/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Camp-Planner and partner logos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assets/videos/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Campaign / product video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robots.txt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Crawler rules and sitemap reference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sitemap.xml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Search-engine route inventory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vercel.json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Redirects, caching and baseline security headers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CNAME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7364A"/>
                <w:sz w:val="18"/>
              </w:rPr>
              <w:t>Custom domain declaration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Deployment flow — graphical 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FFFFFF"/>
          <w:left w:val="single" w:sz="12" w:color="FFFFFF"/>
          <w:bottom w:val="single" w:sz="12" w:color="FFFFFF"/>
          <w:right w:val="single" w:sz="12" w:color="FFFFFF"/>
          <w:insideH w:val="single" w:sz="12" w:color="FFFFFF"/>
          <w:insideV w:val="single" w:sz="12" w:color="FFFFFF"/>
        </w:tblBorders>
      </w:tblPr>
      <w:tblGrid>
        <w:gridCol w:w="9360"/>
      </w:tblGrid>
      <w:tr>
        <w:tc>
          <w:tcPr>
            <w:tcW w:type="dxa" w:w="9360"/>
            <w:shd w:fill="667085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LOCAL CHANGE</w:t>
            </w:r>
          </w:p>
        </w:tc>
      </w:tr>
    </w:tbl>
    <w:p>
      <w:pPr>
        <w:spacing w:before="40" w:after="40"/>
        <w:jc w:val="center"/>
      </w:pPr>
      <w:r>
        <w:rPr>
          <w:rFonts w:ascii="Calibri" w:hAnsi="Calibri"/>
          <w:b/>
          <w:i w:val="0"/>
          <w:color w:val="F3272B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FFFFFF"/>
          <w:left w:val="single" w:sz="12" w:color="FFFFFF"/>
          <w:bottom w:val="single" w:sz="12" w:color="FFFFFF"/>
          <w:right w:val="single" w:sz="12" w:color="FFFFFF"/>
          <w:insideH w:val="single" w:sz="12" w:color="FFFFFF"/>
          <w:insideV w:val="single" w:sz="12" w:color="FFFFF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E74B5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 BRANCH</w:t>
            </w:r>
          </w:p>
        </w:tc>
        <w:tc>
          <w:tcPr>
            <w:tcW w:type="dxa" w:w="3120"/>
            <w:shd w:fill="2E74B5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PULL REQUEST</w:t>
            </w:r>
          </w:p>
        </w:tc>
        <w:tc>
          <w:tcPr>
            <w:tcW w:type="dxa" w:w="3120"/>
            <w:shd w:fill="2E74B5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VERCEL PREVIEW</w:t>
            </w:r>
          </w:p>
        </w:tc>
      </w:tr>
    </w:tbl>
    <w:p>
      <w:pPr>
        <w:spacing w:before="40" w:after="40"/>
        <w:jc w:val="center"/>
      </w:pPr>
      <w:r>
        <w:rPr>
          <w:rFonts w:ascii="Calibri" w:hAnsi="Calibri"/>
          <w:b/>
          <w:i w:val="0"/>
          <w:color w:val="F3272B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FFFFFF"/>
          <w:left w:val="single" w:sz="12" w:color="FFFFFF"/>
          <w:bottom w:val="single" w:sz="12" w:color="FFFFFF"/>
          <w:right w:val="single" w:sz="12" w:color="FFFFFF"/>
          <w:insideH w:val="single" w:sz="12" w:color="FFFFFF"/>
          <w:insideV w:val="single" w:sz="12" w:color="FFFFFF"/>
        </w:tblBorders>
      </w:tblPr>
      <w:tblGrid>
        <w:gridCol w:w="9360"/>
      </w:tblGrid>
      <w:tr>
        <w:tc>
          <w:tcPr>
            <w:tcW w:type="dxa" w:w="9360"/>
            <w:shd w:fill="F3272B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MERGE TO MAIN</w:t>
            </w:r>
          </w:p>
        </w:tc>
      </w:tr>
    </w:tbl>
    <w:p>
      <w:pPr>
        <w:spacing w:before="40" w:after="40"/>
        <w:jc w:val="center"/>
      </w:pPr>
      <w:r>
        <w:rPr>
          <w:rFonts w:ascii="Calibri" w:hAnsi="Calibri"/>
          <w:b/>
          <w:i w:val="0"/>
          <w:color w:val="F3272B"/>
          <w:sz w:val="32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FFFFFF"/>
          <w:left w:val="single" w:sz="12" w:color="FFFFFF"/>
          <w:bottom w:val="single" w:sz="12" w:color="FFFFFF"/>
          <w:right w:val="single" w:sz="12" w:color="FFFFFF"/>
          <w:insideH w:val="single" w:sz="12" w:color="FFFFFF"/>
          <w:insideV w:val="single" w:sz="12" w:color="FFFFFF"/>
        </w:tblBorders>
      </w:tblPr>
      <w:tblGrid>
        <w:gridCol w:w="4680"/>
        <w:gridCol w:w="4680"/>
      </w:tblGrid>
      <w:tr>
        <w:tc>
          <w:tcPr>
            <w:tcW w:type="dxa" w:w="4680"/>
            <w:shd w:fill="07111D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VERCEL PRODUCTION</w:t>
            </w:r>
          </w:p>
        </w:tc>
        <w:tc>
          <w:tcPr>
            <w:tcW w:type="dxa" w:w="4680"/>
            <w:shd w:fill="07111D"/>
            <w:tcMar>
              <w:top w:w="180" w:type="dxa"/>
              <w:start w:w="110" w:type="dxa"/>
              <w:bottom w:w="18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camp-planner.online</w:t>
            </w:r>
          </w:p>
        </w:tc>
      </w:tr>
    </w:tbl>
    <w:p>
      <w:r>
        <w:rPr>
          <w:rFonts w:ascii="Calibri" w:hAnsi="Calibri"/>
          <w:b w:val="0"/>
          <w:i w:val="0"/>
          <w:color w:val="111111"/>
          <w:sz w:val="22"/>
        </w:rPr>
        <w:t>Recommended release practice: make changes on a feature branch, validate locally, create a pull request, review the Vercel preview, merge to main, then verify the production domain with cache-busting requests.</w:t>
      </w:r>
    </w:p>
    <w:p>
      <w:r>
        <w:br w:type="page"/>
      </w:r>
    </w:p>
    <w:p>
      <w:pPr>
        <w:pStyle w:val="Heading1"/>
        <w:keepNext/>
      </w:pPr>
      <w:r>
        <w:t>13. Link and content maintenance rules</w:t>
      </w:r>
    </w:p>
    <w:p>
      <w:pPr>
        <w:pStyle w:val="ListBullet"/>
      </w:pPr>
      <w:r>
        <w:rPr>
          <w:rFonts w:ascii="Calibri" w:hAnsi="Calibri"/>
          <w:b w:val="0"/>
          <w:i w:val="0"/>
          <w:color w:val="111111"/>
          <w:sz w:val="22"/>
        </w:rPr>
        <w:t>Use root-relative links (/page.html) for global navigation so subfolders resolve correctly.</w:t>
      </w:r>
    </w:p>
    <w:p>
      <w:pPr>
        <w:pStyle w:val="ListBullet"/>
      </w:pPr>
      <w:r>
        <w:rPr>
          <w:rFonts w:ascii="Calibri" w:hAnsi="Calibri"/>
          <w:b w:val="0"/>
          <w:i w:val="0"/>
          <w:color w:val="111111"/>
          <w:sz w:val="22"/>
        </w:rPr>
        <w:t>When adding a page, update the header/footer pattern, sitemap.xml and relevant language navigation.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111111"/>
          <w:sz w:val="22"/>
        </w:rPr>
        <w:t>Keep conversion CTAs pointed at the canonical demo or pilot destination; avoid decorative forms without a real submit integration.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111111"/>
          <w:sz w:val="22"/>
        </w:rPr>
        <w:t>Do not display partner logos until a real approved asset and partnership status are confirmed.</w:t>
      </w:r>
    </w:p>
    <w:p>
      <w:pPr>
        <w:pStyle w:val="ListBullet"/>
      </w:pPr>
      <w:r>
        <w:rPr>
          <w:rFonts w:ascii="Calibri" w:hAnsi="Calibri"/>
          <w:b w:val="0"/>
          <w:i w:val="0"/>
          <w:color w:val="111111"/>
          <w:sz w:val="22"/>
        </w:rPr>
        <w:t>Prefer WebP for large marketing imagery and lazy-load media below the first viewport.</w:t>
      </w:r>
    </w:p>
    <w:p>
      <w:pPr>
        <w:pStyle w:val="ListBullet"/>
      </w:pPr>
      <w:r>
        <w:rPr>
          <w:rFonts w:ascii="Calibri" w:hAnsi="Calibri"/>
          <w:b w:val="0"/>
          <w:i w:val="0"/>
          <w:color w:val="111111"/>
          <w:sz w:val="22"/>
        </w:rPr>
        <w:t>Keep legal and privacy information current with actual suppliers and product behavior.</w:t>
      </w:r>
    </w:p>
    <w:p>
      <w:pPr>
        <w:pStyle w:val="ListBullet"/>
      </w:pPr>
      <w:r>
        <w:rPr>
          <w:rFonts w:ascii="Calibri" w:hAnsi="Calibri"/>
          <w:b w:val="0"/>
          <w:i w:val="0"/>
          <w:color w:val="111111"/>
          <w:sz w:val="22"/>
        </w:rPr>
        <w:t>After every merge, verify homepage, legal page, demo booking, pilot form, robots.txt, sitemap.xml and favicon on the production domain.</w:t>
      </w:r>
    </w:p>
    <w:p>
      <w:pPr>
        <w:pStyle w:val="Heading1"/>
        <w:keepNext/>
      </w:pPr>
      <w:r>
        <w:t>14. Known boundaries</w:t>
      </w:r>
    </w:p>
    <w:p>
      <w:r>
        <w:rPr>
          <w:rFonts w:ascii="Calibri" w:hAnsi="Calibri"/>
          <w:b w:val="0"/>
          <w:i w:val="0"/>
          <w:color w:val="111111"/>
          <w:sz w:val="22"/>
        </w:rPr>
        <w:t>This document describes the marketing website repository. It does not document the authenticated Camp-Planner application, Supabase database schema, application roles, internal APIs or event-management workflows beyond what the marketing site presents.</w:t>
      </w:r>
    </w:p>
    <w:p>
      <w:r>
        <w:rPr>
          <w:rFonts w:ascii="Calibri" w:hAnsi="Calibri"/>
          <w:b w:val="0"/>
          <w:i w:val="0"/>
          <w:color w:val="111111"/>
          <w:sz w:val="22"/>
        </w:rPr>
        <w:t>DNS-level behavior for the www hostname and forced HTTP-to-HTTPS redirects is controlled outside the static source and must be verified in the domain and hosting configuration.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5E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07111D"/>
                <w:sz w:val="22"/>
              </w:rPr>
              <w:t xml:space="preserve">Ownership  </w:t>
            </w:r>
            <w:r>
              <w:rPr>
                <w:rFonts w:ascii="Calibri" w:hAnsi="Calibri"/>
                <w:b w:val="0"/>
                <w:i w:val="0"/>
                <w:color w:val="27364A"/>
                <w:sz w:val="22"/>
              </w:rPr>
              <w:t>Brand and product owner: TK Virksomhedsservice, Solager 7, DK-2990 Nivå, Denmark. Organization number 42123242. Contact: hello@camp-planner.online.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08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085"/>
        <w:sz w:val="16"/>
      </w:rPr>
      <w:t>Camp-Planner.online  |  Internal documentation  |  21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085"/>
        <w:sz w:val="17"/>
      </w:rPr>
      <w:t>CAMP-PLANNER  /  WEBSITE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amp-planner.online/" TargetMode="External"/><Relationship Id="rId12" Type="http://schemas.openxmlformats.org/officeDocument/2006/relationships/hyperlink" Target="https://camp-planner.online/platform.html" TargetMode="External"/><Relationship Id="rId13" Type="http://schemas.openxmlformats.org/officeDocument/2006/relationships/hyperlink" Target="https://camp-planner.online/solutions.html" TargetMode="External"/><Relationship Id="rId14" Type="http://schemas.openxmlformats.org/officeDocument/2006/relationships/hyperlink" Target="https://camp-planner.online/#features" TargetMode="External"/><Relationship Id="rId15" Type="http://schemas.openxmlformats.org/officeDocument/2006/relationships/hyperlink" Target="https://camp-planner.online/about-us.html" TargetMode="External"/><Relationship Id="rId16" Type="http://schemas.openxmlformats.org/officeDocument/2006/relationships/hyperlink" Target="https://camp-planner.online/book-demo.html#book-demo-calendar" TargetMode="External"/><Relationship Id="rId17" Type="http://schemas.openxmlformats.org/officeDocument/2006/relationships/hyperlink" Target="https://camp-planner.online/pilot-program.html" TargetMode="External"/><Relationship Id="rId18" Type="http://schemas.openxmlformats.org/officeDocument/2006/relationships/hyperlink" Target="https://camp-planner.dk" TargetMode="External"/><Relationship Id="rId19" Type="http://schemas.openxmlformats.org/officeDocument/2006/relationships/hyperlink" Target="https://camp-planner.online/book-demo.html" TargetMode="External"/><Relationship Id="rId20" Type="http://schemas.openxmlformats.org/officeDocument/2006/relationships/hyperlink" Target="https://camp-planner.online/data-privacy.html" TargetMode="External"/><Relationship Id="rId21" Type="http://schemas.openxmlformats.org/officeDocument/2006/relationships/hyperlink" Target="https://camp-planner.online/legal/" TargetMode="External"/><Relationship Id="rId22" Type="http://schemas.openxmlformats.org/officeDocument/2006/relationships/hyperlink" Target="https://camp-planner.online/martial-arts-events.html" TargetMode="External"/><Relationship Id="rId23" Type="http://schemas.openxmlformats.org/officeDocument/2006/relationships/hyperlink" Target="https://camp-planner.online/racket-sport-events.html" TargetMode="External"/><Relationship Id="rId24" Type="http://schemas.openxmlformats.org/officeDocument/2006/relationships/hyperlink" Target="https://camp-planner.online/football-events.html" TargetMode="External"/><Relationship Id="rId25" Type="http://schemas.openxmlformats.org/officeDocument/2006/relationships/hyperlink" Target="https://camp-planner.online/basketball-events.html" TargetMode="External"/><Relationship Id="rId26" Type="http://schemas.openxmlformats.org/officeDocument/2006/relationships/hyperlink" Target="https://camp-planner.online/team-sport-events.html" TargetMode="External"/><Relationship Id="rId27" Type="http://schemas.openxmlformats.org/officeDocument/2006/relationships/hyperlink" Target="https://camp-planner.online/performance-events.html" TargetMode="External"/><Relationship Id="rId28" Type="http://schemas.openxmlformats.org/officeDocument/2006/relationships/hyperlink" Target="https://camp-planner.online/custom-event.html" TargetMode="External"/><Relationship Id="rId29" Type="http://schemas.openxmlformats.org/officeDocument/2006/relationships/hyperlink" Target="https://camp-planner.online/da/" TargetMode="External"/><Relationship Id="rId30" Type="http://schemas.openxmlformats.org/officeDocument/2006/relationships/hyperlink" Target="https://camp-planner.online/de/" TargetMode="External"/><Relationship Id="rId31" Type="http://schemas.openxmlformats.org/officeDocument/2006/relationships/hyperlink" Target="https://camp-planner.online/sv/" TargetMode="External"/><Relationship Id="rId32" Type="http://schemas.openxmlformats.org/officeDocument/2006/relationships/hyperlink" Target="https://camp-planner.online/no/" TargetMode="External"/><Relationship Id="rId33" Type="http://schemas.openxmlformats.org/officeDocument/2006/relationships/hyperlink" Target="https://js-eu1.hsforms.net/" TargetMode="External"/><Relationship Id="rId34" Type="http://schemas.openxmlformats.org/officeDocument/2006/relationships/hyperlink" Target="https://meetings-eu1.hubspot.com/mstolpe-thomsen" TargetMode="External"/><Relationship Id="rId35" Type="http://schemas.openxmlformats.org/officeDocument/2006/relationships/hyperlink" Target="mailto:hello@camp-planner.online" TargetMode="External"/><Relationship Id="rId36" Type="http://schemas.openxmlformats.org/officeDocument/2006/relationships/hyperlink" Target="https://github.com/martinstolpethomsen-afk/camp-planner-web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