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Default="007221B6" w:rsidP="007221B6">
      <w:pPr>
        <w:widowControl w:val="0"/>
        <w:autoSpaceDE w:val="0"/>
        <w:autoSpaceDN w:val="0"/>
        <w:adjustRightInd w:val="0"/>
        <w:spacing w:after="0"/>
        <w:rPr>
          <w:rFonts w:ascii="Calibri" w:hAnsi="Calibri" w:cs="Calibri"/>
          <w:sz w:val="30"/>
          <w:szCs w:val="30"/>
          <w:lang w:val="en-US"/>
        </w:rPr>
      </w:pPr>
      <w:bookmarkStart w:id="0" w:name="_GoBack"/>
      <w:bookmarkEnd w:id="0"/>
      <w:r>
        <w:rPr>
          <w:rFonts w:ascii="Arial" w:hAnsi="Arial" w:cs="Arial"/>
          <w:b/>
          <w:bCs/>
          <w:sz w:val="40"/>
          <w:szCs w:val="40"/>
          <w:lang w:val="en-US"/>
        </w:rPr>
        <w:t>Housing Bubbles and Support for Incumbents</w:t>
      </w:r>
    </w:p>
    <w:p w14:paraId="42B5B77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04C032E"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Martin Larsen, Frederik Hjorth, Peter Dinesen, and Kim Mannemar Sønderskov</w:t>
      </w:r>
    </w:p>
    <w:p w14:paraId="0F22E95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495E31C1"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burst of housing bubbles in several Western economies in 2007 had profound consequences for the state of the world economy. However, </w:t>
      </w:r>
      <w:r w:rsidR="00CB577F">
        <w:rPr>
          <w:rFonts w:ascii="Arial" w:hAnsi="Arial" w:cs="Arial"/>
          <w:sz w:val="30"/>
          <w:szCs w:val="30"/>
          <w:lang w:val="en-US"/>
        </w:rPr>
        <w:t xml:space="preserve">relatively </w:t>
      </w:r>
      <w:r>
        <w:rPr>
          <w:rFonts w:ascii="Arial" w:hAnsi="Arial" w:cs="Arial"/>
          <w:sz w:val="30"/>
          <w:szCs w:val="30"/>
          <w:lang w:val="en-US"/>
        </w:rPr>
        <w:t xml:space="preserve">little is known about whether or how voters respond to housing </w:t>
      </w:r>
      <w:commentRangeStart w:id="1"/>
      <w:r>
        <w:rPr>
          <w:rFonts w:ascii="Arial" w:hAnsi="Arial" w:cs="Arial"/>
          <w:sz w:val="30"/>
          <w:szCs w:val="30"/>
          <w:lang w:val="en-US"/>
        </w:rPr>
        <w:t>bubbles</w:t>
      </w:r>
      <w:commentRangeEnd w:id="1"/>
      <w:r w:rsidR="00CB577F">
        <w:rPr>
          <w:rStyle w:val="Kommentarhenvisning"/>
        </w:rPr>
        <w:commentReference w:id="1"/>
      </w:r>
      <w:r>
        <w:rPr>
          <w:rFonts w:ascii="Arial" w:hAnsi="Arial" w:cs="Arial"/>
          <w:sz w:val="30"/>
          <w:szCs w:val="30"/>
          <w:lang w:val="en-US"/>
        </w:rPr>
        <w:t>. In this paper, we look at one country, Denmark, where government monetary and tax policies contributed to creating unusually high volatility in housing prices</w:t>
      </w:r>
      <w:r w:rsidR="00CB577F">
        <w:rPr>
          <w:rFonts w:ascii="Arial" w:hAnsi="Arial" w:cs="Arial"/>
          <w:sz w:val="30"/>
          <w:szCs w:val="30"/>
          <w:lang w:val="en-US"/>
        </w:rPr>
        <w:t>, thereby constituting a strong case for examining the impact of housing bubbles</w:t>
      </w:r>
      <w:r>
        <w:rPr>
          <w:rFonts w:ascii="Arial" w:hAnsi="Arial" w:cs="Arial"/>
          <w:sz w:val="30"/>
          <w:szCs w:val="30"/>
          <w:lang w:val="en-US"/>
        </w:rPr>
        <w:t>.</w:t>
      </w:r>
    </w:p>
    <w:p w14:paraId="3DA784B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E9B44E2" w14:textId="5941FEB6"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We ask if local differences in this</w:t>
      </w:r>
      <w:r w:rsidR="00584C60">
        <w:rPr>
          <w:rFonts w:ascii="Arial" w:hAnsi="Arial" w:cs="Arial"/>
          <w:sz w:val="30"/>
          <w:szCs w:val="30"/>
          <w:lang w:val="en-US"/>
        </w:rPr>
        <w:t>--</w:t>
      </w:r>
      <w:r>
        <w:rPr>
          <w:rFonts w:ascii="Arial" w:hAnsi="Arial" w:cs="Arial"/>
          <w:sz w:val="30"/>
          <w:szCs w:val="30"/>
          <w:lang w:val="en-US"/>
        </w:rPr>
        <w:t>partly policy-driven</w:t>
      </w:r>
      <w:r w:rsidR="00584C60">
        <w:rPr>
          <w:rFonts w:ascii="Arial" w:hAnsi="Arial" w:cs="Arial"/>
          <w:sz w:val="30"/>
          <w:szCs w:val="30"/>
          <w:lang w:val="en-US"/>
        </w:rPr>
        <w:t>--</w:t>
      </w:r>
      <w:r>
        <w:rPr>
          <w:rFonts w:ascii="Arial" w:hAnsi="Arial" w:cs="Arial"/>
          <w:sz w:val="30"/>
          <w:szCs w:val="30"/>
          <w:lang w:val="en-US"/>
        </w:rPr>
        <w:t xml:space="preserve">expansion and contraction of real estate prices shaped support for governing </w:t>
      </w:r>
      <w:commentRangeStart w:id="2"/>
      <w:r>
        <w:rPr>
          <w:rFonts w:ascii="Arial" w:hAnsi="Arial" w:cs="Arial"/>
          <w:sz w:val="30"/>
          <w:szCs w:val="30"/>
          <w:lang w:val="en-US"/>
        </w:rPr>
        <w:t>parties</w:t>
      </w:r>
      <w:commentRangeEnd w:id="2"/>
      <w:r w:rsidR="002D4328">
        <w:rPr>
          <w:rStyle w:val="Kommentarhenvisning"/>
        </w:rPr>
        <w:commentReference w:id="2"/>
      </w:r>
      <w:r>
        <w:rPr>
          <w:rFonts w:ascii="Arial" w:hAnsi="Arial" w:cs="Arial"/>
          <w:sz w:val="30"/>
          <w:szCs w:val="30"/>
          <w:lang w:val="en-US"/>
        </w:rPr>
        <w:t xml:space="preserve">. </w:t>
      </w:r>
      <w:r w:rsidR="008F6353">
        <w:rPr>
          <w:rFonts w:ascii="Arial" w:hAnsi="Arial" w:cs="Arial"/>
          <w:sz w:val="30"/>
          <w:szCs w:val="30"/>
          <w:lang w:val="en-US"/>
        </w:rPr>
        <w:t>Specifically, w</w:t>
      </w:r>
      <w:r>
        <w:rPr>
          <w:rFonts w:ascii="Arial" w:hAnsi="Arial" w:cs="Arial"/>
          <w:sz w:val="30"/>
          <w:szCs w:val="30"/>
          <w:lang w:val="en-US"/>
        </w:rPr>
        <w:t xml:space="preserve">e test whether voters living in areas hit particularly hard by housing price changes responded by rewarding politicians where prices increased and/or punished where prices decreased. We do so using two </w:t>
      </w:r>
      <w:r w:rsidR="008F6353">
        <w:rPr>
          <w:rFonts w:ascii="Arial" w:hAnsi="Arial" w:cs="Arial"/>
          <w:sz w:val="30"/>
          <w:szCs w:val="30"/>
          <w:lang w:val="en-US"/>
        </w:rPr>
        <w:t xml:space="preserve">complementary </w:t>
      </w:r>
      <w:r>
        <w:rPr>
          <w:rFonts w:ascii="Arial" w:hAnsi="Arial" w:cs="Arial"/>
          <w:sz w:val="30"/>
          <w:szCs w:val="30"/>
          <w:lang w:val="en-US"/>
        </w:rPr>
        <w:t xml:space="preserve">empirical approaches. First, we link detailed registry data on local housing prices to election </w:t>
      </w:r>
      <w:r w:rsidR="00584C60">
        <w:rPr>
          <w:rFonts w:ascii="Arial" w:hAnsi="Arial" w:cs="Arial"/>
          <w:sz w:val="30"/>
          <w:szCs w:val="30"/>
          <w:lang w:val="en-US"/>
        </w:rPr>
        <w:t xml:space="preserve">results </w:t>
      </w:r>
      <w:r>
        <w:rPr>
          <w:rFonts w:ascii="Arial" w:hAnsi="Arial" w:cs="Arial"/>
          <w:sz w:val="30"/>
          <w:szCs w:val="30"/>
          <w:lang w:val="en-US"/>
        </w:rPr>
        <w:t xml:space="preserve">at the precinct level across five national elections, allowing us to study whether </w:t>
      </w:r>
      <w:r w:rsidRPr="007E762B">
        <w:rPr>
          <w:rFonts w:ascii="Arial" w:hAnsi="Arial" w:cs="Arial"/>
          <w:i/>
          <w:sz w:val="30"/>
          <w:szCs w:val="30"/>
          <w:lang w:val="en-US"/>
        </w:rPr>
        <w:t xml:space="preserve">within-district </w:t>
      </w:r>
      <w:r>
        <w:rPr>
          <w:rFonts w:ascii="Arial" w:hAnsi="Arial" w:cs="Arial"/>
          <w:sz w:val="30"/>
          <w:szCs w:val="30"/>
          <w:lang w:val="en-US"/>
        </w:rPr>
        <w:t>differences in housing prices are related to differences in voter support for the incumbent.</w:t>
      </w:r>
    </w:p>
    <w:p w14:paraId="05AE7B3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1BA33D8" w14:textId="42C970DF"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Second, </w:t>
      </w:r>
      <w:r w:rsidR="0012337B">
        <w:rPr>
          <w:rFonts w:ascii="Arial" w:hAnsi="Arial" w:cs="Arial"/>
          <w:sz w:val="30"/>
          <w:szCs w:val="30"/>
          <w:lang w:val="en-US"/>
        </w:rPr>
        <w:t xml:space="preserve">to test the hypothesized causal mechanism relating to information </w:t>
      </w:r>
      <w:commentRangeStart w:id="3"/>
      <w:r w:rsidR="0012337B">
        <w:rPr>
          <w:rFonts w:ascii="Arial" w:hAnsi="Arial" w:cs="Arial"/>
          <w:sz w:val="30"/>
          <w:szCs w:val="30"/>
          <w:lang w:val="en-US"/>
        </w:rPr>
        <w:t xml:space="preserve">disseminated </w:t>
      </w:r>
      <w:commentRangeEnd w:id="3"/>
      <w:r w:rsidR="0012337B">
        <w:rPr>
          <w:rStyle w:val="Kommentarhenvisning"/>
        </w:rPr>
        <w:commentReference w:id="3"/>
      </w:r>
      <w:r w:rsidR="0012337B">
        <w:rPr>
          <w:rFonts w:ascii="Arial" w:hAnsi="Arial" w:cs="Arial"/>
          <w:sz w:val="30"/>
          <w:szCs w:val="30"/>
          <w:lang w:val="en-US"/>
        </w:rPr>
        <w:t xml:space="preserve">from local housing markets, </w:t>
      </w:r>
      <w:r>
        <w:rPr>
          <w:rFonts w:ascii="Arial" w:hAnsi="Arial" w:cs="Arial"/>
          <w:sz w:val="30"/>
          <w:szCs w:val="30"/>
          <w:lang w:val="en-US"/>
        </w:rPr>
        <w:t>we zoom in on individual voters’ local contexts. We utilize unique</w:t>
      </w:r>
      <w:r w:rsidR="008F6353">
        <w:rPr>
          <w:rFonts w:ascii="Arial" w:hAnsi="Arial" w:cs="Arial"/>
          <w:sz w:val="30"/>
          <w:szCs w:val="30"/>
          <w:lang w:val="en-US"/>
        </w:rPr>
        <w:t>ly detailed</w:t>
      </w:r>
      <w:r>
        <w:rPr>
          <w:rFonts w:ascii="Arial" w:hAnsi="Arial" w:cs="Arial"/>
          <w:sz w:val="30"/>
          <w:szCs w:val="30"/>
          <w:lang w:val="en-US"/>
        </w:rPr>
        <w:t xml:space="preserve"> data from Danish registries</w:t>
      </w:r>
      <w:r w:rsidR="008F6353">
        <w:rPr>
          <w:rFonts w:ascii="Arial" w:hAnsi="Arial" w:cs="Arial"/>
          <w:sz w:val="30"/>
          <w:szCs w:val="30"/>
          <w:lang w:val="en-US"/>
        </w:rPr>
        <w:t>,</w:t>
      </w:r>
      <w:r>
        <w:rPr>
          <w:rFonts w:ascii="Arial" w:hAnsi="Arial" w:cs="Arial"/>
          <w:sz w:val="30"/>
          <w:szCs w:val="30"/>
          <w:lang w:val="en-US"/>
        </w:rPr>
        <w:t xml:space="preserve"> which allow for precise measures of how individuals’ neighborhoods</w:t>
      </w:r>
      <w:r w:rsidR="0012337B">
        <w:rPr>
          <w:rFonts w:ascii="Arial" w:hAnsi="Arial" w:cs="Arial"/>
          <w:sz w:val="30"/>
          <w:szCs w:val="30"/>
          <w:lang w:val="en-US"/>
        </w:rPr>
        <w:t xml:space="preserve">--measured at </w:t>
      </w:r>
      <w:commentRangeStart w:id="4"/>
      <w:r w:rsidR="0012337B">
        <w:rPr>
          <w:rFonts w:ascii="Arial" w:hAnsi="Arial" w:cs="Arial"/>
          <w:sz w:val="30"/>
          <w:szCs w:val="30"/>
          <w:lang w:val="en-US"/>
        </w:rPr>
        <w:t>low levels of aggregation</w:t>
      </w:r>
      <w:commentRangeEnd w:id="4"/>
      <w:r w:rsidR="0012337B">
        <w:rPr>
          <w:rStyle w:val="Kommentarhenvisning"/>
        </w:rPr>
        <w:commentReference w:id="4"/>
      </w:r>
      <w:r w:rsidR="0012337B">
        <w:rPr>
          <w:rFonts w:ascii="Arial" w:hAnsi="Arial" w:cs="Arial"/>
          <w:sz w:val="30"/>
          <w:szCs w:val="30"/>
          <w:lang w:val="en-US"/>
        </w:rPr>
        <w:t>--</w:t>
      </w:r>
      <w:r>
        <w:rPr>
          <w:rFonts w:ascii="Arial" w:hAnsi="Arial" w:cs="Arial"/>
          <w:sz w:val="30"/>
          <w:szCs w:val="30"/>
          <w:lang w:val="en-US"/>
        </w:rPr>
        <w:t xml:space="preserve">were affected by the housing bubble. We link data on neighborhood price changes to a nationally representative panel survey running from 2002 to 2016. </w:t>
      </w:r>
    </w:p>
    <w:p w14:paraId="2F639BC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B5C88AD"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paper advances the </w:t>
      </w:r>
      <w:commentRangeStart w:id="5"/>
      <w:r>
        <w:rPr>
          <w:rFonts w:ascii="Arial" w:hAnsi="Arial" w:cs="Arial"/>
          <w:sz w:val="30"/>
          <w:szCs w:val="30"/>
          <w:lang w:val="en-US"/>
        </w:rPr>
        <w:t>empirical study of the political effects of housing price changes in several ways</w:t>
      </w:r>
      <w:commentRangeEnd w:id="5"/>
      <w:r w:rsidR="002954AC">
        <w:rPr>
          <w:rStyle w:val="Kommentarhenvisning"/>
        </w:rPr>
        <w:commentReference w:id="5"/>
      </w:r>
      <w:r>
        <w:rPr>
          <w:rFonts w:ascii="Arial" w:hAnsi="Arial" w:cs="Arial"/>
          <w:sz w:val="30"/>
          <w:szCs w:val="30"/>
          <w:lang w:val="en-US"/>
        </w:rPr>
        <w:t xml:space="preserve">. First, unlike previous studies, we measure local economic conditions at a very small geographical level. Second, using panel data on both voters and precincts, we are able to take stable differences between individuals and local contexts into account, which is rarely done in the extant literature. Third, whereas </w:t>
      </w:r>
      <w:r>
        <w:rPr>
          <w:rFonts w:ascii="Arial" w:hAnsi="Arial" w:cs="Arial"/>
          <w:sz w:val="30"/>
          <w:szCs w:val="30"/>
          <w:lang w:val="en-US"/>
        </w:rPr>
        <w:lastRenderedPageBreak/>
        <w:t xml:space="preserve">previous studies have tended to rely on </w:t>
      </w:r>
      <w:commentRangeStart w:id="6"/>
      <w:r>
        <w:rPr>
          <w:rFonts w:ascii="Arial" w:hAnsi="Arial" w:cs="Arial"/>
          <w:sz w:val="30"/>
          <w:szCs w:val="30"/>
          <w:lang w:val="en-US"/>
        </w:rPr>
        <w:t xml:space="preserve">sample-based </w:t>
      </w:r>
      <w:commentRangeEnd w:id="6"/>
      <w:r w:rsidR="00E024DE">
        <w:rPr>
          <w:rStyle w:val="Kommentarhenvisning"/>
        </w:rPr>
        <w:commentReference w:id="6"/>
      </w:r>
      <w:r>
        <w:rPr>
          <w:rFonts w:ascii="Arial" w:hAnsi="Arial" w:cs="Arial"/>
          <w:sz w:val="30"/>
          <w:szCs w:val="30"/>
          <w:lang w:val="en-US"/>
        </w:rPr>
        <w:t>measures of local economic conditions, we rely on population-based measures, i.e. measures based on all housing sales in the economy.  </w:t>
      </w:r>
    </w:p>
    <w:p w14:paraId="47F404BA"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7766300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Preliminary results suggest that voters do in fact factor in local housing price changes when deciding whether to vote for the incumbent government. </w:t>
      </w:r>
      <w:commentRangeStart w:id="7"/>
      <w:r>
        <w:rPr>
          <w:rFonts w:ascii="Arial" w:hAnsi="Arial" w:cs="Arial"/>
          <w:sz w:val="30"/>
          <w:szCs w:val="30"/>
          <w:lang w:val="en-US"/>
        </w:rPr>
        <w:t>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the geographic distribution of economic grievances.</w:t>
      </w:r>
      <w:commentRangeEnd w:id="7"/>
      <w:r w:rsidR="00E024DE">
        <w:rPr>
          <w:rStyle w:val="Kommentarhenvisning"/>
        </w:rPr>
        <w:commentReference w:id="7"/>
      </w:r>
    </w:p>
    <w:p w14:paraId="264D824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26"/>
          <w:szCs w:val="26"/>
          <w:lang w:val="en-US"/>
        </w:rPr>
        <w:t> </w:t>
      </w:r>
    </w:p>
    <w:p w14:paraId="068C3391" w14:textId="77777777" w:rsidR="008F6A43" w:rsidRDefault="007221B6" w:rsidP="007221B6">
      <w:r>
        <w:rPr>
          <w:rFonts w:ascii="Arial" w:hAnsi="Arial" w:cs="Arial"/>
          <w:sz w:val="26"/>
          <w:szCs w:val="26"/>
          <w:lang w:val="en-US"/>
        </w:rPr>
        <w:t>##</w:t>
      </w:r>
    </w:p>
    <w:sectPr w:rsidR="008F6A43" w:rsidSect="008F6A43">
      <w:pgSz w:w="11900" w:h="16840"/>
      <w:pgMar w:top="1701" w:right="1134" w:bottom="1701"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ter Thisted Dinesen" w:date="2015-12-17T12:04:00Z" w:initials="PD">
    <w:p w14:paraId="4BA2FD9E" w14:textId="77777777" w:rsidR="002954AC" w:rsidRPr="007E762B" w:rsidRDefault="002954AC">
      <w:pPr>
        <w:pStyle w:val="Kommentartekst"/>
        <w:rPr>
          <w:lang w:val="da-DK"/>
        </w:rPr>
      </w:pPr>
      <w:r>
        <w:rPr>
          <w:rStyle w:val="Kommentarhenvisning"/>
        </w:rPr>
        <w:annotationRef/>
      </w:r>
      <w:r w:rsidRPr="007E762B">
        <w:rPr>
          <w:lang w:val="da-DK"/>
        </w:rPr>
        <w:t xml:space="preserve">Hvordan tænker du Ansell paperet i forhold til dette. </w:t>
      </w:r>
    </w:p>
  </w:comment>
  <w:comment w:id="2" w:author="Peter Thisted Dinesen" w:date="2015-12-17T12:04:00Z" w:initials="PD">
    <w:p w14:paraId="10D56E04" w14:textId="22A0C9E4" w:rsidR="002954AC" w:rsidRPr="007E762B" w:rsidRDefault="002954AC">
      <w:pPr>
        <w:pStyle w:val="Kommentartekst"/>
        <w:rPr>
          <w:lang w:val="da-DK"/>
        </w:rPr>
      </w:pPr>
      <w:r>
        <w:rPr>
          <w:rStyle w:val="Kommentarhenvisning"/>
        </w:rPr>
        <w:annotationRef/>
      </w:r>
      <w:r w:rsidRPr="007E762B">
        <w:rPr>
          <w:lang w:val="da-DK"/>
        </w:rPr>
        <w:t>Her kunne der måske godt stå lidt mere om mekanismen, som vi så kan linke til nedenfor.</w:t>
      </w:r>
    </w:p>
  </w:comment>
  <w:comment w:id="3" w:author="Peter Thisted Dinesen" w:date="2015-12-17T12:04:00Z" w:initials="PD">
    <w:p w14:paraId="4EAB2020" w14:textId="3DBB06E3" w:rsidR="002954AC" w:rsidRPr="007E762B" w:rsidRDefault="002954AC">
      <w:pPr>
        <w:pStyle w:val="Kommentartekst"/>
        <w:rPr>
          <w:lang w:val="da-DK"/>
        </w:rPr>
      </w:pPr>
      <w:r>
        <w:rPr>
          <w:rStyle w:val="Kommentarhenvisning"/>
        </w:rPr>
        <w:annotationRef/>
      </w:r>
      <w:r w:rsidRPr="007E762B">
        <w:rPr>
          <w:lang w:val="da-DK"/>
        </w:rPr>
        <w:t>Kunne ikke komme på et bedre ord, men det findes.</w:t>
      </w:r>
    </w:p>
  </w:comment>
  <w:comment w:id="4" w:author="Peter Thisted Dinesen" w:date="2015-12-17T12:04:00Z" w:initials="PD">
    <w:p w14:paraId="7E03A55A" w14:textId="2E227558" w:rsidR="002954AC" w:rsidRPr="007E762B" w:rsidRDefault="002954AC">
      <w:pPr>
        <w:pStyle w:val="Kommentartekst"/>
        <w:rPr>
          <w:lang w:val="da-DK"/>
        </w:rPr>
      </w:pPr>
      <w:r>
        <w:rPr>
          <w:rStyle w:val="Kommentarhenvisning"/>
        </w:rPr>
        <w:annotationRef/>
      </w:r>
      <w:r w:rsidRPr="007E762B">
        <w:rPr>
          <w:lang w:val="da-DK"/>
        </w:rPr>
        <w:t>ER ikke sikker på, at det er centralt her. Men det er vigtigt, at vi får alle de unikke detaljer frem.</w:t>
      </w:r>
    </w:p>
  </w:comment>
  <w:comment w:id="5" w:author="Peter Thisted Dinesen" w:date="2015-12-17T12:04:00Z" w:initials="PD">
    <w:p w14:paraId="1EC046B1" w14:textId="173C0039" w:rsidR="002954AC" w:rsidRPr="007E762B" w:rsidRDefault="002954AC">
      <w:pPr>
        <w:pStyle w:val="Kommentartekst"/>
        <w:rPr>
          <w:lang w:val="da-DK"/>
        </w:rPr>
      </w:pPr>
      <w:r>
        <w:rPr>
          <w:rStyle w:val="Kommentarhenvisning"/>
        </w:rPr>
        <w:annotationRef/>
      </w:r>
      <w:r w:rsidRPr="007E762B">
        <w:rPr>
          <w:lang w:val="da-DK"/>
        </w:rPr>
        <w:t>Ovenfor har vi skrevet, at der ikke findes noget litteratur?</w:t>
      </w:r>
    </w:p>
  </w:comment>
  <w:comment w:id="6" w:author="Peter Thisted Dinesen" w:date="2015-12-17T12:04:00Z" w:initials="PD">
    <w:p w14:paraId="1356549F" w14:textId="26518921" w:rsidR="00E024DE" w:rsidRPr="007E762B" w:rsidRDefault="00E024DE">
      <w:pPr>
        <w:pStyle w:val="Kommentartekst"/>
        <w:rPr>
          <w:lang w:val="da-DK"/>
        </w:rPr>
      </w:pPr>
      <w:r>
        <w:rPr>
          <w:rStyle w:val="Kommentarhenvisning"/>
        </w:rPr>
        <w:annotationRef/>
      </w:r>
      <w:r w:rsidRPr="007E762B">
        <w:rPr>
          <w:lang w:val="da-DK"/>
        </w:rPr>
        <w:t>Det er sample og ikke survey-based measures, ikke?</w:t>
      </w:r>
    </w:p>
  </w:comment>
  <w:comment w:id="7" w:author="Peter Thisted Dinesen" w:date="2015-12-17T12:04:00Z" w:initials="PD">
    <w:p w14:paraId="4E76AAAF" w14:textId="5243EFE0" w:rsidR="00E024DE" w:rsidRDefault="00E024DE">
      <w:pPr>
        <w:pStyle w:val="Kommentartekst"/>
      </w:pPr>
      <w:r>
        <w:rPr>
          <w:rStyle w:val="Kommentarhenvisning"/>
        </w:rPr>
        <w:annotationRef/>
      </w:r>
      <w:proofErr w:type="spellStart"/>
      <w:r>
        <w:t>Godt</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trackRevisions/>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506D"/>
    <w:rsid w:val="000D0631"/>
    <w:rsid w:val="0012337B"/>
    <w:rsid w:val="0020188B"/>
    <w:rsid w:val="002954AC"/>
    <w:rsid w:val="002C2A1E"/>
    <w:rsid w:val="002C3A0C"/>
    <w:rsid w:val="002D4328"/>
    <w:rsid w:val="002E4F65"/>
    <w:rsid w:val="00376889"/>
    <w:rsid w:val="00396E8A"/>
    <w:rsid w:val="003A3F22"/>
    <w:rsid w:val="00523AEB"/>
    <w:rsid w:val="00584C60"/>
    <w:rsid w:val="00611B12"/>
    <w:rsid w:val="006B60AE"/>
    <w:rsid w:val="006C1228"/>
    <w:rsid w:val="006C14C4"/>
    <w:rsid w:val="006D237F"/>
    <w:rsid w:val="00717895"/>
    <w:rsid w:val="007221B6"/>
    <w:rsid w:val="007860DA"/>
    <w:rsid w:val="007D08F4"/>
    <w:rsid w:val="007E762B"/>
    <w:rsid w:val="00855FDF"/>
    <w:rsid w:val="008F6353"/>
    <w:rsid w:val="008F6A43"/>
    <w:rsid w:val="00957191"/>
    <w:rsid w:val="00CB577F"/>
    <w:rsid w:val="00D20381"/>
    <w:rsid w:val="00E024DE"/>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415</Words>
  <Characters>2536</Characters>
  <Application>Microsoft Office Word</Application>
  <DocSecurity>0</DocSecurity>
  <Lines>21</Lines>
  <Paragraphs>5</Paragraphs>
  <ScaleCrop>false</ScaleCrop>
  <Company>University of Aarhus</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Thisted Dinesen</dc:creator>
  <cp:keywords/>
  <dc:description/>
  <cp:lastModifiedBy>Frederik Hjorth</cp:lastModifiedBy>
  <cp:revision>6</cp:revision>
  <dcterms:created xsi:type="dcterms:W3CDTF">2015-12-16T22:56:00Z</dcterms:created>
  <dcterms:modified xsi:type="dcterms:W3CDTF">2015-12-17T11:04:00Z</dcterms:modified>
</cp:coreProperties>
</file>