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755"/>
          <w:sz w:val="32"/>
        </w:rPr>
        <w:t>PARADIGM JUSTIFICATION STATEMENT</w:t>
      </w:r>
    </w:p>
    <w:p>
      <w:pPr>
        <w:spacing w:after="20"/>
        <w:jc w:val="center"/>
      </w:pPr>
      <w:r>
        <w:rPr>
          <w:sz w:val="18"/>
        </w:rPr>
        <w:t>Deep Tech Doctoral Program · Universidad Nacional Mayor de San Marcos</w:t>
      </w:r>
    </w:p>
    <w:p>
      <w:pPr>
        <w:spacing w:after="20"/>
        <w:jc w:val="center"/>
      </w:pPr>
      <w:r>
        <w:rPr>
          <w:sz w:val="18"/>
        </w:rPr>
        <w:t>Research Paradigms in AI / Paradigmas de Investigación en IA · Dr. Loveleen Gaur</w:t>
      </w:r>
    </w:p>
    <w:p>
      <w:pPr>
        <w:spacing w:after="20"/>
        <w:jc w:val="center"/>
      </w:pPr>
      <w:r>
        <w:rPr>
          <w:sz w:val="18"/>
        </w:rPr>
        <w:t>Student / Estudiante: Martín Vásquez Rubio</w:t>
      </w:r>
    </w:p>
    <w:p/>
    <w:p>
      <w:pPr>
        <w:pStyle w:val="Heading1"/>
      </w:pPr>
      <w:r>
        <w:t>1. Research Topic and Context</w:t>
      </w:r>
    </w:p>
    <w:p>
      <w:r>
        <w:t>In Chota, Cajamarca (Peru), smallholder farming and land fragmentation limit economies of scale, mechanization, bargaining power, and access to technology. This research proposes developing an artificial intelligence (AI)-assisted productive optimization framework tailored to the constraints of small agricultural units. The aim is to improve input use, resource coordination, and production and marketing decisions in order to increase productivity and household net income without relying on an expansion of cultivated land.</w:t>
      </w:r>
    </w:p>
    <w:p>
      <w:pPr>
        <w:pStyle w:val="Heading1"/>
      </w:pPr>
      <w:r>
        <w:t>2. Preliminary Research Question</w:t>
      </w:r>
    </w:p>
    <w:p>
      <w:r>
        <w:t>How can an AI-assisted productive optimization framework, adapted to smallholder farming in Chota, help improve small farmers’ productivity and net income without expanding their plots, and which sociotechnical factors explain the adoption or rejection of its recommendations?</w:t>
      </w:r>
    </w:p>
    <w:p>
      <w:pPr>
        <w:pStyle w:val="Heading1"/>
      </w:pPr>
      <w:r>
        <w:t>3. Chosen Paradigm and Justification</w:t>
      </w:r>
    </w:p>
    <w:p>
      <w:r>
        <w:t>I adopt the pragmatic paradigm because the value of knowledge will be assessed by its ability to guide useful, testable, and socially relevant solutions. This paradigm allows quantitative evidence on productive and economic performance to be integrated with qualitative evidence on practices, trust, and barriers to adoption. An exclusively positivist approach would be insufficient to understand the acceptance of recommendations, while an exclusively interpretivist approach would not allow rigorous evaluation of model performance and economic outcomes. Design Science Research (DSR) will complement this paradigm as the methodology for constructing and evaluating the AI artifact. An explanatory sequential mixed-methods design (QUAN → qual) will be used to evaluate its outcomes: quantitative findings will guide participant selection and questions for subsequent interviews.</w:t>
      </w:r>
    </w:p>
    <w:p>
      <w:pPr>
        <w:pStyle w:val="Heading1"/>
      </w:pPr>
      <w:r>
        <w:t>4. Implications of Your Choice</w:t>
      </w:r>
    </w:p>
    <w:p>
      <w:r>
        <w:t>(a) Data: plot-level production records, cultivated area, costs, estimated and observed net income, and algorithmic performance metrics, together with semi-structured interviews and participatory workshops. (b) Methods: contextual diagnosis; development and validation of machine learning models; comparison with usual practices; error analysis; and subsequent thematic analysis to explain outcomes and adoption. (c) Contribution: a technically and economically evaluated AI-assisted optimization framework for micro-plots, and an explanatory model of rural adoption. (d) Target journals: Computers and Electronics in Agriculture, IEEE Transactions on AgriFood Electronics, AI &amp; Society, and Journal of Mixed Methods Research, depending on the manuscript’s emphasis.</w:t>
      </w:r>
    </w:p>
    <w:p>
      <w:pPr>
        <w:pStyle w:val="Heading1"/>
      </w:pPr>
      <w:r>
        <w:t>5. One Doubt or Tension</w:t>
      </w:r>
    </w:p>
    <w:p>
      <w:r>
        <w:t>The main challenge is attributing economic improvements to AI in a context of informality, household consumption of farm products, price fluctuations, and unpaid family labor. To address this challenge, I will distinguish gross revenue from net income, assign a value to household consumption, document cost and price assumptions, and, where feasible, compare outcomes against usual practices in a pilot study. Interviews will help explain discrepancies among technical performance, economic outcomes, and adoption.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UNMSM  ·  Deep Tech  |  Paradigm Justification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0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E4F6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